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3.xml" ContentType="application/vnd.openxmlformats-officedocument.drawingml.chart+xml"/>
  <Override PartName="/word/drawings/drawing1.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DFB31B" w14:textId="73E04E42" w:rsidR="00973483" w:rsidRPr="00B8489A" w:rsidRDefault="00973483">
      <w:pPr>
        <w:pStyle w:val="Ttulo1"/>
        <w:jc w:val="center"/>
        <w:rPr>
          <w:lang w:val="en-US"/>
        </w:rPr>
      </w:pPr>
    </w:p>
    <w:p w14:paraId="6FE6D75E" w14:textId="3CD4A466" w:rsidR="00973483" w:rsidRPr="00B8489A" w:rsidRDefault="00973483">
      <w:pPr>
        <w:pStyle w:val="Ttulo1"/>
        <w:jc w:val="right"/>
        <w:rPr>
          <w:lang w:val="en-US"/>
        </w:rPr>
      </w:pPr>
      <w:bookmarkStart w:id="0" w:name="_Hlk188267778"/>
      <w:bookmarkEnd w:id="0"/>
    </w:p>
    <w:p w14:paraId="05E112B5" w14:textId="3C5E55EF" w:rsidR="00973483" w:rsidRPr="00B8489A" w:rsidRDefault="00973483">
      <w:pPr>
        <w:rPr>
          <w:lang w:val="en-US"/>
        </w:rPr>
      </w:pPr>
    </w:p>
    <w:p w14:paraId="2697706A" w14:textId="519A0211" w:rsidR="00973483" w:rsidRPr="00B8489A" w:rsidRDefault="00973483">
      <w:pPr>
        <w:rPr>
          <w:lang w:val="en-US"/>
        </w:rPr>
      </w:pPr>
    </w:p>
    <w:p w14:paraId="1AC05100" w14:textId="52164986" w:rsidR="00973483" w:rsidRPr="00B8489A" w:rsidRDefault="00973483">
      <w:pPr>
        <w:pStyle w:val="Ttulo1"/>
        <w:jc w:val="right"/>
        <w:rPr>
          <w:lang w:val="en-US"/>
        </w:rPr>
      </w:pPr>
    </w:p>
    <w:p w14:paraId="5EF03335" w14:textId="6A9A7DB0" w:rsidR="00973483" w:rsidRPr="00B8489A" w:rsidRDefault="002C5EAD">
      <w:pPr>
        <w:pStyle w:val="Ttulo1"/>
        <w:jc w:val="right"/>
        <w:rPr>
          <w:rFonts w:ascii="Arial" w:hAnsi="Arial" w:cs="Arial"/>
          <w:sz w:val="20"/>
          <w:lang w:val="en-US"/>
        </w:rPr>
      </w:pPr>
      <w:bookmarkStart w:id="1" w:name="_Toc24731852"/>
      <w:r w:rsidRPr="00B8489A">
        <w:rPr>
          <w:noProof/>
        </w:rPr>
        <w:drawing>
          <wp:inline distT="0" distB="0" distL="0" distR="0" wp14:anchorId="5B6BFF31" wp14:editId="712BDD49">
            <wp:extent cx="1457325" cy="1743075"/>
            <wp:effectExtent l="0" t="0" r="0" b="0"/>
            <wp:docPr id="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57325" cy="1743075"/>
                    </a:xfrm>
                    <a:prstGeom prst="rect">
                      <a:avLst/>
                    </a:prstGeom>
                    <a:noFill/>
                    <a:ln>
                      <a:noFill/>
                    </a:ln>
                  </pic:spPr>
                </pic:pic>
              </a:graphicData>
            </a:graphic>
          </wp:inline>
        </w:drawing>
      </w:r>
      <w:r w:rsidRPr="00B8489A">
        <w:rPr>
          <w:rFonts w:ascii="Arial" w:hAnsi="Arial" w:cs="Arial"/>
          <w:noProof/>
          <w:sz w:val="20"/>
        </w:rPr>
        <w:drawing>
          <wp:inline distT="0" distB="0" distL="0" distR="0" wp14:anchorId="5929EC51" wp14:editId="573644AA">
            <wp:extent cx="2238375" cy="195262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38375" cy="1952625"/>
                    </a:xfrm>
                    <a:prstGeom prst="rect">
                      <a:avLst/>
                    </a:prstGeom>
                    <a:noFill/>
                    <a:ln>
                      <a:noFill/>
                    </a:ln>
                  </pic:spPr>
                </pic:pic>
              </a:graphicData>
            </a:graphic>
          </wp:inline>
        </w:drawing>
      </w:r>
      <w:bookmarkEnd w:id="1"/>
    </w:p>
    <w:p w14:paraId="3FE959A9" w14:textId="06B91EA2" w:rsidR="00973483" w:rsidRPr="00B8489A" w:rsidRDefault="00973483">
      <w:pPr>
        <w:pStyle w:val="Ttulo1"/>
        <w:jc w:val="center"/>
        <w:rPr>
          <w:rFonts w:ascii="Arial" w:hAnsi="Arial" w:cs="Arial"/>
          <w:sz w:val="24"/>
          <w:lang w:val="en-US"/>
        </w:rPr>
      </w:pPr>
      <w:bookmarkStart w:id="2" w:name="_Toc24731853"/>
    </w:p>
    <w:p w14:paraId="76218753" w14:textId="1140805F" w:rsidR="00973483" w:rsidRPr="00B8489A" w:rsidRDefault="00973483">
      <w:pPr>
        <w:pStyle w:val="Ttulo1"/>
        <w:jc w:val="center"/>
        <w:rPr>
          <w:rFonts w:ascii="Arial" w:hAnsi="Arial" w:cs="Arial"/>
          <w:sz w:val="24"/>
          <w:lang w:val="en-US"/>
        </w:rPr>
      </w:pPr>
    </w:p>
    <w:bookmarkEnd w:id="2"/>
    <w:p w14:paraId="7F5180AC" w14:textId="1B322E06" w:rsidR="00973483" w:rsidRPr="00B8489A" w:rsidRDefault="002C5EAD">
      <w:pPr>
        <w:pStyle w:val="Ttulo1"/>
        <w:jc w:val="center"/>
        <w:rPr>
          <w:highlight w:val="cyan"/>
          <w:lang w:val="en-US"/>
        </w:rPr>
      </w:pPr>
      <w:r w:rsidRPr="00B8489A">
        <w:rPr>
          <w:lang w:val="en-US"/>
        </w:rPr>
        <w:object w:dxaOrig="2715" w:dyaOrig="900" w14:anchorId="5F6925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pt;height:60pt" o:ole="">
            <v:imagedata r:id="rId13" o:title=""/>
          </v:shape>
          <o:OLEObject Type="Embed" ProgID="PBrush" ShapeID="_x0000_i1025" DrawAspect="Content" ObjectID="_1805887693" r:id="rId14"/>
        </w:object>
      </w:r>
    </w:p>
    <w:p w14:paraId="6090BB61" w14:textId="7FDFFE22" w:rsidR="00973483" w:rsidRPr="00B8489A" w:rsidRDefault="002C5EAD">
      <w:pPr>
        <w:pStyle w:val="P68B1DB1-Normal1"/>
        <w:jc w:val="center"/>
        <w:rPr>
          <w:lang w:val="en-US"/>
        </w:rPr>
      </w:pPr>
      <w:r w:rsidRPr="00B8489A">
        <w:rPr>
          <w:lang w:val="en-US"/>
        </w:rPr>
        <w:t>THE HOUSEHOLD BANK</w:t>
      </w:r>
    </w:p>
    <w:p w14:paraId="74C23AB2" w14:textId="2FD37490" w:rsidR="00973483" w:rsidRPr="00B8489A" w:rsidRDefault="00973483">
      <w:pPr>
        <w:rPr>
          <w:rFonts w:eastAsia="Calibri"/>
          <w:lang w:val="en-US"/>
        </w:rPr>
      </w:pPr>
    </w:p>
    <w:p w14:paraId="5A52B460" w14:textId="1437703E" w:rsidR="00973483" w:rsidRPr="00B8489A" w:rsidRDefault="00973483">
      <w:pPr>
        <w:rPr>
          <w:rFonts w:eastAsia="Calibri"/>
          <w:lang w:val="en-US"/>
        </w:rPr>
      </w:pPr>
    </w:p>
    <w:p w14:paraId="26C3FC7C" w14:textId="5C9D2EF9" w:rsidR="00973483" w:rsidRPr="00B8489A" w:rsidRDefault="00973483">
      <w:pPr>
        <w:rPr>
          <w:rFonts w:eastAsia="Calibri"/>
          <w:lang w:val="en-US"/>
        </w:rPr>
      </w:pPr>
    </w:p>
    <w:p w14:paraId="47B9F0FF" w14:textId="467E93DD" w:rsidR="00973483" w:rsidRPr="00B8489A" w:rsidRDefault="00973483">
      <w:pPr>
        <w:rPr>
          <w:rFonts w:eastAsia="Calibri"/>
          <w:lang w:val="en-US"/>
        </w:rPr>
      </w:pPr>
    </w:p>
    <w:p w14:paraId="435F3935" w14:textId="58C3B24E" w:rsidR="00973483" w:rsidRPr="00B8489A" w:rsidRDefault="00973483">
      <w:pPr>
        <w:rPr>
          <w:rFonts w:eastAsia="Calibri"/>
          <w:lang w:val="en-US"/>
        </w:rPr>
      </w:pPr>
    </w:p>
    <w:p w14:paraId="3722868A" w14:textId="68C3AE35" w:rsidR="00973483" w:rsidRPr="00B8489A" w:rsidRDefault="00FA1280">
      <w:pPr>
        <w:pStyle w:val="P68B1DB1-Textoindependiente22"/>
        <w:jc w:val="center"/>
        <w:rPr>
          <w:lang w:val="en-US"/>
        </w:rPr>
      </w:pPr>
      <w:r>
        <w:rPr>
          <w:lang w:val="en-US"/>
        </w:rPr>
        <w:t xml:space="preserve">REPORT </w:t>
      </w:r>
      <w:r w:rsidR="002C5EAD" w:rsidRPr="00B8489A">
        <w:rPr>
          <w:lang w:val="en-US"/>
        </w:rPr>
        <w:t>FOR THE FISCAL YEAR ENDED DECEMBER 31, 2024</w:t>
      </w:r>
      <w:r>
        <w:rPr>
          <w:lang w:val="en-US"/>
        </w:rPr>
        <w:t>, CONTAINING</w:t>
      </w:r>
      <w:r w:rsidR="002C5EAD" w:rsidRPr="00B8489A">
        <w:rPr>
          <w:lang w:val="en-US"/>
        </w:rPr>
        <w:t xml:space="preserve"> THE </w:t>
      </w:r>
      <w:r w:rsidR="00434E58" w:rsidRPr="00B8489A">
        <w:rPr>
          <w:lang w:val="en-US"/>
        </w:rPr>
        <w:t xml:space="preserve">CHAIRMAN’S </w:t>
      </w:r>
      <w:r w:rsidR="002C5EAD" w:rsidRPr="00B8489A">
        <w:rPr>
          <w:lang w:val="en-US"/>
        </w:rPr>
        <w:t xml:space="preserve">LETTER TO THE SHAREHOLDERS, </w:t>
      </w:r>
      <w:r w:rsidR="00434E58" w:rsidRPr="00B8489A">
        <w:rPr>
          <w:lang w:val="en-US"/>
        </w:rPr>
        <w:t xml:space="preserve">THE </w:t>
      </w:r>
      <w:r w:rsidR="002C5EAD" w:rsidRPr="00B8489A">
        <w:rPr>
          <w:lang w:val="en-US"/>
        </w:rPr>
        <w:t>ANNUAL REPORT AND ITS EXHIBITS I AND II, CORRESPONDING TO THE SUSTAINABILITY REPORT AND THE REPORT ON CORPORAT</w:t>
      </w:r>
      <w:r w:rsidR="00355D8C">
        <w:rPr>
          <w:lang w:val="en-US"/>
        </w:rPr>
        <w:t>E GOVERNANCE CODE, RESPECTIVELY</w:t>
      </w:r>
    </w:p>
    <w:p w14:paraId="0E10E407" w14:textId="4E6402F9" w:rsidR="00973483" w:rsidRPr="00B8489A" w:rsidRDefault="00E4489B" w:rsidP="00E4489B">
      <w:pPr>
        <w:pStyle w:val="Textoindependiente2"/>
        <w:jc w:val="center"/>
        <w:rPr>
          <w:rFonts w:ascii="Arial" w:eastAsia="Calibri" w:hAnsi="Arial" w:cs="Arial"/>
          <w:b/>
          <w:color w:val="E36C0A"/>
          <w:sz w:val="32"/>
          <w:lang w:val="en-US"/>
        </w:rPr>
        <w:sectPr w:rsidR="00973483" w:rsidRPr="00B8489A" w:rsidSect="0053181F">
          <w:headerReference w:type="default" r:id="rId15"/>
          <w:footerReference w:type="even" r:id="rId16"/>
          <w:footerReference w:type="default" r:id="rId17"/>
          <w:pgSz w:w="11906" w:h="16838" w:code="9"/>
          <w:pgMar w:top="1362" w:right="926" w:bottom="142" w:left="1440" w:header="720" w:footer="720" w:gutter="0"/>
          <w:cols w:space="720"/>
          <w:docGrid w:linePitch="272"/>
        </w:sectPr>
      </w:pPr>
      <w:r w:rsidRPr="00B8489A">
        <w:rPr>
          <w:noProof/>
        </w:rPr>
        <w:drawing>
          <wp:anchor distT="0" distB="0" distL="114300" distR="114300" simplePos="0" relativeHeight="251707392" behindDoc="0" locked="0" layoutInCell="1" allowOverlap="1" wp14:anchorId="747952A9" wp14:editId="1BC52CEE">
            <wp:simplePos x="0" y="0"/>
            <wp:positionH relativeFrom="margin">
              <wp:align>center</wp:align>
            </wp:positionH>
            <wp:positionV relativeFrom="paragraph">
              <wp:posOffset>421005</wp:posOffset>
            </wp:positionV>
            <wp:extent cx="5686425" cy="2351405"/>
            <wp:effectExtent l="0" t="0" r="9525" b="0"/>
            <wp:wrapSquare wrapText="bothSides"/>
            <wp:docPr id="7" name="Imagen 7" descr="Icono  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Icono  Descripción generada automáticament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86425" cy="23514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BB597E0" w14:textId="2B252AB3" w:rsidR="00973483" w:rsidRPr="00B8489A" w:rsidRDefault="002C5EAD">
      <w:pPr>
        <w:pStyle w:val="P68B1DB1-Normal4"/>
        <w:rPr>
          <w:lang w:val="en-US"/>
        </w:rPr>
      </w:pPr>
      <w:bookmarkStart w:id="3" w:name="_Hlk189574305"/>
      <w:r w:rsidRPr="00B8489A">
        <w:rPr>
          <w:lang w:val="en-US"/>
        </w:rPr>
        <w:lastRenderedPageBreak/>
        <w:t>LETTER TO THE SHAREHOLDERS OF BANCO HIPOTECARIO S.A.</w:t>
      </w:r>
    </w:p>
    <w:p w14:paraId="565EC621" w14:textId="77777777" w:rsidR="00973483" w:rsidRPr="00B8489A" w:rsidRDefault="00973483">
      <w:pPr>
        <w:rPr>
          <w:rFonts w:ascii="Arial" w:eastAsia="Calibri" w:hAnsi="Arial" w:cs="Arial"/>
          <w:b/>
          <w:color w:val="E36C0A"/>
          <w:highlight w:val="yellow"/>
          <w:lang w:val="en-US"/>
        </w:rPr>
      </w:pPr>
    </w:p>
    <w:p w14:paraId="6D51B432" w14:textId="4B0F6E7D" w:rsidR="00973483" w:rsidRPr="00B8489A" w:rsidRDefault="00434E58">
      <w:pPr>
        <w:pStyle w:val="P68B1DB1-Normal5"/>
        <w:jc w:val="both"/>
        <w:rPr>
          <w:lang w:val="en-US"/>
        </w:rPr>
      </w:pPr>
      <w:r w:rsidRPr="00B8489A">
        <w:rPr>
          <w:lang w:val="en-US"/>
        </w:rPr>
        <w:t>O</w:t>
      </w:r>
      <w:r w:rsidR="002C5EAD" w:rsidRPr="00B8489A">
        <w:rPr>
          <w:lang w:val="en-US"/>
        </w:rPr>
        <w:t xml:space="preserve">n behalf of the Board of Directors of Banco Hipotecario S.A. (BH), recognized as the "Household Bank" on its 138th anniversary, </w:t>
      </w:r>
      <w:r w:rsidRPr="00B8489A">
        <w:rPr>
          <w:lang w:val="en-US"/>
        </w:rPr>
        <w:t xml:space="preserve">I am pleased to </w:t>
      </w:r>
      <w:r w:rsidR="002C5EAD" w:rsidRPr="00B8489A">
        <w:rPr>
          <w:lang w:val="en-US"/>
        </w:rPr>
        <w:t>submit for your review the Annual Report for the fiscal year ended December 31, 2024, which includes Exhibits I and II corresponding to the Sustainability Report and the Report on Corporate Governance Code, respectively.</w:t>
      </w:r>
    </w:p>
    <w:p w14:paraId="1AE08336" w14:textId="77777777" w:rsidR="00973483" w:rsidRPr="00B8489A" w:rsidRDefault="00973483">
      <w:pPr>
        <w:autoSpaceDE w:val="0"/>
        <w:autoSpaceDN w:val="0"/>
        <w:jc w:val="both"/>
        <w:rPr>
          <w:rFonts w:ascii="Arial" w:hAnsi="Arial" w:cs="Arial"/>
          <w:highlight w:val="yellow"/>
          <w:lang w:val="en-US"/>
        </w:rPr>
      </w:pPr>
    </w:p>
    <w:p w14:paraId="6E2C5B00" w14:textId="274EB215" w:rsidR="00DB3CE4" w:rsidRPr="00B8489A" w:rsidRDefault="00DB3CE4" w:rsidP="00DB3CE4">
      <w:pPr>
        <w:contextualSpacing/>
        <w:jc w:val="both"/>
        <w:rPr>
          <w:rFonts w:ascii="Arial" w:eastAsia="Arial Unicode MS" w:hAnsi="Arial" w:cs="Arial"/>
          <w:iCs/>
          <w:lang w:val="en-US"/>
        </w:rPr>
      </w:pPr>
      <w:r w:rsidRPr="00B8489A">
        <w:rPr>
          <w:rFonts w:ascii="Arial" w:eastAsia="Arial Unicode MS" w:hAnsi="Arial" w:cs="Arial"/>
          <w:lang w:val="en-US"/>
        </w:rPr>
        <w:t xml:space="preserve">Let me take this opportunity also to relay to you some aspects of the Bank’s performance during fiscal year 2024 as a result of the development of the various lines of business, </w:t>
      </w:r>
      <w:r w:rsidR="00AC1C0C" w:rsidRPr="00B8489A">
        <w:rPr>
          <w:rFonts w:ascii="Arial" w:eastAsia="Arial Unicode MS" w:hAnsi="Arial" w:cs="Arial"/>
          <w:lang w:val="en-US"/>
        </w:rPr>
        <w:t>within the framework of the commercial strategy set, the net result of which represented a profit of $80,486 million.</w:t>
      </w:r>
    </w:p>
    <w:p w14:paraId="12374A5C" w14:textId="77777777" w:rsidR="00DB3CE4" w:rsidRPr="00B8489A" w:rsidRDefault="00DB3CE4">
      <w:pPr>
        <w:pStyle w:val="P68B1DB1-Normal5"/>
        <w:jc w:val="both"/>
        <w:rPr>
          <w:lang w:val="en-US"/>
        </w:rPr>
      </w:pPr>
    </w:p>
    <w:p w14:paraId="48A75A5C" w14:textId="1CCE66ED" w:rsidR="00973483" w:rsidRPr="00B8489A" w:rsidRDefault="002C5EAD">
      <w:pPr>
        <w:pStyle w:val="P68B1DB1-Normal5"/>
        <w:jc w:val="both"/>
        <w:rPr>
          <w:lang w:val="en-US"/>
        </w:rPr>
      </w:pPr>
      <w:r w:rsidRPr="00B8489A">
        <w:rPr>
          <w:lang w:val="en-US"/>
        </w:rPr>
        <w:t xml:space="preserve">Based on this result, a cash dividend distribution of </w:t>
      </w:r>
      <w:r w:rsidR="00AC1C0C" w:rsidRPr="00B8489A">
        <w:rPr>
          <w:lang w:val="en-US"/>
        </w:rPr>
        <w:t>$</w:t>
      </w:r>
      <w:r w:rsidRPr="00B8489A">
        <w:rPr>
          <w:lang w:val="en-US"/>
        </w:rPr>
        <w:t>62,000 million will be proposed to the Shareholders' Meeting, the details of which are included as "</w:t>
      </w:r>
      <w:r w:rsidR="00EF7729" w:rsidRPr="00B8489A">
        <w:rPr>
          <w:lang w:val="en-US"/>
        </w:rPr>
        <w:t>Profit Distribution Proposal</w:t>
      </w:r>
      <w:r w:rsidRPr="00B8489A">
        <w:rPr>
          <w:lang w:val="en-US"/>
        </w:rPr>
        <w:t>" in the main body of the financial statements.</w:t>
      </w:r>
    </w:p>
    <w:p w14:paraId="2FC67BFD" w14:textId="77777777" w:rsidR="00973483" w:rsidRPr="00B8489A" w:rsidRDefault="00973483">
      <w:pPr>
        <w:autoSpaceDE w:val="0"/>
        <w:autoSpaceDN w:val="0"/>
        <w:jc w:val="both"/>
        <w:rPr>
          <w:rFonts w:ascii="Arial" w:hAnsi="Arial" w:cs="Arial"/>
          <w:highlight w:val="yellow"/>
          <w:lang w:val="en-US"/>
        </w:rPr>
      </w:pPr>
    </w:p>
    <w:p w14:paraId="77CC8DFF" w14:textId="35ED6262" w:rsidR="00973483" w:rsidRPr="00B8489A" w:rsidRDefault="002C5EAD">
      <w:pPr>
        <w:pStyle w:val="P68B1DB1-Normal6"/>
        <w:shd w:val="clear" w:color="auto" w:fill="FFFFFF"/>
        <w:jc w:val="both"/>
        <w:rPr>
          <w:lang w:val="en-US"/>
        </w:rPr>
      </w:pPr>
      <w:r w:rsidRPr="00B8489A">
        <w:rPr>
          <w:lang w:val="en-US"/>
        </w:rPr>
        <w:t xml:space="preserve">In the opinion of the Board of Directors and my own, the result achieved is </w:t>
      </w:r>
      <w:r w:rsidR="00E4489B" w:rsidRPr="00B8489A">
        <w:rPr>
          <w:lang w:val="en-US"/>
        </w:rPr>
        <w:t xml:space="preserve">highly </w:t>
      </w:r>
      <w:r w:rsidRPr="00B8489A">
        <w:rPr>
          <w:lang w:val="en-US"/>
        </w:rPr>
        <w:t xml:space="preserve">promising, considering the economic and political context in which the Bank had to carry out its activities in this year, still characterized by a high inflation rate, although with a new administration that promises a change in the economic cycle, focused on reducing inflation, controlling monetary issuance and achieving fiscal balance. </w:t>
      </w:r>
    </w:p>
    <w:p w14:paraId="3A0096B5" w14:textId="77777777" w:rsidR="00973483" w:rsidRPr="00B8489A" w:rsidRDefault="00973483">
      <w:pPr>
        <w:shd w:val="clear" w:color="auto" w:fill="FFFFFF"/>
        <w:jc w:val="both"/>
        <w:rPr>
          <w:rFonts w:ascii="Arial" w:eastAsia="Calibri" w:hAnsi="Arial" w:cs="Arial"/>
          <w:lang w:val="en-US"/>
        </w:rPr>
      </w:pPr>
    </w:p>
    <w:p w14:paraId="43A27DF6" w14:textId="18FABA06" w:rsidR="00973483" w:rsidRPr="00B8489A" w:rsidRDefault="002C5EAD">
      <w:pPr>
        <w:pStyle w:val="P68B1DB1-Normal5"/>
        <w:jc w:val="both"/>
        <w:rPr>
          <w:lang w:val="en-US"/>
        </w:rPr>
      </w:pPr>
      <w:r w:rsidRPr="00B8489A">
        <w:rPr>
          <w:lang w:val="en-US"/>
        </w:rPr>
        <w:t xml:space="preserve">Likewise, in the social aspect, the Bank's challenge as an organization is to </w:t>
      </w:r>
      <w:r w:rsidR="00E4489B" w:rsidRPr="00B8489A">
        <w:rPr>
          <w:lang w:val="en-US"/>
        </w:rPr>
        <w:t xml:space="preserve">become </w:t>
      </w:r>
      <w:r w:rsidRPr="00B8489A">
        <w:rPr>
          <w:lang w:val="en-US"/>
        </w:rPr>
        <w:t xml:space="preserve">a true agent of change. In this sense, </w:t>
      </w:r>
      <w:r w:rsidR="00332659" w:rsidRPr="00B8489A">
        <w:rPr>
          <w:lang w:val="en-US"/>
        </w:rPr>
        <w:t xml:space="preserve">our performance </w:t>
      </w:r>
      <w:r w:rsidRPr="00B8489A">
        <w:rPr>
          <w:lang w:val="en-US"/>
        </w:rPr>
        <w:t xml:space="preserve">was marked by a strong commitment to the community, promoting collaborative work, detecting opportunities for </w:t>
      </w:r>
      <w:r w:rsidR="00332659" w:rsidRPr="00B8489A">
        <w:rPr>
          <w:lang w:val="en-US"/>
        </w:rPr>
        <w:t xml:space="preserve">building </w:t>
      </w:r>
      <w:r w:rsidRPr="00B8489A">
        <w:rPr>
          <w:lang w:val="en-US"/>
        </w:rPr>
        <w:t xml:space="preserve">the common good, and generating opportunities for the improvement of </w:t>
      </w:r>
      <w:r w:rsidR="003861A3" w:rsidRPr="00B8489A">
        <w:rPr>
          <w:lang w:val="en-US"/>
        </w:rPr>
        <w:t xml:space="preserve">housing </w:t>
      </w:r>
      <w:r w:rsidRPr="00B8489A">
        <w:rPr>
          <w:lang w:val="en-US"/>
        </w:rPr>
        <w:t xml:space="preserve">and </w:t>
      </w:r>
      <w:r w:rsidR="003861A3" w:rsidRPr="00B8489A">
        <w:rPr>
          <w:lang w:val="en-US"/>
        </w:rPr>
        <w:t>home fittings</w:t>
      </w:r>
      <w:r w:rsidRPr="00B8489A">
        <w:rPr>
          <w:lang w:val="en-US"/>
        </w:rPr>
        <w:t xml:space="preserve">. All this is described in detail in the Sustainability Report, </w:t>
      </w:r>
      <w:r w:rsidR="00A11DB9" w:rsidRPr="00B8489A">
        <w:rPr>
          <w:lang w:val="en-US"/>
        </w:rPr>
        <w:t xml:space="preserve">included as </w:t>
      </w:r>
      <w:r w:rsidRPr="00B8489A">
        <w:rPr>
          <w:lang w:val="en-US"/>
        </w:rPr>
        <w:t>Ex</w:t>
      </w:r>
      <w:r w:rsidR="00A11DB9" w:rsidRPr="00B8489A">
        <w:rPr>
          <w:lang w:val="en-US"/>
        </w:rPr>
        <w:t>h</w:t>
      </w:r>
      <w:r w:rsidRPr="00B8489A">
        <w:rPr>
          <w:lang w:val="en-US"/>
        </w:rPr>
        <w:t xml:space="preserve">ibit I to this Annual Report, which results from the active participation of all </w:t>
      </w:r>
      <w:r w:rsidR="00B55B6F" w:rsidRPr="00B8489A">
        <w:rPr>
          <w:lang w:val="en-US"/>
        </w:rPr>
        <w:t>our employees</w:t>
      </w:r>
      <w:r w:rsidRPr="00B8489A">
        <w:rPr>
          <w:lang w:val="en-US"/>
        </w:rPr>
        <w:t>.</w:t>
      </w:r>
    </w:p>
    <w:p w14:paraId="6066F2CD" w14:textId="77777777" w:rsidR="00973483" w:rsidRPr="00B8489A" w:rsidRDefault="00973483">
      <w:pPr>
        <w:jc w:val="both"/>
        <w:rPr>
          <w:rFonts w:ascii="Arial" w:hAnsi="Arial" w:cs="Arial"/>
          <w:lang w:val="en-US"/>
        </w:rPr>
      </w:pPr>
    </w:p>
    <w:p w14:paraId="11E12DEC" w14:textId="3C2529AE" w:rsidR="00973483" w:rsidRPr="00B8489A" w:rsidRDefault="00A11DB9">
      <w:pPr>
        <w:pStyle w:val="P68B1DB1-Normal5"/>
        <w:jc w:val="both"/>
        <w:rPr>
          <w:lang w:val="en-US"/>
        </w:rPr>
      </w:pPr>
      <w:r w:rsidRPr="00B8489A">
        <w:rPr>
          <w:lang w:val="en-US"/>
        </w:rPr>
        <w:t xml:space="preserve">Some of </w:t>
      </w:r>
      <w:r w:rsidR="002C5EAD" w:rsidRPr="00B8489A">
        <w:rPr>
          <w:lang w:val="en-US"/>
        </w:rPr>
        <w:t xml:space="preserve">the most relevant aspects of </w:t>
      </w:r>
      <w:r w:rsidRPr="00B8489A">
        <w:rPr>
          <w:lang w:val="en-US"/>
        </w:rPr>
        <w:t>our performance include</w:t>
      </w:r>
      <w:r w:rsidR="002C5EAD" w:rsidRPr="00B8489A">
        <w:rPr>
          <w:lang w:val="en-US"/>
        </w:rPr>
        <w:t>:</w:t>
      </w:r>
    </w:p>
    <w:p w14:paraId="06AB7FB8" w14:textId="24BB2819" w:rsidR="00973483" w:rsidRPr="00B8489A" w:rsidRDefault="002C5EAD">
      <w:pPr>
        <w:pStyle w:val="P68B1DB1-Normal5"/>
        <w:numPr>
          <w:ilvl w:val="0"/>
          <w:numId w:val="7"/>
        </w:numPr>
        <w:jc w:val="both"/>
        <w:rPr>
          <w:lang w:val="en-US"/>
        </w:rPr>
      </w:pPr>
      <w:r w:rsidRPr="00B8489A">
        <w:rPr>
          <w:lang w:val="en-US"/>
        </w:rPr>
        <w:t>Re</w:t>
      </w:r>
      <w:r w:rsidR="00193E5D" w:rsidRPr="00B8489A">
        <w:rPr>
          <w:lang w:val="en-US"/>
        </w:rPr>
        <w:t>-</w:t>
      </w:r>
      <w:r w:rsidRPr="00B8489A">
        <w:rPr>
          <w:lang w:val="en-US"/>
        </w:rPr>
        <w:t xml:space="preserve">launching of UVA mortgage loans, being pioneers in 100% digital settlement in just 20 business days from the start of the application and </w:t>
      </w:r>
      <w:r w:rsidR="00F27FC4" w:rsidRPr="00B8489A">
        <w:rPr>
          <w:lang w:val="en-US"/>
        </w:rPr>
        <w:t xml:space="preserve">strengthening </w:t>
      </w:r>
      <w:r w:rsidRPr="00B8489A">
        <w:rPr>
          <w:lang w:val="en-US"/>
        </w:rPr>
        <w:t>leadership as housing financial agents (663 loans and $53,140 million disbursed in the second half of 2024).</w:t>
      </w:r>
    </w:p>
    <w:p w14:paraId="7C4F662B" w14:textId="20EB797F" w:rsidR="00973483" w:rsidRPr="00B8489A" w:rsidRDefault="002C5EAD">
      <w:pPr>
        <w:pStyle w:val="P68B1DB1-Normal5"/>
        <w:numPr>
          <w:ilvl w:val="0"/>
          <w:numId w:val="7"/>
        </w:numPr>
        <w:jc w:val="both"/>
        <w:rPr>
          <w:lang w:val="en-US"/>
        </w:rPr>
      </w:pPr>
      <w:r w:rsidRPr="00B8489A">
        <w:rPr>
          <w:lang w:val="en-US"/>
        </w:rPr>
        <w:t xml:space="preserve">We continued to deepen </w:t>
      </w:r>
      <w:r w:rsidR="00F27FC4" w:rsidRPr="00B8489A">
        <w:rPr>
          <w:lang w:val="en-US"/>
        </w:rPr>
        <w:t xml:space="preserve">our </w:t>
      </w:r>
      <w:r w:rsidRPr="00B8489A">
        <w:rPr>
          <w:lang w:val="en-US"/>
        </w:rPr>
        <w:t>digital transformation process with a focus on achieving an innovative, omni</w:t>
      </w:r>
      <w:r w:rsidR="00F27FC4" w:rsidRPr="00B8489A">
        <w:rPr>
          <w:lang w:val="en-US"/>
        </w:rPr>
        <w:t>-</w:t>
      </w:r>
      <w:r w:rsidRPr="00B8489A">
        <w:rPr>
          <w:lang w:val="en-US"/>
        </w:rPr>
        <w:t>channel customer experience that is recognized for its excellence.</w:t>
      </w:r>
    </w:p>
    <w:p w14:paraId="0D0F85E5" w14:textId="65BF29B5" w:rsidR="00973483" w:rsidRPr="00B8489A" w:rsidRDefault="002C5EAD">
      <w:pPr>
        <w:pStyle w:val="P68B1DB1-Normal5"/>
        <w:numPr>
          <w:ilvl w:val="0"/>
          <w:numId w:val="7"/>
        </w:numPr>
        <w:jc w:val="both"/>
        <w:rPr>
          <w:lang w:val="en-US"/>
        </w:rPr>
      </w:pPr>
      <w:r w:rsidRPr="00B8489A">
        <w:rPr>
          <w:lang w:val="en-US"/>
        </w:rPr>
        <w:t xml:space="preserve">We ranked #11 as one of the best companies for sub-35 professionals in Argentina and #8 in the Employers for Youth (EFY) ranking for </w:t>
      </w:r>
      <w:r w:rsidR="00E4489B" w:rsidRPr="00B8489A">
        <w:rPr>
          <w:lang w:val="en-US"/>
        </w:rPr>
        <w:t xml:space="preserve">sub-35 </w:t>
      </w:r>
      <w:r w:rsidRPr="00B8489A">
        <w:rPr>
          <w:lang w:val="en-US"/>
        </w:rPr>
        <w:t xml:space="preserve">technology professionals.  </w:t>
      </w:r>
    </w:p>
    <w:p w14:paraId="1ED087D6" w14:textId="77777777" w:rsidR="00973483" w:rsidRPr="00B8489A" w:rsidRDefault="00973483">
      <w:pPr>
        <w:jc w:val="both"/>
        <w:rPr>
          <w:rFonts w:ascii="Arial" w:eastAsia="Calibri" w:hAnsi="Arial" w:cs="Arial"/>
          <w:lang w:val="en-US"/>
        </w:rPr>
      </w:pPr>
    </w:p>
    <w:bookmarkEnd w:id="3"/>
    <w:p w14:paraId="6CFAB5B9" w14:textId="0A2218A3" w:rsidR="00973483" w:rsidRPr="00B8489A" w:rsidRDefault="002C5EAD">
      <w:pPr>
        <w:pStyle w:val="P68B1DB1-Normal5"/>
        <w:jc w:val="both"/>
        <w:rPr>
          <w:lang w:val="en-US"/>
        </w:rPr>
      </w:pPr>
      <w:r w:rsidRPr="00B8489A">
        <w:rPr>
          <w:lang w:val="en-US"/>
        </w:rPr>
        <w:t xml:space="preserve">The </w:t>
      </w:r>
      <w:r w:rsidR="00F27FC4" w:rsidRPr="00B8489A">
        <w:rPr>
          <w:lang w:val="en-US"/>
        </w:rPr>
        <w:t xml:space="preserve">Annual </w:t>
      </w:r>
      <w:r w:rsidRPr="00B8489A">
        <w:rPr>
          <w:lang w:val="en-US"/>
        </w:rPr>
        <w:t xml:space="preserve">Report and its Exhibits describe the general, international, and local macroeconomic context and, in particular, the Bank's </w:t>
      </w:r>
      <w:r w:rsidR="00B55B6F" w:rsidRPr="00B8489A">
        <w:rPr>
          <w:lang w:val="en-US"/>
        </w:rPr>
        <w:t xml:space="preserve">balance sheet and </w:t>
      </w:r>
      <w:r w:rsidRPr="00B8489A">
        <w:rPr>
          <w:lang w:val="en-US"/>
        </w:rPr>
        <w:t xml:space="preserve">financial </w:t>
      </w:r>
      <w:r w:rsidR="00F27FC4" w:rsidRPr="00B8489A">
        <w:rPr>
          <w:lang w:val="en-US"/>
        </w:rPr>
        <w:t xml:space="preserve">condition at the closing </w:t>
      </w:r>
      <w:r w:rsidRPr="00B8489A">
        <w:rPr>
          <w:lang w:val="en-US"/>
        </w:rPr>
        <w:t xml:space="preserve">of fiscal year 2024, including the Bank's </w:t>
      </w:r>
      <w:r w:rsidR="00B55B6F" w:rsidRPr="00B8489A">
        <w:rPr>
          <w:lang w:val="en-US"/>
        </w:rPr>
        <w:t xml:space="preserve">performance </w:t>
      </w:r>
      <w:r w:rsidRPr="00B8489A">
        <w:rPr>
          <w:lang w:val="en-US"/>
        </w:rPr>
        <w:t>as trustee of PRO.CRE.AR</w:t>
      </w:r>
      <w:r w:rsidR="00B55B6F" w:rsidRPr="00B8489A">
        <w:rPr>
          <w:lang w:val="en-US"/>
        </w:rPr>
        <w:t xml:space="preserve"> program</w:t>
      </w:r>
      <w:r w:rsidRPr="00B8489A">
        <w:rPr>
          <w:lang w:val="en-US"/>
        </w:rPr>
        <w:t xml:space="preserve">, </w:t>
      </w:r>
      <w:r w:rsidR="00B55B6F" w:rsidRPr="00B8489A">
        <w:rPr>
          <w:lang w:val="en-US"/>
        </w:rPr>
        <w:t xml:space="preserve">together with </w:t>
      </w:r>
      <w:r w:rsidRPr="00B8489A">
        <w:rPr>
          <w:lang w:val="en-US"/>
        </w:rPr>
        <w:t xml:space="preserve">the strategies to be developed during the next year, both in the economic and commercial aspects and in terms of sustainability in the community. Finally, on behalf of the Board of Directors and on my own behalf, I wish to express our gratitude and highlight the commitment of all </w:t>
      </w:r>
      <w:r w:rsidR="00B55B6F" w:rsidRPr="00B8489A">
        <w:rPr>
          <w:lang w:val="en-US"/>
        </w:rPr>
        <w:t xml:space="preserve">our employees </w:t>
      </w:r>
      <w:r w:rsidRPr="00B8489A">
        <w:rPr>
          <w:lang w:val="en-US"/>
        </w:rPr>
        <w:t xml:space="preserve">to obtain the results we set out to achieve, always keeping the focus on achieving high quality standards and the satisfaction of our client portfolio, </w:t>
      </w:r>
      <w:r w:rsidR="000551CE" w:rsidRPr="00B8489A">
        <w:rPr>
          <w:lang w:val="en-US"/>
        </w:rPr>
        <w:t xml:space="preserve">whilst </w:t>
      </w:r>
      <w:r w:rsidRPr="00B8489A">
        <w:rPr>
          <w:lang w:val="en-US"/>
        </w:rPr>
        <w:t xml:space="preserve">permanently striving to keep Banco Hipotecario as the Household Bank and at the service of the community. </w:t>
      </w:r>
    </w:p>
    <w:p w14:paraId="6AE523B8" w14:textId="77777777" w:rsidR="00973483" w:rsidRPr="00B8489A" w:rsidRDefault="00973483">
      <w:pPr>
        <w:jc w:val="right"/>
        <w:rPr>
          <w:rFonts w:ascii="Arial" w:eastAsia="Calibri" w:hAnsi="Arial" w:cs="Arial"/>
          <w:b/>
          <w:color w:val="E36C0A"/>
          <w:lang w:val="en-US"/>
        </w:rPr>
      </w:pPr>
    </w:p>
    <w:p w14:paraId="739842DA" w14:textId="058CF132" w:rsidR="00973483" w:rsidRPr="00B8489A" w:rsidRDefault="000551CE">
      <w:pPr>
        <w:pStyle w:val="P68B1DB1-Normal4"/>
        <w:jc w:val="right"/>
        <w:rPr>
          <w:lang w:val="en-US"/>
        </w:rPr>
      </w:pPr>
      <w:r w:rsidRPr="00B8489A">
        <w:rPr>
          <w:lang w:val="en-US"/>
        </w:rPr>
        <w:t xml:space="preserve">Autonomous </w:t>
      </w:r>
      <w:r w:rsidR="002C5EAD" w:rsidRPr="00B8489A">
        <w:rPr>
          <w:lang w:val="en-US"/>
        </w:rPr>
        <w:t>City of Buenos Aires, February 25, 2025</w:t>
      </w:r>
    </w:p>
    <w:tbl>
      <w:tblPr>
        <w:tblW w:w="0" w:type="auto"/>
        <w:tblLook w:val="01E0" w:firstRow="1" w:lastRow="1" w:firstColumn="1" w:lastColumn="1" w:noHBand="0" w:noVBand="0"/>
      </w:tblPr>
      <w:tblGrid>
        <w:gridCol w:w="4816"/>
        <w:gridCol w:w="4821"/>
      </w:tblGrid>
      <w:tr w:rsidR="00973483" w:rsidRPr="00B8489A" w14:paraId="74C89653" w14:textId="77777777">
        <w:tc>
          <w:tcPr>
            <w:tcW w:w="4840" w:type="dxa"/>
          </w:tcPr>
          <w:p w14:paraId="33498C86" w14:textId="77777777" w:rsidR="00973483" w:rsidRPr="00B8489A" w:rsidRDefault="00973483">
            <w:pPr>
              <w:rPr>
                <w:rFonts w:ascii="Arial" w:eastAsia="Calibri" w:hAnsi="Arial" w:cs="Arial"/>
                <w:b/>
                <w:color w:val="E36C0A"/>
                <w:lang w:val="en-US"/>
              </w:rPr>
            </w:pPr>
          </w:p>
        </w:tc>
        <w:tc>
          <w:tcPr>
            <w:tcW w:w="4840" w:type="dxa"/>
          </w:tcPr>
          <w:p w14:paraId="7B7562AA" w14:textId="1D3DEE74" w:rsidR="00973483" w:rsidRPr="00B8489A" w:rsidRDefault="002C5EAD">
            <w:pPr>
              <w:pStyle w:val="P68B1DB1-Normal4"/>
              <w:jc w:val="center"/>
              <w:rPr>
                <w:lang w:val="en-US"/>
              </w:rPr>
            </w:pPr>
            <w:r w:rsidRPr="00B8489A">
              <w:rPr>
                <w:lang w:val="en-US"/>
              </w:rPr>
              <w:t>Eduardo S. Elsztain</w:t>
            </w:r>
          </w:p>
          <w:p w14:paraId="61570EDD" w14:textId="77777777" w:rsidR="00973483" w:rsidRPr="00B8489A" w:rsidRDefault="002C5EAD">
            <w:pPr>
              <w:pStyle w:val="P68B1DB1-Normal4"/>
              <w:jc w:val="center"/>
              <w:rPr>
                <w:lang w:val="en-US"/>
              </w:rPr>
            </w:pPr>
            <w:r w:rsidRPr="00B8489A">
              <w:rPr>
                <w:lang w:val="en-US"/>
              </w:rPr>
              <w:t xml:space="preserve">On behalf of the Board of Directors </w:t>
            </w:r>
          </w:p>
          <w:p w14:paraId="63E21EE8" w14:textId="2130DC7D" w:rsidR="00973483" w:rsidRPr="00E539EE" w:rsidRDefault="002C5EAD">
            <w:pPr>
              <w:pStyle w:val="P68B1DB1-Normal4"/>
              <w:jc w:val="center"/>
              <w:rPr>
                <w:lang w:val="es-ES"/>
              </w:rPr>
            </w:pPr>
            <w:r w:rsidRPr="00E539EE">
              <w:rPr>
                <w:lang w:val="es-ES"/>
              </w:rPr>
              <w:t>of Banco Hipotecario S.A.</w:t>
            </w:r>
          </w:p>
        </w:tc>
      </w:tr>
    </w:tbl>
    <w:p w14:paraId="4E3BEB82" w14:textId="136A076F" w:rsidR="00193E5D" w:rsidRPr="00E539EE" w:rsidRDefault="00193E5D">
      <w:pPr>
        <w:rPr>
          <w:rFonts w:ascii="Arial" w:hAnsi="Arial" w:cs="Arial"/>
          <w:lang w:val="es-ES"/>
        </w:rPr>
      </w:pPr>
    </w:p>
    <w:p w14:paraId="65ABFB53" w14:textId="77777777" w:rsidR="00193E5D" w:rsidRPr="00E539EE" w:rsidRDefault="00193E5D">
      <w:pPr>
        <w:rPr>
          <w:rFonts w:ascii="Arial" w:hAnsi="Arial" w:cs="Arial"/>
          <w:lang w:val="es-ES"/>
        </w:rPr>
      </w:pPr>
      <w:r w:rsidRPr="00E539EE">
        <w:rPr>
          <w:rFonts w:ascii="Arial" w:hAnsi="Arial" w:cs="Arial"/>
          <w:lang w:val="es-ES"/>
        </w:rPr>
        <w:br w:type="page"/>
      </w:r>
    </w:p>
    <w:p w14:paraId="4119BCBA" w14:textId="77777777" w:rsidR="00973483" w:rsidRPr="00E539EE" w:rsidRDefault="00973483">
      <w:pPr>
        <w:rPr>
          <w:rFonts w:ascii="Arial" w:hAnsi="Arial" w:cs="Arial"/>
          <w:lang w:val="es-ES"/>
        </w:rPr>
      </w:pPr>
    </w:p>
    <w:p w14:paraId="6BC6AFB8" w14:textId="2FAAC3BB" w:rsidR="00973483" w:rsidRPr="00E539EE" w:rsidRDefault="00973483">
      <w:pPr>
        <w:rPr>
          <w:rFonts w:ascii="Arial" w:hAnsi="Arial" w:cs="Arial"/>
          <w:lang w:val="es-ES"/>
        </w:rPr>
      </w:pPr>
    </w:p>
    <w:tbl>
      <w:tblPr>
        <w:tblW w:w="9248" w:type="dxa"/>
        <w:tblInd w:w="108" w:type="dxa"/>
        <w:tblLook w:val="04A0" w:firstRow="1" w:lastRow="0" w:firstColumn="1" w:lastColumn="0" w:noHBand="0" w:noVBand="1"/>
      </w:tblPr>
      <w:tblGrid>
        <w:gridCol w:w="9248"/>
      </w:tblGrid>
      <w:tr w:rsidR="00973483" w:rsidRPr="00B8489A" w14:paraId="799BDCD7" w14:textId="77777777">
        <w:tc>
          <w:tcPr>
            <w:tcW w:w="9248" w:type="dxa"/>
          </w:tcPr>
          <w:p w14:paraId="03309E17" w14:textId="77777777" w:rsidR="00973483" w:rsidRPr="00E539EE" w:rsidRDefault="00973483">
            <w:pPr>
              <w:pStyle w:val="Textoindependiente2"/>
              <w:contextualSpacing/>
              <w:jc w:val="center"/>
              <w:rPr>
                <w:rFonts w:ascii="Arial" w:eastAsia="Calibri" w:hAnsi="Arial" w:cs="Arial"/>
                <w:b/>
                <w:color w:val="E36C0A"/>
                <w:sz w:val="32"/>
                <w:lang w:val="es-ES"/>
              </w:rPr>
            </w:pPr>
          </w:p>
          <w:p w14:paraId="1D20BEA4" w14:textId="77777777" w:rsidR="00973483" w:rsidRPr="00E539EE" w:rsidRDefault="00973483">
            <w:pPr>
              <w:pStyle w:val="Textoindependiente2"/>
              <w:contextualSpacing/>
              <w:jc w:val="center"/>
              <w:rPr>
                <w:rFonts w:ascii="Arial" w:eastAsia="Calibri" w:hAnsi="Arial" w:cs="Arial"/>
                <w:b/>
                <w:color w:val="E36C0A"/>
                <w:sz w:val="32"/>
                <w:lang w:val="es-ES"/>
              </w:rPr>
            </w:pPr>
          </w:p>
          <w:p w14:paraId="668D0DB5" w14:textId="77777777" w:rsidR="00973483" w:rsidRPr="00E539EE" w:rsidRDefault="002C5EAD">
            <w:pPr>
              <w:pStyle w:val="P68B1DB1-Textoindependiente22"/>
              <w:contextualSpacing/>
              <w:jc w:val="center"/>
              <w:rPr>
                <w:lang w:val="es-ES"/>
              </w:rPr>
            </w:pPr>
            <w:r w:rsidRPr="00E539EE">
              <w:rPr>
                <w:lang w:val="es-ES"/>
              </w:rPr>
              <w:t xml:space="preserve">ANNUAL REPORT </w:t>
            </w:r>
          </w:p>
          <w:p w14:paraId="4B650246" w14:textId="1974FD7E" w:rsidR="00973483" w:rsidRPr="00E539EE" w:rsidRDefault="002C5EAD">
            <w:pPr>
              <w:pStyle w:val="P68B1DB1-Textoindependiente22"/>
              <w:contextualSpacing/>
              <w:jc w:val="center"/>
              <w:rPr>
                <w:lang w:val="es-ES"/>
              </w:rPr>
            </w:pPr>
            <w:r w:rsidRPr="00E539EE">
              <w:rPr>
                <w:lang w:val="es-ES"/>
              </w:rPr>
              <w:t>BANCO HIPOTECARIO S.A.</w:t>
            </w:r>
          </w:p>
          <w:p w14:paraId="515D72DF" w14:textId="391FC87C" w:rsidR="00973483" w:rsidRPr="00B8489A" w:rsidRDefault="002C5EAD">
            <w:pPr>
              <w:pStyle w:val="P68B1DB1-Textoindependiente22"/>
              <w:contextualSpacing/>
              <w:jc w:val="center"/>
              <w:rPr>
                <w:lang w:val="en-US"/>
              </w:rPr>
            </w:pPr>
            <w:r w:rsidRPr="00B8489A">
              <w:rPr>
                <w:lang w:val="en-US"/>
              </w:rPr>
              <w:t>THE HOUSEHOLD BANK</w:t>
            </w:r>
          </w:p>
          <w:p w14:paraId="4647B24D" w14:textId="469FB75A" w:rsidR="00973483" w:rsidRPr="00B8489A" w:rsidRDefault="002C5EAD">
            <w:pPr>
              <w:pStyle w:val="P68B1DB1-Textoindependiente22"/>
              <w:contextualSpacing/>
              <w:jc w:val="center"/>
              <w:rPr>
                <w:lang w:val="en-US"/>
              </w:rPr>
            </w:pPr>
            <w:r w:rsidRPr="00B8489A">
              <w:rPr>
                <w:lang w:val="en-US"/>
              </w:rPr>
              <w:t>YEAR 2024</w:t>
            </w:r>
          </w:p>
          <w:p w14:paraId="031C8EB8" w14:textId="50F03037" w:rsidR="00973483" w:rsidRPr="00B8489A" w:rsidRDefault="00973483">
            <w:pPr>
              <w:pStyle w:val="Textoindependiente2"/>
              <w:contextualSpacing/>
              <w:rPr>
                <w:rFonts w:ascii="Arial" w:eastAsia="Calibri" w:hAnsi="Arial" w:cs="Arial"/>
                <w:b/>
                <w:color w:val="E36C0A"/>
                <w:sz w:val="32"/>
                <w:lang w:val="en-US"/>
              </w:rPr>
            </w:pPr>
          </w:p>
        </w:tc>
      </w:tr>
      <w:tr w:rsidR="00973483" w:rsidRPr="00B8489A" w14:paraId="08909772" w14:textId="77777777">
        <w:tc>
          <w:tcPr>
            <w:tcW w:w="9248" w:type="dxa"/>
          </w:tcPr>
          <w:p w14:paraId="2A07CEAD" w14:textId="77777777" w:rsidR="00973483" w:rsidRPr="00B8489A" w:rsidRDefault="00973483">
            <w:pPr>
              <w:pStyle w:val="Textoindependiente2"/>
              <w:contextualSpacing/>
              <w:jc w:val="left"/>
              <w:rPr>
                <w:rFonts w:ascii="Arial" w:eastAsia="Calibri" w:hAnsi="Arial" w:cs="Arial"/>
                <w:b/>
                <w:color w:val="E36C0A"/>
                <w:sz w:val="20"/>
                <w:lang w:val="en-US"/>
              </w:rPr>
            </w:pPr>
          </w:p>
        </w:tc>
      </w:tr>
      <w:tr w:rsidR="0046607A" w:rsidRPr="00B8489A" w14:paraId="0441C52A" w14:textId="77777777" w:rsidTr="0046607A">
        <w:tc>
          <w:tcPr>
            <w:tcW w:w="9248" w:type="dxa"/>
          </w:tcPr>
          <w:p w14:paraId="7A7C0E69" w14:textId="77777777" w:rsidR="0046607A" w:rsidRPr="00B8489A" w:rsidRDefault="0046607A" w:rsidP="0046607A">
            <w:pPr>
              <w:pStyle w:val="Textoindependiente2"/>
              <w:rPr>
                <w:rFonts w:ascii="Arial" w:eastAsia="Calibri" w:hAnsi="Arial" w:cs="Arial"/>
                <w:b/>
                <w:color w:val="E36C0A"/>
                <w:sz w:val="20"/>
                <w:lang w:val="en-US"/>
              </w:rPr>
            </w:pPr>
            <w:bookmarkStart w:id="4" w:name="Sección_3"/>
            <w:bookmarkEnd w:id="4"/>
            <w:r w:rsidRPr="00B8489A">
              <w:rPr>
                <w:rFonts w:ascii="Arial" w:eastAsia="Calibri" w:hAnsi="Arial" w:cs="Arial"/>
                <w:b/>
                <w:color w:val="E36C0A"/>
                <w:sz w:val="20"/>
                <w:lang w:val="en-US"/>
              </w:rPr>
              <w:t>TABLE OF CONTENTS:</w:t>
            </w:r>
          </w:p>
        </w:tc>
      </w:tr>
      <w:tr w:rsidR="0046607A" w:rsidRPr="00B8489A" w14:paraId="24DAA555" w14:textId="77777777" w:rsidTr="0046607A">
        <w:tc>
          <w:tcPr>
            <w:tcW w:w="9248" w:type="dxa"/>
          </w:tcPr>
          <w:p w14:paraId="6A35967A" w14:textId="77777777" w:rsidR="0046607A" w:rsidRPr="00B8489A" w:rsidRDefault="0046607A" w:rsidP="00DF7ECF">
            <w:pPr>
              <w:pStyle w:val="Textoindependiente2"/>
              <w:contextualSpacing/>
              <w:jc w:val="left"/>
              <w:rPr>
                <w:rFonts w:ascii="Arial" w:eastAsia="Calibri" w:hAnsi="Arial" w:cs="Arial"/>
                <w:b/>
                <w:color w:val="E36C0A"/>
                <w:sz w:val="20"/>
                <w:lang w:val="en-US"/>
              </w:rPr>
            </w:pPr>
          </w:p>
        </w:tc>
      </w:tr>
      <w:tr w:rsidR="0046607A" w:rsidRPr="00B8489A" w14:paraId="324C1C86" w14:textId="77777777" w:rsidTr="0046607A">
        <w:tc>
          <w:tcPr>
            <w:tcW w:w="9248" w:type="dxa"/>
          </w:tcPr>
          <w:p w14:paraId="73056DA4" w14:textId="77777777" w:rsidR="0046607A" w:rsidRPr="00B8489A" w:rsidRDefault="0046607A" w:rsidP="00DF7ECF">
            <w:pPr>
              <w:pStyle w:val="P68B1DB1-Textoindependiente27"/>
              <w:numPr>
                <w:ilvl w:val="0"/>
                <w:numId w:val="1"/>
              </w:numPr>
              <w:tabs>
                <w:tab w:val="clear" w:pos="720"/>
                <w:tab w:val="num" w:pos="567"/>
              </w:tabs>
              <w:ind w:left="0" w:firstLine="0"/>
              <w:contextualSpacing/>
              <w:jc w:val="left"/>
              <w:rPr>
                <w:lang w:val="en-US"/>
              </w:rPr>
            </w:pPr>
            <w:r w:rsidRPr="00B8489A">
              <w:rPr>
                <w:lang w:val="en-US"/>
              </w:rPr>
              <w:t xml:space="preserve">MACROECONOMIC CONTEXT. </w:t>
            </w:r>
          </w:p>
        </w:tc>
      </w:tr>
      <w:tr w:rsidR="0046607A" w:rsidRPr="00B8489A" w14:paraId="68415B5F" w14:textId="77777777" w:rsidTr="0046607A">
        <w:tc>
          <w:tcPr>
            <w:tcW w:w="9248" w:type="dxa"/>
          </w:tcPr>
          <w:p w14:paraId="2CEF028B"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International Context.</w:t>
            </w:r>
          </w:p>
        </w:tc>
      </w:tr>
      <w:tr w:rsidR="0046607A" w:rsidRPr="00B8489A" w14:paraId="7BCB674F" w14:textId="77777777" w:rsidTr="0046607A">
        <w:tc>
          <w:tcPr>
            <w:tcW w:w="9248" w:type="dxa"/>
          </w:tcPr>
          <w:p w14:paraId="2E5B334A"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Local Context.</w:t>
            </w:r>
          </w:p>
        </w:tc>
      </w:tr>
      <w:tr w:rsidR="0046607A" w:rsidRPr="00B8489A" w14:paraId="59C38C25" w14:textId="77777777" w:rsidTr="0046607A">
        <w:tc>
          <w:tcPr>
            <w:tcW w:w="9248" w:type="dxa"/>
          </w:tcPr>
          <w:p w14:paraId="45474234" w14:textId="77777777" w:rsidR="0046607A" w:rsidRPr="00B8489A" w:rsidRDefault="0046607A" w:rsidP="00DF7ECF">
            <w:pPr>
              <w:pStyle w:val="Textoindependiente2"/>
              <w:contextualSpacing/>
              <w:jc w:val="left"/>
              <w:rPr>
                <w:rFonts w:ascii="Arial" w:eastAsia="Calibri" w:hAnsi="Arial" w:cs="Arial"/>
                <w:b/>
                <w:color w:val="E36C0A"/>
                <w:sz w:val="20"/>
                <w:lang w:val="en-US"/>
              </w:rPr>
            </w:pPr>
          </w:p>
        </w:tc>
      </w:tr>
      <w:tr w:rsidR="0046607A" w:rsidRPr="00F318C7" w14:paraId="7CEAA7CF" w14:textId="77777777" w:rsidTr="0046607A">
        <w:tc>
          <w:tcPr>
            <w:tcW w:w="9248" w:type="dxa"/>
          </w:tcPr>
          <w:p w14:paraId="3DE45DAE" w14:textId="77777777" w:rsidR="0046607A" w:rsidRPr="00B8489A" w:rsidRDefault="0046607A" w:rsidP="00DF7ECF">
            <w:pPr>
              <w:pStyle w:val="P68B1DB1-Textoindependiente27"/>
              <w:numPr>
                <w:ilvl w:val="0"/>
                <w:numId w:val="1"/>
              </w:numPr>
              <w:tabs>
                <w:tab w:val="clear" w:pos="720"/>
                <w:tab w:val="num" w:pos="567"/>
              </w:tabs>
              <w:ind w:left="567" w:hanging="567"/>
              <w:contextualSpacing/>
              <w:jc w:val="left"/>
              <w:rPr>
                <w:lang w:val="en-US"/>
              </w:rPr>
            </w:pPr>
            <w:r w:rsidRPr="00B8489A">
              <w:rPr>
                <w:lang w:val="en-US"/>
              </w:rPr>
              <w:t xml:space="preserve">STATEMENT OF FINANCIAL POSITION AND INCOME STATEMENT, DISCUSSION AND ANALYSIS. </w:t>
            </w:r>
          </w:p>
        </w:tc>
      </w:tr>
      <w:tr w:rsidR="0046607A" w:rsidRPr="00F318C7" w14:paraId="6EF57EDA" w14:textId="77777777" w:rsidTr="0046607A">
        <w:tc>
          <w:tcPr>
            <w:tcW w:w="9248" w:type="dxa"/>
          </w:tcPr>
          <w:p w14:paraId="5134BAF7"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Consolidated Statement of Financial Position.</w:t>
            </w:r>
          </w:p>
        </w:tc>
      </w:tr>
      <w:tr w:rsidR="0046607A" w:rsidRPr="00B8489A" w14:paraId="1FF2525B" w14:textId="77777777" w:rsidTr="0046607A">
        <w:tc>
          <w:tcPr>
            <w:tcW w:w="9248" w:type="dxa"/>
          </w:tcPr>
          <w:p w14:paraId="5B106B54"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Lending products.</w:t>
            </w:r>
          </w:p>
        </w:tc>
      </w:tr>
      <w:tr w:rsidR="0046607A" w:rsidRPr="00B8489A" w14:paraId="069095F4" w14:textId="77777777" w:rsidTr="0046607A">
        <w:tc>
          <w:tcPr>
            <w:tcW w:w="9248" w:type="dxa"/>
          </w:tcPr>
          <w:p w14:paraId="2E4E228F"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Mortgage Loans.</w:t>
            </w:r>
          </w:p>
        </w:tc>
      </w:tr>
      <w:tr w:rsidR="0046607A" w:rsidRPr="00B8489A" w14:paraId="5D165BC0" w14:textId="77777777" w:rsidTr="0046607A">
        <w:tc>
          <w:tcPr>
            <w:tcW w:w="9248" w:type="dxa"/>
          </w:tcPr>
          <w:p w14:paraId="73D5687C"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bookmarkStart w:id="5" w:name="_Hlk25837007"/>
            <w:r w:rsidRPr="00B8489A">
              <w:rPr>
                <w:lang w:val="en-US"/>
              </w:rPr>
              <w:t>Consumer Financing.</w:t>
            </w:r>
          </w:p>
        </w:tc>
      </w:tr>
      <w:tr w:rsidR="0046607A" w:rsidRPr="00B8489A" w14:paraId="247E9E2F" w14:textId="77777777" w:rsidTr="0046607A">
        <w:tc>
          <w:tcPr>
            <w:tcW w:w="9248" w:type="dxa"/>
          </w:tcPr>
          <w:p w14:paraId="3DCAB495"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Insurance Business.</w:t>
            </w:r>
          </w:p>
        </w:tc>
      </w:tr>
      <w:tr w:rsidR="0046607A" w:rsidRPr="00B8489A" w14:paraId="65D6ACC5" w14:textId="77777777" w:rsidTr="0046607A">
        <w:tc>
          <w:tcPr>
            <w:tcW w:w="9248" w:type="dxa"/>
          </w:tcPr>
          <w:p w14:paraId="288733B0"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bookmarkStart w:id="6" w:name="_Hlk25841415"/>
            <w:bookmarkEnd w:id="5"/>
            <w:r w:rsidRPr="00B8489A">
              <w:rPr>
                <w:lang w:val="en-US"/>
              </w:rPr>
              <w:t>Corporate and SME Loans.</w:t>
            </w:r>
          </w:p>
        </w:tc>
      </w:tr>
      <w:bookmarkEnd w:id="6"/>
      <w:tr w:rsidR="0046607A" w:rsidRPr="00F318C7" w14:paraId="0BCD6351" w14:textId="77777777" w:rsidTr="0046607A">
        <w:tc>
          <w:tcPr>
            <w:tcW w:w="9248" w:type="dxa"/>
          </w:tcPr>
          <w:p w14:paraId="77AEE67E" w14:textId="77777777" w:rsidR="0046607A" w:rsidRPr="00B8489A" w:rsidRDefault="0046607A" w:rsidP="00DF7ECF">
            <w:pPr>
              <w:pStyle w:val="P68B1DB1-Textoindependiente28"/>
              <w:numPr>
                <w:ilvl w:val="1"/>
                <w:numId w:val="1"/>
              </w:numPr>
              <w:tabs>
                <w:tab w:val="clear" w:pos="930"/>
              </w:tabs>
              <w:ind w:left="1134" w:hanging="567"/>
              <w:contextualSpacing/>
              <w:jc w:val="left"/>
              <w:rPr>
                <w:sz w:val="20"/>
                <w:lang w:val="en-US"/>
              </w:rPr>
            </w:pPr>
            <w:r w:rsidRPr="00B8489A">
              <w:rPr>
                <w:sz w:val="20"/>
                <w:lang w:val="en-US"/>
              </w:rPr>
              <w:t xml:space="preserve">Investments in Subsidiaries, Associates and Joint Ventures - Edificio </w:t>
            </w:r>
            <w:proofErr w:type="gramStart"/>
            <w:r w:rsidRPr="00B8489A">
              <w:rPr>
                <w:sz w:val="20"/>
                <w:lang w:val="en-US"/>
              </w:rPr>
              <w:t>del</w:t>
            </w:r>
            <w:proofErr w:type="gramEnd"/>
            <w:r w:rsidRPr="00B8489A">
              <w:rPr>
                <w:sz w:val="20"/>
                <w:lang w:val="en-US"/>
              </w:rPr>
              <w:t xml:space="preserve"> Plata.</w:t>
            </w:r>
          </w:p>
        </w:tc>
      </w:tr>
      <w:tr w:rsidR="0046607A" w:rsidRPr="00B8489A" w14:paraId="66DCE261" w14:textId="77777777" w:rsidTr="0046607A">
        <w:tc>
          <w:tcPr>
            <w:tcW w:w="9248" w:type="dxa"/>
          </w:tcPr>
          <w:p w14:paraId="6167D17F"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bookmarkStart w:id="7" w:name="_Hlk25837057"/>
            <w:r w:rsidRPr="00B8489A">
              <w:rPr>
                <w:lang w:val="en-US"/>
              </w:rPr>
              <w:t>Borrowing Products.</w:t>
            </w:r>
          </w:p>
        </w:tc>
      </w:tr>
      <w:tr w:rsidR="0046607A" w:rsidRPr="00B8489A" w14:paraId="7DC4C2D7" w14:textId="77777777" w:rsidTr="0046607A">
        <w:tc>
          <w:tcPr>
            <w:tcW w:w="9248" w:type="dxa"/>
          </w:tcPr>
          <w:p w14:paraId="42E59CFF"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Sight Deposits.</w:t>
            </w:r>
          </w:p>
        </w:tc>
      </w:tr>
      <w:tr w:rsidR="0046607A" w:rsidRPr="00B8489A" w14:paraId="72D9C371" w14:textId="77777777" w:rsidTr="0046607A">
        <w:tc>
          <w:tcPr>
            <w:tcW w:w="9248" w:type="dxa"/>
          </w:tcPr>
          <w:p w14:paraId="0073BB01"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Term Deposits.</w:t>
            </w:r>
          </w:p>
        </w:tc>
      </w:tr>
      <w:bookmarkEnd w:id="7"/>
      <w:tr w:rsidR="0046607A" w:rsidRPr="00B8489A" w14:paraId="53B53C18" w14:textId="77777777" w:rsidTr="0046607A">
        <w:tc>
          <w:tcPr>
            <w:tcW w:w="9248" w:type="dxa"/>
          </w:tcPr>
          <w:p w14:paraId="272BBB17"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Other Funding Sources.</w:t>
            </w:r>
          </w:p>
        </w:tc>
      </w:tr>
      <w:tr w:rsidR="0046607A" w:rsidRPr="00F318C7" w14:paraId="2B6EE7D2" w14:textId="77777777" w:rsidTr="0046607A">
        <w:tc>
          <w:tcPr>
            <w:tcW w:w="9248" w:type="dxa"/>
          </w:tcPr>
          <w:p w14:paraId="6ACF3D48"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Structure of Assets and Liabilities.</w:t>
            </w:r>
          </w:p>
        </w:tc>
      </w:tr>
      <w:tr w:rsidR="0046607A" w:rsidRPr="00B8489A" w14:paraId="60E7B8D1" w14:textId="77777777" w:rsidTr="0046607A">
        <w:tc>
          <w:tcPr>
            <w:tcW w:w="9248" w:type="dxa"/>
          </w:tcPr>
          <w:p w14:paraId="58C03615"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Consolidated Income Statement.</w:t>
            </w:r>
          </w:p>
        </w:tc>
      </w:tr>
      <w:tr w:rsidR="0046607A" w:rsidRPr="00B8489A" w14:paraId="79DDC22E" w14:textId="77777777" w:rsidTr="0046607A">
        <w:tc>
          <w:tcPr>
            <w:tcW w:w="9248" w:type="dxa"/>
          </w:tcPr>
          <w:p w14:paraId="34AA0710"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Interest Income and Expenses.</w:t>
            </w:r>
          </w:p>
        </w:tc>
      </w:tr>
      <w:tr w:rsidR="0046607A" w:rsidRPr="00F318C7" w14:paraId="0C1A376E" w14:textId="77777777" w:rsidTr="0046607A">
        <w:tc>
          <w:tcPr>
            <w:tcW w:w="9248" w:type="dxa"/>
          </w:tcPr>
          <w:p w14:paraId="4B6F68F4" w14:textId="77777777" w:rsidR="0046607A" w:rsidRPr="00B8489A" w:rsidRDefault="0046607A" w:rsidP="00DF7ECF">
            <w:pPr>
              <w:pStyle w:val="P68B1DB1-Textoindependiente27"/>
              <w:numPr>
                <w:ilvl w:val="2"/>
                <w:numId w:val="1"/>
              </w:numPr>
              <w:tabs>
                <w:tab w:val="clear" w:pos="1080"/>
              </w:tabs>
              <w:ind w:left="1701" w:hanging="567"/>
              <w:contextualSpacing/>
              <w:jc w:val="left"/>
              <w:rPr>
                <w:lang w:val="en-US"/>
              </w:rPr>
            </w:pPr>
            <w:r w:rsidRPr="00B8489A">
              <w:rPr>
                <w:lang w:val="en-US"/>
              </w:rPr>
              <w:t>Fee and Commission Income and Expense.</w:t>
            </w:r>
          </w:p>
        </w:tc>
      </w:tr>
      <w:tr w:rsidR="0046607A" w:rsidRPr="00F318C7" w14:paraId="2C974B3C" w14:textId="77777777" w:rsidTr="0046607A">
        <w:tc>
          <w:tcPr>
            <w:tcW w:w="9248" w:type="dxa"/>
          </w:tcPr>
          <w:p w14:paraId="64CD21D1"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Portfolio Quality, Efficiency and Coverage Ratios.</w:t>
            </w:r>
          </w:p>
        </w:tc>
      </w:tr>
      <w:tr w:rsidR="0046607A" w:rsidRPr="00F318C7" w14:paraId="565E8878" w14:textId="77777777" w:rsidTr="0046607A">
        <w:tc>
          <w:tcPr>
            <w:tcW w:w="9248" w:type="dxa"/>
          </w:tcPr>
          <w:p w14:paraId="432DFD63" w14:textId="77777777" w:rsidR="0046607A" w:rsidRPr="00B8489A" w:rsidRDefault="0046607A" w:rsidP="00DF7ECF">
            <w:pPr>
              <w:pStyle w:val="Textoindependiente2"/>
              <w:contextualSpacing/>
              <w:jc w:val="left"/>
              <w:rPr>
                <w:rFonts w:ascii="Arial" w:eastAsia="Calibri" w:hAnsi="Arial" w:cs="Arial"/>
                <w:b/>
                <w:color w:val="E36C0A"/>
                <w:sz w:val="20"/>
                <w:lang w:val="en-US"/>
              </w:rPr>
            </w:pPr>
          </w:p>
        </w:tc>
      </w:tr>
      <w:tr w:rsidR="0046607A" w:rsidRPr="00F318C7" w14:paraId="1CA67074" w14:textId="77777777" w:rsidTr="0046607A">
        <w:tc>
          <w:tcPr>
            <w:tcW w:w="9248" w:type="dxa"/>
          </w:tcPr>
          <w:p w14:paraId="03A644B4" w14:textId="77777777" w:rsidR="0046607A" w:rsidRPr="00B8489A" w:rsidRDefault="0046607A" w:rsidP="00DF7ECF">
            <w:pPr>
              <w:pStyle w:val="P68B1DB1-Textoindependiente27"/>
              <w:numPr>
                <w:ilvl w:val="0"/>
                <w:numId w:val="1"/>
              </w:numPr>
              <w:tabs>
                <w:tab w:val="clear" w:pos="720"/>
                <w:tab w:val="num" w:pos="567"/>
              </w:tabs>
              <w:ind w:left="0" w:firstLine="0"/>
              <w:contextualSpacing/>
              <w:jc w:val="left"/>
              <w:rPr>
                <w:lang w:val="en-US"/>
              </w:rPr>
            </w:pPr>
            <w:r w:rsidRPr="00B8489A">
              <w:rPr>
                <w:lang w:val="en-US"/>
              </w:rPr>
              <w:t xml:space="preserve">OTHER DETAILS ABOUT THE BANK’S MANAGEMENT. </w:t>
            </w:r>
          </w:p>
        </w:tc>
      </w:tr>
      <w:tr w:rsidR="0046607A" w:rsidRPr="00B8489A" w14:paraId="5ED28A6F" w14:textId="77777777" w:rsidTr="0046607A">
        <w:tc>
          <w:tcPr>
            <w:tcW w:w="9248" w:type="dxa"/>
          </w:tcPr>
          <w:p w14:paraId="3834DB6C"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bookmarkStart w:id="8" w:name="_Hlk25837108"/>
            <w:r w:rsidRPr="00B8489A">
              <w:rPr>
                <w:lang w:val="en-US"/>
              </w:rPr>
              <w:t>Retail Banking.</w:t>
            </w:r>
          </w:p>
        </w:tc>
      </w:tr>
      <w:tr w:rsidR="0046607A" w:rsidRPr="00B8489A" w14:paraId="3291B2B1" w14:textId="77777777" w:rsidTr="0046607A">
        <w:tc>
          <w:tcPr>
            <w:tcW w:w="9248" w:type="dxa"/>
          </w:tcPr>
          <w:p w14:paraId="4E15BA1C"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Branch Network.</w:t>
            </w:r>
          </w:p>
        </w:tc>
      </w:tr>
      <w:tr w:rsidR="0046607A" w:rsidRPr="00B8489A" w14:paraId="62F8FE0D" w14:textId="77777777" w:rsidTr="0046607A">
        <w:tc>
          <w:tcPr>
            <w:tcW w:w="9248" w:type="dxa"/>
          </w:tcPr>
          <w:p w14:paraId="1A810712"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CRM (Customer Relationship Management).</w:t>
            </w:r>
          </w:p>
        </w:tc>
      </w:tr>
      <w:tr w:rsidR="0046607A" w:rsidRPr="00F318C7" w14:paraId="2F11B5FE" w14:textId="77777777" w:rsidTr="0046607A">
        <w:tc>
          <w:tcPr>
            <w:tcW w:w="9248" w:type="dxa"/>
          </w:tcPr>
          <w:p w14:paraId="053721A0"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Home Banking and Mobile Banking.</w:t>
            </w:r>
          </w:p>
        </w:tc>
      </w:tr>
      <w:tr w:rsidR="0046607A" w:rsidRPr="00B8489A" w14:paraId="1A5C112C" w14:textId="77777777" w:rsidTr="0046607A">
        <w:tc>
          <w:tcPr>
            <w:tcW w:w="9248" w:type="dxa"/>
          </w:tcPr>
          <w:p w14:paraId="557F93F5"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ChatBot.</w:t>
            </w:r>
          </w:p>
        </w:tc>
      </w:tr>
      <w:tr w:rsidR="0046607A" w:rsidRPr="00B8489A" w14:paraId="29246C83" w14:textId="77777777" w:rsidTr="0046607A">
        <w:tc>
          <w:tcPr>
            <w:tcW w:w="9248" w:type="dxa"/>
          </w:tcPr>
          <w:p w14:paraId="590B7F6D"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Búho Bank.</w:t>
            </w:r>
          </w:p>
        </w:tc>
      </w:tr>
      <w:tr w:rsidR="0046607A" w:rsidRPr="00B8489A" w14:paraId="0D7DE8C4" w14:textId="77777777" w:rsidTr="0046607A">
        <w:tc>
          <w:tcPr>
            <w:tcW w:w="9248" w:type="dxa"/>
          </w:tcPr>
          <w:p w14:paraId="7563B75A"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Marketing.</w:t>
            </w:r>
          </w:p>
        </w:tc>
      </w:tr>
      <w:tr w:rsidR="0046607A" w:rsidRPr="00F318C7" w14:paraId="5CCE506A" w14:textId="77777777" w:rsidTr="0046607A">
        <w:tc>
          <w:tcPr>
            <w:tcW w:w="9248" w:type="dxa"/>
          </w:tcPr>
          <w:p w14:paraId="32575E6D"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Segments and Portfolio X Sell.</w:t>
            </w:r>
          </w:p>
        </w:tc>
      </w:tr>
      <w:tr w:rsidR="0046607A" w:rsidRPr="00B8489A" w14:paraId="1B0B9B24" w14:textId="77777777" w:rsidTr="0046607A">
        <w:tc>
          <w:tcPr>
            <w:tcW w:w="9248" w:type="dxa"/>
          </w:tcPr>
          <w:p w14:paraId="71EFE405"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bookmarkStart w:id="9" w:name="_Hlk25841447"/>
            <w:bookmarkEnd w:id="8"/>
            <w:r w:rsidRPr="00B8489A">
              <w:rPr>
                <w:lang w:val="en-US"/>
              </w:rPr>
              <w:t>Wholesale Banking.</w:t>
            </w:r>
            <w:bookmarkEnd w:id="9"/>
          </w:p>
        </w:tc>
      </w:tr>
      <w:tr w:rsidR="0046607A" w:rsidRPr="00B8489A" w14:paraId="13158128" w14:textId="77777777" w:rsidTr="0046607A">
        <w:tc>
          <w:tcPr>
            <w:tcW w:w="9248" w:type="dxa"/>
          </w:tcPr>
          <w:p w14:paraId="274B695B"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Corporate Banking.</w:t>
            </w:r>
          </w:p>
        </w:tc>
      </w:tr>
      <w:tr w:rsidR="0046607A" w:rsidRPr="00B8489A" w14:paraId="54BEB63D" w14:textId="77777777" w:rsidTr="0046607A">
        <w:tc>
          <w:tcPr>
            <w:tcW w:w="9248" w:type="dxa"/>
          </w:tcPr>
          <w:p w14:paraId="3B089EBE"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SME Banking.</w:t>
            </w:r>
          </w:p>
        </w:tc>
      </w:tr>
      <w:tr w:rsidR="0046607A" w:rsidRPr="00B8489A" w14:paraId="58516138" w14:textId="77777777" w:rsidTr="0046607A">
        <w:tc>
          <w:tcPr>
            <w:tcW w:w="9248" w:type="dxa"/>
          </w:tcPr>
          <w:p w14:paraId="33622C7C" w14:textId="77777777" w:rsidR="0046607A" w:rsidRPr="00B8489A" w:rsidRDefault="0046607A" w:rsidP="00DF7ECF">
            <w:pPr>
              <w:pStyle w:val="P68B1DB1-Textoindependiente27"/>
              <w:numPr>
                <w:ilvl w:val="2"/>
                <w:numId w:val="1"/>
              </w:numPr>
              <w:tabs>
                <w:tab w:val="clear" w:pos="1080"/>
              </w:tabs>
              <w:ind w:left="1843" w:hanging="709"/>
              <w:contextualSpacing/>
              <w:jc w:val="left"/>
              <w:rPr>
                <w:lang w:val="en-US"/>
              </w:rPr>
            </w:pPr>
            <w:r w:rsidRPr="00B8489A">
              <w:rPr>
                <w:lang w:val="en-US"/>
              </w:rPr>
              <w:t>Public Banking.</w:t>
            </w:r>
          </w:p>
        </w:tc>
      </w:tr>
      <w:tr w:rsidR="0046607A" w:rsidRPr="00B8489A" w14:paraId="668CB435" w14:textId="77777777" w:rsidTr="0046607A">
        <w:tc>
          <w:tcPr>
            <w:tcW w:w="9248" w:type="dxa"/>
          </w:tcPr>
          <w:p w14:paraId="450B88D2" w14:textId="77777777" w:rsidR="0046607A" w:rsidRPr="00B8489A" w:rsidRDefault="0046607A" w:rsidP="00DF7ECF">
            <w:pPr>
              <w:pStyle w:val="P68B1DB1-Textoindependiente28"/>
              <w:numPr>
                <w:ilvl w:val="2"/>
                <w:numId w:val="1"/>
              </w:numPr>
              <w:tabs>
                <w:tab w:val="clear" w:pos="1080"/>
              </w:tabs>
              <w:ind w:left="1843" w:hanging="709"/>
              <w:contextualSpacing/>
              <w:jc w:val="left"/>
              <w:rPr>
                <w:sz w:val="20"/>
                <w:lang w:val="en-US"/>
              </w:rPr>
            </w:pPr>
            <w:r w:rsidRPr="00B8489A">
              <w:rPr>
                <w:sz w:val="20"/>
                <w:lang w:val="en-US"/>
              </w:rPr>
              <w:t>Wholesale Products.</w:t>
            </w:r>
          </w:p>
        </w:tc>
      </w:tr>
      <w:tr w:rsidR="0046607A" w:rsidRPr="00B8489A" w14:paraId="3BA1606C" w14:textId="77777777" w:rsidTr="0046607A">
        <w:tc>
          <w:tcPr>
            <w:tcW w:w="9248" w:type="dxa"/>
          </w:tcPr>
          <w:p w14:paraId="3EEA3FE1"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Physical Security.</w:t>
            </w:r>
          </w:p>
        </w:tc>
      </w:tr>
      <w:tr w:rsidR="0046607A" w:rsidRPr="00B8489A" w14:paraId="5919147D" w14:textId="77777777" w:rsidTr="0046607A">
        <w:tc>
          <w:tcPr>
            <w:tcW w:w="9248" w:type="dxa"/>
          </w:tcPr>
          <w:p w14:paraId="38FCE63A"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Systems and Technology.</w:t>
            </w:r>
          </w:p>
        </w:tc>
      </w:tr>
      <w:tr w:rsidR="0046607A" w:rsidRPr="00B8489A" w14:paraId="0A89B945" w14:textId="77777777" w:rsidTr="0046607A">
        <w:tc>
          <w:tcPr>
            <w:tcW w:w="9248" w:type="dxa"/>
          </w:tcPr>
          <w:p w14:paraId="3233DBF3"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Data.</w:t>
            </w:r>
          </w:p>
        </w:tc>
      </w:tr>
      <w:tr w:rsidR="0046607A" w:rsidRPr="00B8489A" w14:paraId="5965C126" w14:textId="77777777" w:rsidTr="0046607A">
        <w:tc>
          <w:tcPr>
            <w:tcW w:w="9248" w:type="dxa"/>
          </w:tcPr>
          <w:p w14:paraId="60954430"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Comprehensive Risk Management.</w:t>
            </w:r>
          </w:p>
        </w:tc>
      </w:tr>
      <w:tr w:rsidR="0046607A" w:rsidRPr="00B8489A" w14:paraId="02C87DE4" w14:textId="77777777" w:rsidTr="0046607A">
        <w:tc>
          <w:tcPr>
            <w:tcW w:w="9248" w:type="dxa"/>
          </w:tcPr>
          <w:p w14:paraId="2FAFB53C"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Recovery Efforts.</w:t>
            </w:r>
          </w:p>
        </w:tc>
      </w:tr>
      <w:tr w:rsidR="0046607A" w:rsidRPr="00B8489A" w14:paraId="667010E3" w14:textId="77777777" w:rsidTr="0046607A">
        <w:tc>
          <w:tcPr>
            <w:tcW w:w="9248" w:type="dxa"/>
          </w:tcPr>
          <w:p w14:paraId="6092450E"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lastRenderedPageBreak/>
              <w:t>Processes.</w:t>
            </w:r>
          </w:p>
        </w:tc>
      </w:tr>
      <w:tr w:rsidR="0046607A" w:rsidRPr="00B8489A" w14:paraId="0E88A257" w14:textId="77777777" w:rsidTr="0046607A">
        <w:tc>
          <w:tcPr>
            <w:tcW w:w="9248" w:type="dxa"/>
          </w:tcPr>
          <w:p w14:paraId="7444CD65"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Organizational Development.</w:t>
            </w:r>
          </w:p>
        </w:tc>
      </w:tr>
      <w:tr w:rsidR="0046607A" w:rsidRPr="00B8489A" w14:paraId="6EB47724" w14:textId="77777777" w:rsidTr="0046607A">
        <w:trPr>
          <w:trHeight w:val="531"/>
        </w:trPr>
        <w:tc>
          <w:tcPr>
            <w:tcW w:w="9248" w:type="dxa"/>
          </w:tcPr>
          <w:p w14:paraId="2AC8A6D1"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Digital Transformation.</w:t>
            </w:r>
          </w:p>
        </w:tc>
      </w:tr>
      <w:tr w:rsidR="0046607A" w:rsidRPr="00F318C7" w14:paraId="4400BE59" w14:textId="77777777" w:rsidTr="0046607A">
        <w:tc>
          <w:tcPr>
            <w:tcW w:w="9248" w:type="dxa"/>
          </w:tcPr>
          <w:p w14:paraId="0865C9F0" w14:textId="77777777" w:rsidR="0046607A" w:rsidRPr="00B8489A" w:rsidRDefault="0046607A" w:rsidP="00DF7ECF">
            <w:pPr>
              <w:pStyle w:val="P68B1DB1-Textoindependiente27"/>
              <w:numPr>
                <w:ilvl w:val="0"/>
                <w:numId w:val="1"/>
              </w:numPr>
              <w:tabs>
                <w:tab w:val="clear" w:pos="720"/>
                <w:tab w:val="num" w:pos="567"/>
              </w:tabs>
              <w:ind w:left="0" w:firstLine="0"/>
              <w:contextualSpacing/>
              <w:jc w:val="left"/>
              <w:rPr>
                <w:lang w:val="en-US"/>
              </w:rPr>
            </w:pPr>
            <w:r w:rsidRPr="00B8489A">
              <w:rPr>
                <w:lang w:val="en-US"/>
              </w:rPr>
              <w:t>INFORMATION REQUIRED BY LAW 26,831 - SECTION 60.</w:t>
            </w:r>
          </w:p>
        </w:tc>
      </w:tr>
      <w:tr w:rsidR="0046607A" w:rsidRPr="00F318C7" w14:paraId="0BCE0DED" w14:textId="77777777" w:rsidTr="0046607A">
        <w:tc>
          <w:tcPr>
            <w:tcW w:w="9248" w:type="dxa"/>
          </w:tcPr>
          <w:p w14:paraId="6B934514"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Aspects Related to the Organization of the Decision-Making Process and to the Bank’s Internal Control System.</w:t>
            </w:r>
          </w:p>
        </w:tc>
      </w:tr>
      <w:tr w:rsidR="0046607A" w:rsidRPr="00F318C7" w14:paraId="38F8E2AE" w14:textId="77777777" w:rsidTr="0046607A">
        <w:tc>
          <w:tcPr>
            <w:tcW w:w="9248" w:type="dxa"/>
          </w:tcPr>
          <w:p w14:paraId="7AF8E1BC"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Dividend Policy Proposed or Recommended by the Board of Directors.</w:t>
            </w:r>
          </w:p>
        </w:tc>
      </w:tr>
      <w:tr w:rsidR="0046607A" w:rsidRPr="00F318C7" w14:paraId="591FBE53" w14:textId="77777777" w:rsidTr="0046607A">
        <w:tc>
          <w:tcPr>
            <w:tcW w:w="9248" w:type="dxa"/>
          </w:tcPr>
          <w:p w14:paraId="3F1D10F1" w14:textId="77777777" w:rsidR="0046607A" w:rsidRPr="00B8489A" w:rsidRDefault="0046607A" w:rsidP="00DF7ECF">
            <w:pPr>
              <w:pStyle w:val="P68B1DB1-Textoindependiente27"/>
              <w:numPr>
                <w:ilvl w:val="1"/>
                <w:numId w:val="1"/>
              </w:numPr>
              <w:tabs>
                <w:tab w:val="clear" w:pos="930"/>
              </w:tabs>
              <w:ind w:left="1134" w:hanging="567"/>
              <w:contextualSpacing/>
              <w:jc w:val="left"/>
              <w:rPr>
                <w:lang w:val="en-US"/>
              </w:rPr>
            </w:pPr>
            <w:r w:rsidRPr="00B8489A">
              <w:rPr>
                <w:lang w:val="en-US"/>
              </w:rPr>
              <w:t>Compensation modalities: Directors’ fees and compensation policy applicable to the Bank’s management.</w:t>
            </w:r>
          </w:p>
        </w:tc>
      </w:tr>
      <w:tr w:rsidR="0046607A" w:rsidRPr="00F318C7" w14:paraId="5E50E19E" w14:textId="77777777" w:rsidTr="0046607A">
        <w:tc>
          <w:tcPr>
            <w:tcW w:w="9248" w:type="dxa"/>
          </w:tcPr>
          <w:p w14:paraId="31D548A6" w14:textId="77777777" w:rsidR="0046607A" w:rsidRPr="00B8489A" w:rsidRDefault="0046607A" w:rsidP="0046607A">
            <w:pPr>
              <w:pStyle w:val="Textoindependiente2"/>
              <w:contextualSpacing/>
              <w:jc w:val="left"/>
              <w:rPr>
                <w:rFonts w:ascii="Arial" w:eastAsia="Calibri" w:hAnsi="Arial" w:cs="Arial"/>
                <w:b/>
                <w:color w:val="E36C0A"/>
                <w:sz w:val="20"/>
                <w:lang w:val="en-US"/>
              </w:rPr>
            </w:pPr>
          </w:p>
        </w:tc>
      </w:tr>
      <w:tr w:rsidR="0046607A" w:rsidRPr="00F318C7" w14:paraId="08F987B2" w14:textId="77777777" w:rsidTr="0046607A">
        <w:tc>
          <w:tcPr>
            <w:tcW w:w="9248" w:type="dxa"/>
          </w:tcPr>
          <w:p w14:paraId="5FEC5804" w14:textId="77777777" w:rsidR="0046607A" w:rsidRPr="00B8489A" w:rsidRDefault="0046607A" w:rsidP="00DF7ECF">
            <w:pPr>
              <w:pStyle w:val="P68B1DB1-Textoindependiente27"/>
              <w:numPr>
                <w:ilvl w:val="0"/>
                <w:numId w:val="1"/>
              </w:numPr>
              <w:tabs>
                <w:tab w:val="clear" w:pos="720"/>
              </w:tabs>
              <w:ind w:left="604" w:hanging="604"/>
              <w:contextualSpacing/>
              <w:jc w:val="left"/>
              <w:rPr>
                <w:lang w:val="en-US"/>
              </w:rPr>
            </w:pPr>
            <w:r w:rsidRPr="00B8489A">
              <w:rPr>
                <w:lang w:val="en-US"/>
              </w:rPr>
              <w:t>COMPOSITION OF THE BOARD OF DIRECTORS.</w:t>
            </w:r>
          </w:p>
        </w:tc>
      </w:tr>
      <w:tr w:rsidR="0046607A" w:rsidRPr="00F318C7" w14:paraId="4C13EE52" w14:textId="77777777" w:rsidTr="0046607A">
        <w:tc>
          <w:tcPr>
            <w:tcW w:w="9248" w:type="dxa"/>
          </w:tcPr>
          <w:p w14:paraId="67D75CE7" w14:textId="77777777" w:rsidR="0046607A" w:rsidRPr="00B8489A" w:rsidRDefault="0046607A" w:rsidP="0046607A">
            <w:pPr>
              <w:pStyle w:val="Textoindependiente2"/>
              <w:contextualSpacing/>
              <w:jc w:val="left"/>
              <w:rPr>
                <w:rFonts w:ascii="Arial" w:eastAsia="Calibri" w:hAnsi="Arial" w:cs="Arial"/>
                <w:b/>
                <w:color w:val="E36C0A"/>
                <w:sz w:val="20"/>
                <w:lang w:val="en-US"/>
              </w:rPr>
            </w:pPr>
          </w:p>
        </w:tc>
      </w:tr>
      <w:tr w:rsidR="0046607A" w:rsidRPr="00B8489A" w14:paraId="351EECC7" w14:textId="77777777" w:rsidTr="0046607A">
        <w:tc>
          <w:tcPr>
            <w:tcW w:w="9248" w:type="dxa"/>
          </w:tcPr>
          <w:p w14:paraId="33AAA8EA" w14:textId="77777777" w:rsidR="0046607A" w:rsidRPr="00B8489A" w:rsidRDefault="0046607A" w:rsidP="00DF7ECF">
            <w:pPr>
              <w:pStyle w:val="P68B1DB1-Textoindependiente27"/>
              <w:numPr>
                <w:ilvl w:val="0"/>
                <w:numId w:val="1"/>
              </w:numPr>
              <w:tabs>
                <w:tab w:val="clear" w:pos="720"/>
              </w:tabs>
              <w:ind w:left="604" w:hanging="604"/>
              <w:contextualSpacing/>
              <w:jc w:val="left"/>
              <w:rPr>
                <w:lang w:val="en-US"/>
              </w:rPr>
            </w:pPr>
            <w:r w:rsidRPr="00B8489A">
              <w:rPr>
                <w:lang w:val="en-US"/>
              </w:rPr>
              <w:t>SUPERVISORY COMMITTEE'S MEMBERS.</w:t>
            </w:r>
          </w:p>
        </w:tc>
      </w:tr>
      <w:tr w:rsidR="0046607A" w:rsidRPr="00B8489A" w14:paraId="6D0AED1B" w14:textId="77777777" w:rsidTr="0046607A">
        <w:tc>
          <w:tcPr>
            <w:tcW w:w="9248" w:type="dxa"/>
          </w:tcPr>
          <w:p w14:paraId="7E6E6AFA" w14:textId="77777777" w:rsidR="0046607A" w:rsidRPr="00B8489A" w:rsidRDefault="0046607A" w:rsidP="00DF7ECF">
            <w:pPr>
              <w:pStyle w:val="Textoindependiente2"/>
              <w:contextualSpacing/>
              <w:jc w:val="left"/>
              <w:rPr>
                <w:rFonts w:ascii="Arial" w:eastAsia="Calibri" w:hAnsi="Arial" w:cs="Arial"/>
                <w:b/>
                <w:color w:val="E36C0A"/>
                <w:sz w:val="20"/>
                <w:lang w:val="en-US"/>
              </w:rPr>
            </w:pPr>
          </w:p>
        </w:tc>
      </w:tr>
      <w:tr w:rsidR="0046607A" w:rsidRPr="00B8489A" w14:paraId="7909BC0B" w14:textId="77777777" w:rsidTr="0046607A">
        <w:tc>
          <w:tcPr>
            <w:tcW w:w="9248" w:type="dxa"/>
          </w:tcPr>
          <w:p w14:paraId="5737216A" w14:textId="77777777" w:rsidR="0046607A" w:rsidRPr="00B8489A" w:rsidRDefault="0046607A" w:rsidP="00DF7ECF">
            <w:pPr>
              <w:pStyle w:val="P68B1DB1-Textoindependiente27"/>
              <w:numPr>
                <w:ilvl w:val="0"/>
                <w:numId w:val="1"/>
              </w:numPr>
              <w:tabs>
                <w:tab w:val="clear" w:pos="720"/>
              </w:tabs>
              <w:ind w:left="604" w:hanging="604"/>
              <w:contextualSpacing/>
              <w:jc w:val="left"/>
              <w:rPr>
                <w:lang w:val="en-US"/>
              </w:rPr>
            </w:pPr>
            <w:r w:rsidRPr="00B8489A">
              <w:rPr>
                <w:lang w:val="en-US"/>
              </w:rPr>
              <w:t>SUBSIDIARIES.</w:t>
            </w:r>
          </w:p>
        </w:tc>
      </w:tr>
      <w:tr w:rsidR="0046607A" w:rsidRPr="00F318C7" w14:paraId="149BACF8" w14:textId="77777777" w:rsidTr="0046607A">
        <w:tc>
          <w:tcPr>
            <w:tcW w:w="9248" w:type="dxa"/>
          </w:tcPr>
          <w:p w14:paraId="057FD85A" w14:textId="77777777" w:rsidR="0046607A" w:rsidRPr="00B8489A" w:rsidRDefault="0046607A" w:rsidP="00DF7ECF">
            <w:pPr>
              <w:pStyle w:val="P68B1DB1-Textoindependiente27"/>
              <w:numPr>
                <w:ilvl w:val="1"/>
                <w:numId w:val="1"/>
              </w:numPr>
              <w:tabs>
                <w:tab w:val="clear" w:pos="930"/>
              </w:tabs>
              <w:ind w:left="1171" w:hanging="567"/>
              <w:contextualSpacing/>
              <w:jc w:val="left"/>
              <w:rPr>
                <w:lang w:val="en-US"/>
              </w:rPr>
            </w:pPr>
            <w:r w:rsidRPr="00B8489A">
              <w:rPr>
                <w:lang w:val="en-US"/>
              </w:rPr>
              <w:t>Structure of the Bank and its Subsidiaries.</w:t>
            </w:r>
          </w:p>
        </w:tc>
      </w:tr>
      <w:tr w:rsidR="0046607A" w:rsidRPr="00B8489A" w14:paraId="55A28C6C" w14:textId="77777777" w:rsidTr="0046607A">
        <w:tc>
          <w:tcPr>
            <w:tcW w:w="9248" w:type="dxa"/>
          </w:tcPr>
          <w:p w14:paraId="33476961" w14:textId="77777777" w:rsidR="0046607A" w:rsidRPr="00B8489A" w:rsidRDefault="0046607A" w:rsidP="00DF7ECF">
            <w:pPr>
              <w:pStyle w:val="P68B1DB1-Textoindependiente27"/>
              <w:numPr>
                <w:ilvl w:val="1"/>
                <w:numId w:val="1"/>
              </w:numPr>
              <w:tabs>
                <w:tab w:val="clear" w:pos="930"/>
              </w:tabs>
              <w:ind w:left="1171" w:hanging="567"/>
              <w:contextualSpacing/>
              <w:jc w:val="left"/>
              <w:rPr>
                <w:lang w:val="en-US"/>
              </w:rPr>
            </w:pPr>
            <w:r w:rsidRPr="00B8489A">
              <w:rPr>
                <w:lang w:val="en-US"/>
              </w:rPr>
              <w:t>Subsidiaries.</w:t>
            </w:r>
          </w:p>
        </w:tc>
      </w:tr>
      <w:tr w:rsidR="0046607A" w:rsidRPr="00B8489A" w14:paraId="77C8263B" w14:textId="77777777" w:rsidTr="0046607A">
        <w:tc>
          <w:tcPr>
            <w:tcW w:w="9248" w:type="dxa"/>
          </w:tcPr>
          <w:p w14:paraId="57F1F16F" w14:textId="77777777" w:rsidR="0046607A" w:rsidRPr="00E539EE" w:rsidRDefault="0046607A" w:rsidP="00DF7ECF">
            <w:pPr>
              <w:pStyle w:val="P68B1DB1-Textoindependiente27"/>
              <w:numPr>
                <w:ilvl w:val="2"/>
                <w:numId w:val="1"/>
              </w:numPr>
              <w:tabs>
                <w:tab w:val="clear" w:pos="1080"/>
              </w:tabs>
              <w:ind w:left="1880" w:hanging="709"/>
              <w:contextualSpacing/>
              <w:jc w:val="left"/>
              <w:rPr>
                <w:lang w:val="es-ES"/>
              </w:rPr>
            </w:pPr>
            <w:r w:rsidRPr="00E539EE">
              <w:rPr>
                <w:lang w:val="es-ES"/>
              </w:rPr>
              <w:t>BHN Sociedad de Inversión S.A. and its controlled companies BHN Seguros Generales SA, BHN Vida SA and Comparaencasa.com.</w:t>
            </w:r>
          </w:p>
        </w:tc>
      </w:tr>
      <w:tr w:rsidR="0046607A" w:rsidRPr="00B8489A" w14:paraId="5BB63E94" w14:textId="77777777" w:rsidTr="0046607A">
        <w:tc>
          <w:tcPr>
            <w:tcW w:w="9248" w:type="dxa"/>
          </w:tcPr>
          <w:p w14:paraId="546FAFC0" w14:textId="77777777" w:rsidR="0046607A" w:rsidRPr="00E539EE" w:rsidRDefault="0046607A" w:rsidP="00DF7ECF">
            <w:pPr>
              <w:pStyle w:val="P68B1DB1-Textoindependiente27"/>
              <w:numPr>
                <w:ilvl w:val="2"/>
                <w:numId w:val="1"/>
              </w:numPr>
              <w:tabs>
                <w:tab w:val="clear" w:pos="1080"/>
              </w:tabs>
              <w:ind w:left="1880" w:hanging="709"/>
              <w:contextualSpacing/>
              <w:jc w:val="left"/>
              <w:rPr>
                <w:lang w:val="es-ES"/>
              </w:rPr>
            </w:pPr>
            <w:r w:rsidRPr="00E539EE">
              <w:rPr>
                <w:lang w:val="es-ES"/>
              </w:rPr>
              <w:t>BACS Banco de Crédito y Securitización S.A. (BACS) and its subsidiary BACS Administradora de Activos S.A. (BACSSA).</w:t>
            </w:r>
          </w:p>
        </w:tc>
      </w:tr>
      <w:tr w:rsidR="0046607A" w:rsidRPr="00B8489A" w14:paraId="78E6EEEF" w14:textId="77777777" w:rsidTr="0046607A">
        <w:tc>
          <w:tcPr>
            <w:tcW w:w="9248" w:type="dxa"/>
          </w:tcPr>
          <w:p w14:paraId="798B87D5" w14:textId="77777777" w:rsidR="0046607A" w:rsidRPr="00E539EE" w:rsidRDefault="0046607A" w:rsidP="0046607A">
            <w:pPr>
              <w:pStyle w:val="Textoindependiente2"/>
              <w:contextualSpacing/>
              <w:jc w:val="left"/>
              <w:rPr>
                <w:rFonts w:ascii="Arial" w:eastAsia="Calibri" w:hAnsi="Arial" w:cs="Arial"/>
                <w:b/>
                <w:color w:val="E36C0A"/>
                <w:sz w:val="20"/>
                <w:lang w:val="es-ES"/>
              </w:rPr>
            </w:pPr>
          </w:p>
        </w:tc>
      </w:tr>
      <w:tr w:rsidR="0046607A" w:rsidRPr="00B8489A" w14:paraId="3957D7F6" w14:textId="77777777" w:rsidTr="0046607A">
        <w:tc>
          <w:tcPr>
            <w:tcW w:w="9248" w:type="dxa"/>
          </w:tcPr>
          <w:p w14:paraId="4E695111" w14:textId="77777777" w:rsidR="0046607A" w:rsidRPr="00B8489A" w:rsidRDefault="0046607A" w:rsidP="00DF7ECF">
            <w:pPr>
              <w:pStyle w:val="P68B1DB1-Textoindependiente27"/>
              <w:numPr>
                <w:ilvl w:val="0"/>
                <w:numId w:val="1"/>
              </w:numPr>
              <w:tabs>
                <w:tab w:val="clear" w:pos="720"/>
              </w:tabs>
              <w:ind w:left="604" w:hanging="604"/>
              <w:contextualSpacing/>
              <w:jc w:val="left"/>
              <w:rPr>
                <w:lang w:val="en-US"/>
              </w:rPr>
            </w:pPr>
            <w:r w:rsidRPr="00B8489A">
              <w:rPr>
                <w:lang w:val="en-US"/>
              </w:rPr>
              <w:t>PRO.CRE.AR. BICENTENNIAL.</w:t>
            </w:r>
          </w:p>
        </w:tc>
      </w:tr>
      <w:tr w:rsidR="0046607A" w:rsidRPr="00B8489A" w14:paraId="24B67BCD" w14:textId="77777777" w:rsidTr="0046607A">
        <w:tc>
          <w:tcPr>
            <w:tcW w:w="9248" w:type="dxa"/>
          </w:tcPr>
          <w:p w14:paraId="7A04C996" w14:textId="77777777" w:rsidR="0046607A" w:rsidRPr="00B8489A" w:rsidRDefault="0046607A" w:rsidP="00DF7ECF">
            <w:pPr>
              <w:pStyle w:val="P68B1DB1-Textoindependiente27"/>
              <w:numPr>
                <w:ilvl w:val="1"/>
                <w:numId w:val="1"/>
              </w:numPr>
              <w:tabs>
                <w:tab w:val="clear" w:pos="930"/>
              </w:tabs>
              <w:ind w:left="1029" w:hanging="425"/>
              <w:contextualSpacing/>
              <w:jc w:val="left"/>
              <w:rPr>
                <w:lang w:val="en-US"/>
              </w:rPr>
            </w:pPr>
            <w:r w:rsidRPr="00B8489A">
              <w:rPr>
                <w:lang w:val="en-US"/>
              </w:rPr>
              <w:t>Individual Home Financing Arrangements.</w:t>
            </w:r>
          </w:p>
        </w:tc>
      </w:tr>
      <w:tr w:rsidR="0046607A" w:rsidRPr="00B8489A" w14:paraId="3EE89730" w14:textId="77777777" w:rsidTr="0046607A">
        <w:tc>
          <w:tcPr>
            <w:tcW w:w="9248" w:type="dxa"/>
          </w:tcPr>
          <w:p w14:paraId="07B82824" w14:textId="77777777" w:rsidR="0046607A" w:rsidRPr="00B8489A" w:rsidRDefault="0046607A" w:rsidP="00DF7ECF">
            <w:pPr>
              <w:pStyle w:val="P68B1DB1-Textoindependiente27"/>
              <w:numPr>
                <w:ilvl w:val="1"/>
                <w:numId w:val="1"/>
              </w:numPr>
              <w:tabs>
                <w:tab w:val="clear" w:pos="930"/>
              </w:tabs>
              <w:ind w:left="1029" w:hanging="425"/>
              <w:contextualSpacing/>
              <w:jc w:val="left"/>
              <w:rPr>
                <w:lang w:val="en-US"/>
              </w:rPr>
            </w:pPr>
            <w:r w:rsidRPr="00B8489A">
              <w:rPr>
                <w:lang w:val="en-US"/>
              </w:rPr>
              <w:t>Urban Developments.</w:t>
            </w:r>
          </w:p>
        </w:tc>
      </w:tr>
      <w:tr w:rsidR="0046607A" w:rsidRPr="00B8489A" w14:paraId="3093BE09" w14:textId="77777777" w:rsidTr="0046607A">
        <w:tc>
          <w:tcPr>
            <w:tcW w:w="9248" w:type="dxa"/>
          </w:tcPr>
          <w:p w14:paraId="7BFCE96C" w14:textId="77777777" w:rsidR="0046607A" w:rsidRPr="00B8489A" w:rsidRDefault="0046607A" w:rsidP="0046607A">
            <w:pPr>
              <w:pStyle w:val="Textoindependiente2"/>
              <w:rPr>
                <w:rFonts w:ascii="Arial" w:eastAsia="Calibri" w:hAnsi="Arial" w:cs="Arial"/>
                <w:b/>
                <w:color w:val="E36C0A"/>
                <w:sz w:val="20"/>
                <w:lang w:val="en-US"/>
              </w:rPr>
            </w:pPr>
            <w:r w:rsidRPr="00B8489A">
              <w:rPr>
                <w:rFonts w:ascii="Arial" w:eastAsia="Calibri" w:hAnsi="Arial" w:cs="Arial"/>
                <w:b/>
                <w:color w:val="E36C0A"/>
                <w:sz w:val="20"/>
                <w:lang w:val="en-US"/>
              </w:rPr>
              <w:t>8.3.</w:t>
            </w:r>
            <w:r w:rsidRPr="00B8489A">
              <w:rPr>
                <w:rFonts w:ascii="Arial" w:eastAsia="Calibri" w:hAnsi="Arial" w:cs="Arial"/>
                <w:b/>
                <w:color w:val="E36C0A"/>
                <w:sz w:val="20"/>
                <w:lang w:val="en-US"/>
              </w:rPr>
              <w:tab/>
              <w:t>Public-Private Partnerships.</w:t>
            </w:r>
          </w:p>
        </w:tc>
      </w:tr>
      <w:tr w:rsidR="0046607A" w:rsidRPr="00B8489A" w14:paraId="010F5B82" w14:textId="77777777" w:rsidTr="0046607A">
        <w:tc>
          <w:tcPr>
            <w:tcW w:w="9248" w:type="dxa"/>
          </w:tcPr>
          <w:p w14:paraId="2EEE2507" w14:textId="77777777" w:rsidR="0046607A" w:rsidRPr="00B8489A" w:rsidRDefault="0046607A" w:rsidP="0046607A">
            <w:pPr>
              <w:pStyle w:val="Textoindependiente2"/>
              <w:contextualSpacing/>
              <w:jc w:val="left"/>
              <w:rPr>
                <w:rFonts w:ascii="Arial" w:eastAsia="Calibri" w:hAnsi="Arial" w:cs="Arial"/>
                <w:b/>
                <w:color w:val="E36C0A"/>
                <w:sz w:val="20"/>
                <w:lang w:val="en-US"/>
              </w:rPr>
            </w:pPr>
          </w:p>
        </w:tc>
      </w:tr>
      <w:tr w:rsidR="0046607A" w:rsidRPr="00F318C7" w14:paraId="4BA242CE" w14:textId="77777777" w:rsidTr="0046607A">
        <w:tc>
          <w:tcPr>
            <w:tcW w:w="9248" w:type="dxa"/>
          </w:tcPr>
          <w:p w14:paraId="45363529" w14:textId="77777777" w:rsidR="0046607A" w:rsidRPr="00B8489A" w:rsidRDefault="0046607A" w:rsidP="00DF7ECF">
            <w:pPr>
              <w:pStyle w:val="P68B1DB1-Textoindependiente27"/>
              <w:numPr>
                <w:ilvl w:val="0"/>
                <w:numId w:val="1"/>
              </w:numPr>
              <w:tabs>
                <w:tab w:val="clear" w:pos="720"/>
              </w:tabs>
              <w:ind w:left="604" w:hanging="604"/>
              <w:contextualSpacing/>
              <w:jc w:val="left"/>
              <w:rPr>
                <w:lang w:val="en-US"/>
              </w:rPr>
            </w:pPr>
            <w:r w:rsidRPr="00B8489A">
              <w:rPr>
                <w:lang w:val="en-US"/>
              </w:rPr>
              <w:t>FINANCIAL AND COMMERCIAL STRATEGY FOR 2025.</w:t>
            </w:r>
          </w:p>
        </w:tc>
      </w:tr>
      <w:tr w:rsidR="0046607A" w:rsidRPr="00F318C7" w14:paraId="65892536" w14:textId="77777777" w:rsidTr="0046607A">
        <w:tc>
          <w:tcPr>
            <w:tcW w:w="9248" w:type="dxa"/>
          </w:tcPr>
          <w:p w14:paraId="2AE9C722" w14:textId="77777777" w:rsidR="0046607A" w:rsidRPr="00B8489A" w:rsidRDefault="0046607A" w:rsidP="00DF7ECF">
            <w:pPr>
              <w:pStyle w:val="Textoindependiente2"/>
              <w:contextualSpacing/>
              <w:jc w:val="left"/>
              <w:rPr>
                <w:rFonts w:ascii="Arial" w:eastAsia="Calibri" w:hAnsi="Arial" w:cs="Arial"/>
                <w:b/>
                <w:color w:val="E36C0A"/>
                <w:sz w:val="20"/>
                <w:lang w:val="en-US"/>
              </w:rPr>
            </w:pPr>
          </w:p>
        </w:tc>
      </w:tr>
      <w:tr w:rsidR="0046607A" w:rsidRPr="00B8489A" w14:paraId="254D6856" w14:textId="77777777" w:rsidTr="0046607A">
        <w:tc>
          <w:tcPr>
            <w:tcW w:w="9248" w:type="dxa"/>
          </w:tcPr>
          <w:p w14:paraId="59657BDB" w14:textId="77777777" w:rsidR="0046607A" w:rsidRPr="00B8489A" w:rsidRDefault="0046607A" w:rsidP="0046607A">
            <w:pPr>
              <w:pStyle w:val="Textoindependiente2"/>
              <w:rPr>
                <w:rFonts w:ascii="Arial" w:eastAsia="Calibri" w:hAnsi="Arial" w:cs="Arial"/>
                <w:b/>
                <w:color w:val="E36C0A"/>
                <w:sz w:val="20"/>
                <w:lang w:val="en-US"/>
              </w:rPr>
            </w:pPr>
            <w:r w:rsidRPr="00B8489A">
              <w:rPr>
                <w:rFonts w:ascii="Arial" w:eastAsia="Calibri" w:hAnsi="Arial" w:cs="Arial"/>
                <w:b/>
                <w:color w:val="E36C0A"/>
                <w:sz w:val="20"/>
                <w:lang w:val="en-US"/>
              </w:rPr>
              <w:t xml:space="preserve">EXHIBIT </w:t>
            </w:r>
            <w:proofErr w:type="gramStart"/>
            <w:r w:rsidRPr="00B8489A">
              <w:rPr>
                <w:rFonts w:ascii="Arial" w:eastAsia="Calibri" w:hAnsi="Arial" w:cs="Arial"/>
                <w:b/>
                <w:color w:val="E36C0A"/>
                <w:sz w:val="20"/>
                <w:lang w:val="en-US"/>
              </w:rPr>
              <w:t>I</w:t>
            </w:r>
            <w:proofErr w:type="gramEnd"/>
            <w:r w:rsidRPr="00B8489A">
              <w:rPr>
                <w:rFonts w:ascii="Arial" w:eastAsia="Calibri" w:hAnsi="Arial" w:cs="Arial"/>
                <w:b/>
                <w:color w:val="E36C0A"/>
                <w:sz w:val="20"/>
                <w:lang w:val="en-US"/>
              </w:rPr>
              <w:t xml:space="preserve"> - SUSTAINABILITY REPORT.</w:t>
            </w:r>
          </w:p>
        </w:tc>
      </w:tr>
      <w:tr w:rsidR="0046607A" w:rsidRPr="00F318C7" w14:paraId="4A90C49F" w14:textId="77777777" w:rsidTr="0046607A">
        <w:tc>
          <w:tcPr>
            <w:tcW w:w="9248" w:type="dxa"/>
          </w:tcPr>
          <w:p w14:paraId="25A874AD" w14:textId="77777777" w:rsidR="0046607A" w:rsidRPr="00B8489A" w:rsidRDefault="0046607A" w:rsidP="0046607A">
            <w:pPr>
              <w:pStyle w:val="P68B1DB1-Textoindependiente27"/>
              <w:numPr>
                <w:ilvl w:val="0"/>
                <w:numId w:val="4"/>
              </w:numPr>
              <w:ind w:left="1029" w:hanging="425"/>
              <w:contextualSpacing/>
              <w:jc w:val="left"/>
              <w:rPr>
                <w:lang w:val="en-US"/>
              </w:rPr>
            </w:pPr>
            <w:r w:rsidRPr="00B8489A">
              <w:rPr>
                <w:lang w:val="en-US"/>
              </w:rPr>
              <w:t>WE ARE THE HOUSEHOLD BANK.</w:t>
            </w:r>
          </w:p>
        </w:tc>
      </w:tr>
      <w:tr w:rsidR="0046607A" w:rsidRPr="00B8489A" w14:paraId="1476A09C" w14:textId="77777777" w:rsidTr="0046607A">
        <w:tc>
          <w:tcPr>
            <w:tcW w:w="9248" w:type="dxa"/>
          </w:tcPr>
          <w:p w14:paraId="2ED3F54F" w14:textId="77777777" w:rsidR="0046607A" w:rsidRPr="00B8489A" w:rsidRDefault="0046607A" w:rsidP="0046607A">
            <w:pPr>
              <w:pStyle w:val="P68B1DB1-Textoindependiente27"/>
              <w:numPr>
                <w:ilvl w:val="0"/>
                <w:numId w:val="4"/>
              </w:numPr>
              <w:ind w:left="1029" w:hanging="425"/>
              <w:contextualSpacing/>
              <w:jc w:val="left"/>
              <w:rPr>
                <w:lang w:val="en-US"/>
              </w:rPr>
            </w:pPr>
            <w:r w:rsidRPr="00B8489A">
              <w:rPr>
                <w:lang w:val="en-US"/>
              </w:rPr>
              <w:t>SUSTAINABILITY PILLARS.</w:t>
            </w:r>
          </w:p>
        </w:tc>
      </w:tr>
      <w:tr w:rsidR="0046607A" w:rsidRPr="00B8489A" w14:paraId="55E558EF" w14:textId="77777777" w:rsidTr="0046607A">
        <w:tc>
          <w:tcPr>
            <w:tcW w:w="9248" w:type="dxa"/>
          </w:tcPr>
          <w:p w14:paraId="25FC2A09" w14:textId="77777777" w:rsidR="0046607A" w:rsidRPr="00B8489A" w:rsidRDefault="0046607A" w:rsidP="0046607A">
            <w:pPr>
              <w:pStyle w:val="P68B1DB1-Textoindependiente27"/>
              <w:numPr>
                <w:ilvl w:val="0"/>
                <w:numId w:val="4"/>
              </w:numPr>
              <w:ind w:left="1029" w:hanging="425"/>
              <w:contextualSpacing/>
              <w:jc w:val="left"/>
              <w:rPr>
                <w:lang w:val="en-US"/>
              </w:rPr>
            </w:pPr>
            <w:r w:rsidRPr="00B8489A">
              <w:rPr>
                <w:lang w:val="en-US"/>
              </w:rPr>
              <w:t>POSITIVE IMPACT.</w:t>
            </w:r>
          </w:p>
        </w:tc>
      </w:tr>
      <w:tr w:rsidR="0046607A" w:rsidRPr="00B8489A" w14:paraId="22EBA4F9" w14:textId="77777777" w:rsidTr="0046607A">
        <w:tc>
          <w:tcPr>
            <w:tcW w:w="9248" w:type="dxa"/>
          </w:tcPr>
          <w:p w14:paraId="5A91B578" w14:textId="77777777" w:rsidR="0046607A" w:rsidRPr="00B8489A" w:rsidRDefault="0046607A" w:rsidP="0046607A">
            <w:pPr>
              <w:pStyle w:val="P68B1DB1-Textoindependiente27"/>
              <w:numPr>
                <w:ilvl w:val="0"/>
                <w:numId w:val="4"/>
              </w:numPr>
              <w:ind w:left="1029" w:hanging="425"/>
              <w:contextualSpacing/>
              <w:jc w:val="left"/>
              <w:rPr>
                <w:lang w:val="en-US"/>
              </w:rPr>
            </w:pPr>
            <w:r w:rsidRPr="00B8489A">
              <w:rPr>
                <w:lang w:val="en-US"/>
              </w:rPr>
              <w:t>COMMUNITY.</w:t>
            </w:r>
          </w:p>
        </w:tc>
      </w:tr>
      <w:tr w:rsidR="0046607A" w:rsidRPr="00B8489A" w14:paraId="280ADBD1" w14:textId="77777777" w:rsidTr="0046607A">
        <w:tc>
          <w:tcPr>
            <w:tcW w:w="9248" w:type="dxa"/>
          </w:tcPr>
          <w:p w14:paraId="452498E8" w14:textId="77777777" w:rsidR="0046607A" w:rsidRPr="00B8489A" w:rsidRDefault="0046607A" w:rsidP="0046607A">
            <w:pPr>
              <w:pStyle w:val="P68B1DB1-Textoindependiente27"/>
              <w:numPr>
                <w:ilvl w:val="0"/>
                <w:numId w:val="4"/>
              </w:numPr>
              <w:ind w:left="1029" w:hanging="425"/>
              <w:contextualSpacing/>
              <w:jc w:val="left"/>
              <w:rPr>
                <w:lang w:val="en-US"/>
              </w:rPr>
            </w:pPr>
            <w:r w:rsidRPr="00B8489A">
              <w:rPr>
                <w:lang w:val="en-US"/>
              </w:rPr>
              <w:t>SUSTAINABILITY STRATEGY FOR 2025.</w:t>
            </w:r>
          </w:p>
        </w:tc>
      </w:tr>
      <w:tr w:rsidR="0046607A" w:rsidRPr="00B8489A" w14:paraId="5F73FDE7" w14:textId="77777777" w:rsidTr="0046607A">
        <w:tc>
          <w:tcPr>
            <w:tcW w:w="9248" w:type="dxa"/>
          </w:tcPr>
          <w:p w14:paraId="439FAB1B" w14:textId="77777777" w:rsidR="0046607A" w:rsidRPr="00B8489A" w:rsidRDefault="0046607A" w:rsidP="00DF7ECF">
            <w:pPr>
              <w:pStyle w:val="Textoindependiente2"/>
              <w:contextualSpacing/>
              <w:jc w:val="left"/>
              <w:rPr>
                <w:rFonts w:ascii="Arial" w:eastAsia="Calibri" w:hAnsi="Arial" w:cs="Arial"/>
                <w:b/>
                <w:color w:val="E36C0A"/>
                <w:sz w:val="20"/>
                <w:lang w:val="en-US"/>
              </w:rPr>
            </w:pPr>
          </w:p>
        </w:tc>
      </w:tr>
      <w:tr w:rsidR="0046607A" w:rsidRPr="00F318C7" w14:paraId="6073870C" w14:textId="77777777" w:rsidTr="0046607A">
        <w:tc>
          <w:tcPr>
            <w:tcW w:w="9248" w:type="dxa"/>
          </w:tcPr>
          <w:p w14:paraId="7FE0719D" w14:textId="77777777" w:rsidR="0046607A" w:rsidRPr="00B8489A" w:rsidRDefault="0046607A" w:rsidP="0046607A">
            <w:pPr>
              <w:pStyle w:val="Textoindependiente2"/>
              <w:rPr>
                <w:rFonts w:ascii="Arial" w:eastAsia="Calibri" w:hAnsi="Arial" w:cs="Arial"/>
                <w:b/>
                <w:color w:val="E36C0A"/>
                <w:sz w:val="20"/>
                <w:lang w:val="en-US"/>
              </w:rPr>
            </w:pPr>
            <w:r w:rsidRPr="00B8489A">
              <w:rPr>
                <w:rFonts w:ascii="Arial" w:eastAsia="Calibri" w:hAnsi="Arial" w:cs="Arial"/>
                <w:b/>
                <w:color w:val="E36C0A"/>
                <w:sz w:val="20"/>
                <w:lang w:val="en-US"/>
              </w:rPr>
              <w:t>EXHIBIT II - REPORT ON THE CORPORATE GOVERNANCE CODE.</w:t>
            </w:r>
          </w:p>
        </w:tc>
      </w:tr>
      <w:tr w:rsidR="0046607A" w:rsidRPr="00F318C7" w14:paraId="5F220CE1" w14:textId="77777777" w:rsidTr="0046607A">
        <w:tc>
          <w:tcPr>
            <w:tcW w:w="9248" w:type="dxa"/>
          </w:tcPr>
          <w:p w14:paraId="4B10D0AB"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THE ROLE OF THE BOARD OF DIRECTORS.</w:t>
            </w:r>
          </w:p>
        </w:tc>
      </w:tr>
      <w:tr w:rsidR="0046607A" w:rsidRPr="00F318C7" w14:paraId="322D1EC2" w14:textId="77777777" w:rsidTr="0046607A">
        <w:tc>
          <w:tcPr>
            <w:tcW w:w="9248" w:type="dxa"/>
          </w:tcPr>
          <w:p w14:paraId="38550EFF"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BOARD OF DIRECTOR’S CHAIRMAN AND CORPORATE SECRETARY.</w:t>
            </w:r>
          </w:p>
        </w:tc>
      </w:tr>
      <w:tr w:rsidR="0046607A" w:rsidRPr="00F318C7" w14:paraId="496139ED" w14:textId="77777777" w:rsidTr="0046607A">
        <w:tc>
          <w:tcPr>
            <w:tcW w:w="9248" w:type="dxa"/>
          </w:tcPr>
          <w:p w14:paraId="0801D551"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BOARD COMPOSITION, NOMINATION, AND SUCCESSION.</w:t>
            </w:r>
          </w:p>
        </w:tc>
      </w:tr>
      <w:tr w:rsidR="0046607A" w:rsidRPr="00B8489A" w14:paraId="1335274C" w14:textId="77777777" w:rsidTr="0046607A">
        <w:tc>
          <w:tcPr>
            <w:tcW w:w="9248" w:type="dxa"/>
          </w:tcPr>
          <w:p w14:paraId="31F80719"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REMUNERATION.</w:t>
            </w:r>
          </w:p>
        </w:tc>
      </w:tr>
      <w:tr w:rsidR="0046607A" w:rsidRPr="00B8489A" w14:paraId="71879A3F" w14:textId="77777777" w:rsidTr="0046607A">
        <w:tc>
          <w:tcPr>
            <w:tcW w:w="9248" w:type="dxa"/>
          </w:tcPr>
          <w:p w14:paraId="79314095"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CONTROL ENVIRONMENT.</w:t>
            </w:r>
          </w:p>
        </w:tc>
      </w:tr>
      <w:tr w:rsidR="0046607A" w:rsidRPr="00B8489A" w14:paraId="6DF631CA" w14:textId="77777777" w:rsidTr="0046607A">
        <w:tc>
          <w:tcPr>
            <w:tcW w:w="9248" w:type="dxa"/>
          </w:tcPr>
          <w:p w14:paraId="7A35687B"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ETHICS, INTEGRITY AND COMPLIANCE.</w:t>
            </w:r>
          </w:p>
        </w:tc>
      </w:tr>
      <w:tr w:rsidR="0046607A" w:rsidRPr="00B8489A" w14:paraId="0A56FB7D" w14:textId="77777777" w:rsidTr="0046607A">
        <w:tc>
          <w:tcPr>
            <w:tcW w:w="9248" w:type="dxa"/>
          </w:tcPr>
          <w:p w14:paraId="18E0FD02" w14:textId="77777777" w:rsidR="0046607A" w:rsidRPr="00B8489A" w:rsidRDefault="0046607A" w:rsidP="0046607A">
            <w:pPr>
              <w:pStyle w:val="P68B1DB1-Textoindependiente27"/>
              <w:numPr>
                <w:ilvl w:val="0"/>
                <w:numId w:val="6"/>
              </w:numPr>
              <w:ind w:left="1029" w:hanging="425"/>
              <w:contextualSpacing/>
              <w:jc w:val="left"/>
              <w:rPr>
                <w:lang w:val="en-US"/>
              </w:rPr>
            </w:pPr>
            <w:r w:rsidRPr="00B8489A">
              <w:rPr>
                <w:lang w:val="en-US"/>
              </w:rPr>
              <w:t>SHAREHOLDERS’ AND STAKEHOLDERS’ PARTICIPATION.</w:t>
            </w:r>
          </w:p>
        </w:tc>
      </w:tr>
    </w:tbl>
    <w:p w14:paraId="689AC31A" w14:textId="77777777" w:rsidR="00973483" w:rsidRPr="00B8489A" w:rsidRDefault="00973483">
      <w:pPr>
        <w:contextualSpacing/>
        <w:jc w:val="both"/>
        <w:rPr>
          <w:rFonts w:ascii="Arial" w:eastAsia="Calibri" w:hAnsi="Arial" w:cs="Arial"/>
          <w:b/>
          <w:color w:val="E36C0A"/>
          <w:lang w:val="en-US"/>
        </w:rPr>
      </w:pPr>
    </w:p>
    <w:p w14:paraId="30D0E217" w14:textId="03A132A5" w:rsidR="00973483" w:rsidRPr="00B8489A" w:rsidRDefault="002C5EAD">
      <w:pPr>
        <w:pStyle w:val="P68B1DB1-Normal4"/>
        <w:rPr>
          <w:lang w:val="en-US"/>
        </w:rPr>
      </w:pPr>
      <w:r w:rsidRPr="00B8489A">
        <w:rPr>
          <w:lang w:val="en-US"/>
        </w:rPr>
        <w:br w:type="page"/>
      </w:r>
    </w:p>
    <w:p w14:paraId="69B731BE" w14:textId="0877137D" w:rsidR="00973483" w:rsidRPr="00B8489A" w:rsidRDefault="002C5EAD">
      <w:pPr>
        <w:pStyle w:val="P68B1DB1-Normal4"/>
        <w:contextualSpacing/>
        <w:jc w:val="both"/>
        <w:rPr>
          <w:lang w:val="en-US"/>
        </w:rPr>
      </w:pPr>
      <w:bookmarkStart w:id="10" w:name="_Hlk189574371"/>
      <w:bookmarkStart w:id="11" w:name="_Hlk154490915"/>
      <w:r w:rsidRPr="00B8489A">
        <w:rPr>
          <w:lang w:val="en-US"/>
        </w:rPr>
        <w:lastRenderedPageBreak/>
        <w:t>1. MACROECONOMIC CONTEXT.</w:t>
      </w:r>
    </w:p>
    <w:p w14:paraId="33FC385D" w14:textId="77777777" w:rsidR="00973483" w:rsidRPr="00B8489A" w:rsidRDefault="00973483">
      <w:pPr>
        <w:autoSpaceDE w:val="0"/>
        <w:autoSpaceDN w:val="0"/>
        <w:adjustRightInd w:val="0"/>
        <w:contextualSpacing/>
        <w:jc w:val="both"/>
        <w:rPr>
          <w:rFonts w:ascii="Arial" w:hAnsi="Arial" w:cs="Arial"/>
          <w:lang w:val="en-US"/>
        </w:rPr>
      </w:pPr>
    </w:p>
    <w:p w14:paraId="6E0B28AA" w14:textId="2A2DEEF5" w:rsidR="00973483" w:rsidRPr="00B8489A" w:rsidRDefault="002C5EAD">
      <w:pPr>
        <w:pStyle w:val="P68B1DB1-Normal4"/>
        <w:jc w:val="both"/>
        <w:rPr>
          <w:lang w:val="en-US"/>
        </w:rPr>
      </w:pPr>
      <w:bookmarkStart w:id="12" w:name="_Hlk154485313"/>
      <w:r w:rsidRPr="00B8489A">
        <w:rPr>
          <w:lang w:val="en-US"/>
        </w:rPr>
        <w:t>1.1. International Context.</w:t>
      </w:r>
    </w:p>
    <w:p w14:paraId="3D23FCA4" w14:textId="77777777" w:rsidR="00973483" w:rsidRPr="00B8489A" w:rsidRDefault="00973483">
      <w:pPr>
        <w:spacing w:line="259" w:lineRule="auto"/>
        <w:jc w:val="both"/>
        <w:rPr>
          <w:rFonts w:ascii="Arial" w:hAnsi="Arial" w:cs="Arial"/>
          <w:highlight w:val="yellow"/>
          <w:lang w:val="en-US"/>
        </w:rPr>
      </w:pPr>
    </w:p>
    <w:bookmarkEnd w:id="12"/>
    <w:p w14:paraId="5517CA59" w14:textId="79C83111" w:rsidR="00973483" w:rsidRPr="00B8489A" w:rsidRDefault="002C5EAD">
      <w:pPr>
        <w:pStyle w:val="P68B1DB1-Normal5"/>
        <w:jc w:val="both"/>
        <w:rPr>
          <w:lang w:val="en-US"/>
        </w:rPr>
      </w:pPr>
      <w:r w:rsidRPr="00B8489A">
        <w:rPr>
          <w:lang w:val="en-US"/>
        </w:rPr>
        <w:t xml:space="preserve">Global growth stabilized as inflation returned to levels close to the targets of the major central banks, </w:t>
      </w:r>
      <w:r w:rsidR="007E7C67" w:rsidRPr="00B8489A">
        <w:rPr>
          <w:lang w:val="en-US"/>
        </w:rPr>
        <w:t xml:space="preserve">aided </w:t>
      </w:r>
      <w:r w:rsidRPr="00B8489A">
        <w:rPr>
          <w:lang w:val="en-US"/>
        </w:rPr>
        <w:t>by monetary stimulus</w:t>
      </w:r>
      <w:r w:rsidR="007E7C67" w:rsidRPr="00B8489A">
        <w:rPr>
          <w:lang w:val="en-US"/>
        </w:rPr>
        <w:t>, which</w:t>
      </w:r>
      <w:r w:rsidRPr="00B8489A">
        <w:rPr>
          <w:lang w:val="en-US"/>
        </w:rPr>
        <w:t xml:space="preserve"> supported activity in both developed economies and emerging markets. In this context, fiscal policy did not have a major impact on global growth, with no major </w:t>
      </w:r>
      <w:r w:rsidR="007E7C67" w:rsidRPr="00B8489A">
        <w:rPr>
          <w:lang w:val="en-US"/>
        </w:rPr>
        <w:t xml:space="preserve">incentive </w:t>
      </w:r>
      <w:r w:rsidRPr="00B8489A">
        <w:rPr>
          <w:lang w:val="en-US"/>
        </w:rPr>
        <w:t>measures, but also no significant steps in</w:t>
      </w:r>
      <w:r w:rsidR="007E7C67" w:rsidRPr="00B8489A">
        <w:rPr>
          <w:lang w:val="en-US"/>
        </w:rPr>
        <w:t xml:space="preserve"> terms of fiscal consolidation.</w:t>
      </w:r>
    </w:p>
    <w:p w14:paraId="0CBA886F" w14:textId="77777777" w:rsidR="00973483" w:rsidRPr="00B8489A" w:rsidRDefault="00973483">
      <w:pPr>
        <w:jc w:val="both"/>
        <w:rPr>
          <w:rFonts w:ascii="Arial" w:hAnsi="Arial" w:cs="Arial"/>
          <w:lang w:val="en-US"/>
        </w:rPr>
      </w:pPr>
    </w:p>
    <w:p w14:paraId="6B10C477" w14:textId="77777777" w:rsidR="00973483" w:rsidRPr="00B8489A" w:rsidRDefault="002C5EAD">
      <w:pPr>
        <w:pStyle w:val="P68B1DB1-Normal5"/>
        <w:jc w:val="both"/>
        <w:rPr>
          <w:lang w:val="en-US"/>
        </w:rPr>
      </w:pPr>
      <w:r w:rsidRPr="00B8489A">
        <w:rPr>
          <w:lang w:val="en-US"/>
        </w:rPr>
        <w:t xml:space="preserve">International trade in goods experienced some rebound while services moderated their growth in 2024 and could improve in 2025. At the same time, the prices of the main commodities fell despite political tensions, in the face of an improving supply and a demand that did not react in the same way. </w:t>
      </w:r>
    </w:p>
    <w:p w14:paraId="7D4E07A2" w14:textId="77777777" w:rsidR="00973483" w:rsidRPr="00B8489A" w:rsidRDefault="00973483">
      <w:pPr>
        <w:jc w:val="both"/>
        <w:rPr>
          <w:rFonts w:ascii="Arial" w:hAnsi="Arial" w:cs="Arial"/>
          <w:lang w:val="en-US"/>
        </w:rPr>
      </w:pPr>
    </w:p>
    <w:p w14:paraId="3587BC2D" w14:textId="6342F6CC" w:rsidR="00973483" w:rsidRPr="00B8489A" w:rsidRDefault="00E76C83">
      <w:pPr>
        <w:pStyle w:val="P68B1DB1-Normal5"/>
        <w:jc w:val="both"/>
        <w:rPr>
          <w:lang w:val="en-US"/>
        </w:rPr>
      </w:pPr>
      <w:r w:rsidRPr="00B8489A">
        <w:rPr>
          <w:lang w:val="en-US"/>
        </w:rPr>
        <w:t>Likewise</w:t>
      </w:r>
      <w:r w:rsidR="002C5EAD" w:rsidRPr="00B8489A">
        <w:rPr>
          <w:lang w:val="en-US"/>
        </w:rPr>
        <w:t xml:space="preserve">, with several open fronts of uncertainty, the international context remained challenging. While some doubts about the global growth path have been dispelled, there are still lingering conflicts that may at least begin to clear up with the return of Donald Trump to the White House. In this sense, given the profile of the re-elected US president, we can expect a decrease in tensions in two major hotspots of conflict: between Ukraine and Russia, with a direct impact on Europe; and between Israel and Palestine, in the Middle East. The relationship with China and disputes over global hegemony will be </w:t>
      </w:r>
      <w:r w:rsidRPr="00B8489A">
        <w:rPr>
          <w:lang w:val="en-US"/>
        </w:rPr>
        <w:t xml:space="preserve">addressed </w:t>
      </w:r>
      <w:r w:rsidR="002C5EAD" w:rsidRPr="00B8489A">
        <w:rPr>
          <w:lang w:val="en-US"/>
        </w:rPr>
        <w:t xml:space="preserve">in a separate paragraph. </w:t>
      </w:r>
    </w:p>
    <w:p w14:paraId="334ADA99" w14:textId="77777777" w:rsidR="00973483" w:rsidRPr="00B8489A" w:rsidRDefault="00973483">
      <w:pPr>
        <w:jc w:val="both"/>
        <w:rPr>
          <w:rFonts w:ascii="Arial" w:hAnsi="Arial" w:cs="Arial"/>
          <w:lang w:val="en-US"/>
        </w:rPr>
      </w:pPr>
    </w:p>
    <w:p w14:paraId="59B0E7A9" w14:textId="50FFF015" w:rsidR="00973483" w:rsidRPr="00B8489A" w:rsidRDefault="002C5EAD">
      <w:pPr>
        <w:pStyle w:val="P68B1DB1-Normal5"/>
        <w:jc w:val="both"/>
        <w:rPr>
          <w:lang w:val="en-US"/>
        </w:rPr>
      </w:pPr>
      <w:r w:rsidRPr="00B8489A">
        <w:rPr>
          <w:lang w:val="en-US"/>
        </w:rPr>
        <w:t xml:space="preserve">With respect to the U.S. economy, inflationary fears began to dissipate in 2024 as </w:t>
      </w:r>
      <w:r w:rsidR="00E76C83" w:rsidRPr="00B8489A">
        <w:rPr>
          <w:lang w:val="en-US"/>
        </w:rPr>
        <w:t xml:space="preserve">the country </w:t>
      </w:r>
      <w:r w:rsidRPr="00B8489A">
        <w:rPr>
          <w:lang w:val="en-US"/>
        </w:rPr>
        <w:t xml:space="preserve">returned to a path of growth and lower unemployment. From a monetary point of view, this gives the Fed room to continue to ease monetary policy slowly, although this relative stability could be disturbed by the new administration which, at least from a discursive point of view, proposes a course closer to protectionism that could strengthen the dollar. </w:t>
      </w:r>
    </w:p>
    <w:p w14:paraId="72B4348E" w14:textId="77777777" w:rsidR="00973483" w:rsidRPr="00B8489A" w:rsidRDefault="00973483">
      <w:pPr>
        <w:jc w:val="both"/>
        <w:rPr>
          <w:rFonts w:ascii="Arial" w:hAnsi="Arial" w:cs="Arial"/>
          <w:lang w:val="en-US"/>
        </w:rPr>
      </w:pPr>
    </w:p>
    <w:p w14:paraId="06511696" w14:textId="06B10C6C" w:rsidR="00973483" w:rsidRPr="00B8489A" w:rsidRDefault="002C5EAD">
      <w:pPr>
        <w:pStyle w:val="P68B1DB1-Normal5"/>
        <w:jc w:val="both"/>
        <w:rPr>
          <w:lang w:val="en-US"/>
        </w:rPr>
      </w:pPr>
      <w:r w:rsidRPr="00B8489A">
        <w:rPr>
          <w:lang w:val="en-US"/>
        </w:rPr>
        <w:t>In this context, the development of new technologies (especially Artificial Intelligence) introduces an important element in the global economy where the apparently undisputed leadership of the US will be challenged by other players, especially China. During 2024, the Asian giant managed to remain in a delicate political balance by providing some support to Moscow while sustaining its trade relations with the US (a point on which the Trump administration will shake the board in 2025). At the same time, on the external front China managed to maintain much of its international dynamism by exporting to Europe, the bloc that has been suffering the most from the economic consequences of the Russian invasion of Ukraine. Likewise, China's growth has been more moderate than in previous years due to the weakening of domestic consumption and the real estate sector. With less room for fiscal and monetary stimulus, China will continue with growth rates above the global average</w:t>
      </w:r>
      <w:r w:rsidR="00D67F20" w:rsidRPr="00B8489A">
        <w:rPr>
          <w:lang w:val="en-US"/>
        </w:rPr>
        <w:t>,</w:t>
      </w:r>
      <w:r w:rsidRPr="00B8489A">
        <w:rPr>
          <w:lang w:val="en-US"/>
        </w:rPr>
        <w:t xml:space="preserve"> </w:t>
      </w:r>
      <w:r w:rsidR="00D67F20" w:rsidRPr="00B8489A">
        <w:rPr>
          <w:lang w:val="en-US"/>
        </w:rPr>
        <w:t xml:space="preserve">albeit </w:t>
      </w:r>
      <w:r w:rsidRPr="00B8489A">
        <w:rPr>
          <w:lang w:val="en-US"/>
        </w:rPr>
        <w:t xml:space="preserve">lower than in recent decades. </w:t>
      </w:r>
    </w:p>
    <w:p w14:paraId="6FDC3AA7" w14:textId="77777777" w:rsidR="00973483" w:rsidRPr="00B8489A" w:rsidRDefault="00973483">
      <w:pPr>
        <w:jc w:val="both"/>
        <w:rPr>
          <w:rFonts w:ascii="Arial" w:hAnsi="Arial" w:cs="Arial"/>
          <w:lang w:val="en-US"/>
        </w:rPr>
      </w:pPr>
    </w:p>
    <w:p w14:paraId="6EC3016A" w14:textId="45849954" w:rsidR="00973483" w:rsidRPr="00B8489A" w:rsidRDefault="002C5EAD">
      <w:pPr>
        <w:pStyle w:val="P68B1DB1-Normal5"/>
        <w:jc w:val="both"/>
        <w:rPr>
          <w:lang w:val="en-US"/>
        </w:rPr>
      </w:pPr>
      <w:r w:rsidRPr="00B8489A">
        <w:rPr>
          <w:lang w:val="en-US"/>
        </w:rPr>
        <w:t xml:space="preserve">In this sense, Europe lost its energy supply from Russia and was forced to replace it with less efficient sources, increasing its costs. At the same time, </w:t>
      </w:r>
      <w:r w:rsidR="00D67B0E" w:rsidRPr="00B8489A">
        <w:rPr>
          <w:lang w:val="en-US"/>
        </w:rPr>
        <w:t xml:space="preserve">unable </w:t>
      </w:r>
      <w:r w:rsidRPr="00B8489A">
        <w:rPr>
          <w:lang w:val="en-US"/>
        </w:rPr>
        <w:t>to solve its (longer-term) demographic problems affecting the labor factor, the continent has been showing relatively low growth rates. This combination of rising input prices (mainly primary) and high service costs results in lower productivity, low growth and weak consumption. For the time being, no improvement is in sight in the short term, although an easing of tensions with Russia could provide relief in 2025.</w:t>
      </w:r>
    </w:p>
    <w:p w14:paraId="4A1A3D50" w14:textId="77777777" w:rsidR="00973483" w:rsidRPr="00B8489A" w:rsidRDefault="00973483">
      <w:pPr>
        <w:jc w:val="both"/>
        <w:rPr>
          <w:rFonts w:ascii="Arial" w:hAnsi="Arial" w:cs="Arial"/>
          <w:lang w:val="en-US"/>
        </w:rPr>
      </w:pPr>
    </w:p>
    <w:p w14:paraId="6BAEFF00" w14:textId="003679AB" w:rsidR="00973483" w:rsidRPr="00B8489A" w:rsidRDefault="002C5EAD">
      <w:pPr>
        <w:pStyle w:val="P68B1DB1-Normal5"/>
        <w:jc w:val="both"/>
        <w:rPr>
          <w:lang w:val="en-US"/>
        </w:rPr>
      </w:pPr>
      <w:r w:rsidRPr="00B8489A">
        <w:rPr>
          <w:lang w:val="en-US"/>
        </w:rPr>
        <w:t xml:space="preserve">Major emerging markets continued to be the </w:t>
      </w:r>
      <w:r w:rsidR="00D67B0E" w:rsidRPr="00B8489A">
        <w:rPr>
          <w:lang w:val="en-US"/>
        </w:rPr>
        <w:t xml:space="preserve">largest </w:t>
      </w:r>
      <w:r w:rsidRPr="00B8489A">
        <w:rPr>
          <w:lang w:val="en-US"/>
        </w:rPr>
        <w:t xml:space="preserve">contributors to global growth, with rates averaging 4%. Although there were differences within this group, in general terms, consumption and industrial production were the main drivers of growth. </w:t>
      </w:r>
    </w:p>
    <w:p w14:paraId="0DA4478F" w14:textId="77777777" w:rsidR="00973483" w:rsidRPr="00B8489A" w:rsidRDefault="00973483">
      <w:pPr>
        <w:shd w:val="clear" w:color="auto" w:fill="FFFFFF"/>
        <w:jc w:val="both"/>
        <w:rPr>
          <w:rFonts w:ascii="Arial" w:hAnsi="Arial" w:cs="Arial"/>
          <w:lang w:val="en-US"/>
        </w:rPr>
      </w:pPr>
    </w:p>
    <w:p w14:paraId="7FC30723" w14:textId="4483C314" w:rsidR="00973483" w:rsidRPr="00B8489A" w:rsidRDefault="002C5EAD">
      <w:pPr>
        <w:pStyle w:val="P68B1DB1-Normal4"/>
        <w:jc w:val="both"/>
        <w:rPr>
          <w:lang w:val="en-US"/>
        </w:rPr>
      </w:pPr>
      <w:r w:rsidRPr="00B8489A">
        <w:rPr>
          <w:lang w:val="en-US"/>
        </w:rPr>
        <w:t>1.2. Local Context.</w:t>
      </w:r>
    </w:p>
    <w:p w14:paraId="77F5C44B" w14:textId="77777777" w:rsidR="00973483" w:rsidRPr="00B8489A" w:rsidRDefault="00973483">
      <w:pPr>
        <w:shd w:val="clear" w:color="auto" w:fill="FFFFFF"/>
        <w:jc w:val="both"/>
        <w:rPr>
          <w:rFonts w:ascii="Arial" w:hAnsi="Arial" w:cs="Arial"/>
          <w:highlight w:val="yellow"/>
          <w:lang w:val="en-US"/>
        </w:rPr>
      </w:pPr>
    </w:p>
    <w:p w14:paraId="5CCAB65A" w14:textId="77777777" w:rsidR="00973483" w:rsidRPr="00B8489A" w:rsidRDefault="002C5EAD">
      <w:pPr>
        <w:pStyle w:val="P68B1DB1-Normal5"/>
        <w:jc w:val="both"/>
        <w:rPr>
          <w:lang w:val="en-US"/>
        </w:rPr>
      </w:pPr>
      <w:r w:rsidRPr="00B8489A">
        <w:rPr>
          <w:lang w:val="en-US"/>
        </w:rPr>
        <w:t>Argentina experienced a year of transition and regime change which, of course, implied strong challenges across all areas of economic activity.</w:t>
      </w:r>
    </w:p>
    <w:p w14:paraId="11D57C5E" w14:textId="77777777" w:rsidR="00193E5D" w:rsidRPr="00B8489A" w:rsidRDefault="00193E5D">
      <w:pPr>
        <w:pStyle w:val="P68B1DB1-Normal5"/>
        <w:jc w:val="both"/>
        <w:rPr>
          <w:lang w:val="en-US"/>
        </w:rPr>
      </w:pPr>
    </w:p>
    <w:p w14:paraId="67C27AE7" w14:textId="10118788" w:rsidR="00973483" w:rsidRPr="00B8489A" w:rsidRDefault="002C5EAD">
      <w:pPr>
        <w:pStyle w:val="P68B1DB1-Normal5"/>
        <w:jc w:val="both"/>
        <w:rPr>
          <w:lang w:val="en-US"/>
        </w:rPr>
      </w:pPr>
      <w:r w:rsidRPr="00B8489A">
        <w:rPr>
          <w:lang w:val="en-US"/>
        </w:rPr>
        <w:t xml:space="preserve">After the change of government, Argentina immediately entered a period of severe fiscal adjustment that implied a 15-point cut in the consolidated deficit (adding the Treasury to the quasi-fiscal deficit of the </w:t>
      </w:r>
      <w:r w:rsidR="00D67B0E" w:rsidRPr="00B8489A">
        <w:rPr>
          <w:lang w:val="en-US"/>
        </w:rPr>
        <w:t>Argentine Central Bank (</w:t>
      </w:r>
      <w:r w:rsidRPr="00B8489A">
        <w:rPr>
          <w:lang w:val="en-US"/>
        </w:rPr>
        <w:t>BCRA</w:t>
      </w:r>
      <w:r w:rsidR="00D67B0E" w:rsidRPr="00B8489A">
        <w:rPr>
          <w:lang w:val="en-US"/>
        </w:rPr>
        <w:t>)</w:t>
      </w:r>
      <w:r w:rsidRPr="00B8489A">
        <w:rPr>
          <w:lang w:val="en-US"/>
        </w:rPr>
        <w:t xml:space="preserve">), which made it possible to balance the public accounts in just one month of government. Of course, such an adjustment had a direct impact on the economy, which contracted sharply during the first four months of the year. The sudden (though expected) rise in the exchange rate and inflation (although the </w:t>
      </w:r>
      <w:r w:rsidRPr="00B8489A">
        <w:rPr>
          <w:lang w:val="en-US"/>
        </w:rPr>
        <w:lastRenderedPageBreak/>
        <w:t>peak was in December 2023) led to a sharp drop in real income and wages, resulting in a depression of consumption during the first months of 2024.</w:t>
      </w:r>
    </w:p>
    <w:p w14:paraId="2AF1D273" w14:textId="77777777" w:rsidR="00973483" w:rsidRPr="00B8489A" w:rsidRDefault="00973483">
      <w:pPr>
        <w:jc w:val="both"/>
        <w:rPr>
          <w:rFonts w:ascii="Arial" w:hAnsi="Arial" w:cs="Arial"/>
          <w:lang w:val="en-US"/>
        </w:rPr>
      </w:pPr>
    </w:p>
    <w:p w14:paraId="1A235A26" w14:textId="5265A1D4" w:rsidR="00973483" w:rsidRPr="00B8489A" w:rsidRDefault="002C5EAD">
      <w:pPr>
        <w:pStyle w:val="P68B1DB1-Normal5"/>
        <w:jc w:val="both"/>
        <w:rPr>
          <w:lang w:val="en-US"/>
        </w:rPr>
      </w:pPr>
      <w:r w:rsidRPr="00B8489A">
        <w:rPr>
          <w:lang w:val="en-US"/>
        </w:rPr>
        <w:t>From the beginning of its administration, the Government focused on solving the problems of the BCRA's balance sheet, addressing the excess supply of pesos (</w:t>
      </w:r>
      <w:r w:rsidR="00E4489B" w:rsidRPr="00B8489A">
        <w:rPr>
          <w:lang w:val="en-US"/>
        </w:rPr>
        <w:t>repos</w:t>
      </w:r>
      <w:r w:rsidRPr="00B8489A">
        <w:rPr>
          <w:lang w:val="en-US"/>
        </w:rPr>
        <w:t>) and implementing various mechanisms to prevent the endogenous issuance of money from continuing. One of the most important points of the strategy consisted of lowering interest rates below inflation,</w:t>
      </w:r>
      <w:r w:rsidR="00D67B0E" w:rsidRPr="00B8489A">
        <w:rPr>
          <w:lang w:val="en-US"/>
        </w:rPr>
        <w:t xml:space="preserve"> which allowed the BCRA to lique</w:t>
      </w:r>
      <w:r w:rsidRPr="00B8489A">
        <w:rPr>
          <w:lang w:val="en-US"/>
        </w:rPr>
        <w:t>fy part of its liabilities (</w:t>
      </w:r>
      <w:r w:rsidR="00E4489B" w:rsidRPr="00B8489A">
        <w:rPr>
          <w:lang w:val="en-US"/>
        </w:rPr>
        <w:t>repos</w:t>
      </w:r>
      <w:r w:rsidRPr="00B8489A">
        <w:rPr>
          <w:lang w:val="en-US"/>
        </w:rPr>
        <w:t xml:space="preserve">), while the Treasury recognized this debt as its own, replacing the BCRA's liabilities with Treasury liabilities (LEFI). This made it possible to defuse the imminent risk of hyperinflation, since the broad money supply was </w:t>
      </w:r>
      <w:r w:rsidR="0006654C" w:rsidRPr="00B8489A">
        <w:rPr>
          <w:lang w:val="en-US"/>
        </w:rPr>
        <w:t xml:space="preserve">locked </w:t>
      </w:r>
      <w:r w:rsidRPr="00B8489A">
        <w:rPr>
          <w:lang w:val="en-US"/>
        </w:rPr>
        <w:t>(the BCRA stopped issuing new pesos) while, leveraged on the fiscal surplus, the Treasury also acted as a source of absorptio</w:t>
      </w:r>
      <w:r w:rsidR="0006654C" w:rsidRPr="00B8489A">
        <w:rPr>
          <w:lang w:val="en-US"/>
        </w:rPr>
        <w:t>n of the pesos already issued.</w:t>
      </w:r>
    </w:p>
    <w:p w14:paraId="59462B83" w14:textId="77777777" w:rsidR="00973483" w:rsidRPr="00B8489A" w:rsidRDefault="00973483">
      <w:pPr>
        <w:jc w:val="both"/>
        <w:rPr>
          <w:rFonts w:ascii="Arial" w:hAnsi="Arial" w:cs="Arial"/>
          <w:lang w:val="en-US"/>
        </w:rPr>
      </w:pPr>
    </w:p>
    <w:p w14:paraId="740013E8" w14:textId="30CEAB35" w:rsidR="00973483" w:rsidRPr="00B8489A" w:rsidRDefault="002C5EAD">
      <w:pPr>
        <w:pStyle w:val="P68B1DB1-Normal5"/>
        <w:jc w:val="both"/>
        <w:rPr>
          <w:lang w:val="en-US"/>
        </w:rPr>
      </w:pPr>
      <w:r w:rsidRPr="00B8489A">
        <w:rPr>
          <w:lang w:val="en-US"/>
        </w:rPr>
        <w:t xml:space="preserve">On the other hand, there was a huge debt to importers that had originated mainly during the SIRA regime, whereby the BCRA had unrecorded liabilities resulting from having authorized imports and not having delivered the dollars to the importers. To solve this stock problem, the BCRA issued dollar bonds (in three series of BOPREAL), which allowed regularizing the debts and replacing them with liquid instruments </w:t>
      </w:r>
      <w:r w:rsidR="0006654C" w:rsidRPr="00B8489A">
        <w:rPr>
          <w:lang w:val="en-US"/>
        </w:rPr>
        <w:t xml:space="preserve">traded in the </w:t>
      </w:r>
      <w:r w:rsidRPr="00B8489A">
        <w:rPr>
          <w:lang w:val="en-US"/>
        </w:rPr>
        <w:t xml:space="preserve">secondary market. </w:t>
      </w:r>
    </w:p>
    <w:p w14:paraId="4208AAE2" w14:textId="77777777" w:rsidR="00973483" w:rsidRPr="00B8489A" w:rsidRDefault="00973483">
      <w:pPr>
        <w:jc w:val="both"/>
        <w:rPr>
          <w:rFonts w:ascii="Arial" w:hAnsi="Arial" w:cs="Arial"/>
          <w:lang w:val="en-US"/>
        </w:rPr>
      </w:pPr>
    </w:p>
    <w:p w14:paraId="619086D4" w14:textId="75CC8C35" w:rsidR="00973483" w:rsidRPr="00B8489A" w:rsidRDefault="002C5EAD">
      <w:pPr>
        <w:pStyle w:val="P68B1DB1-Normal5"/>
        <w:jc w:val="both"/>
        <w:rPr>
          <w:lang w:val="en-US"/>
        </w:rPr>
      </w:pPr>
      <w:r w:rsidRPr="00B8489A">
        <w:rPr>
          <w:lang w:val="en-US"/>
        </w:rPr>
        <w:t xml:space="preserve">On the exchange rate front, a crawling peg </w:t>
      </w:r>
      <w:r w:rsidR="00E4489B" w:rsidRPr="00B8489A">
        <w:rPr>
          <w:lang w:val="en-US"/>
        </w:rPr>
        <w:t xml:space="preserve">system </w:t>
      </w:r>
      <w:r w:rsidRPr="00B8489A">
        <w:rPr>
          <w:lang w:val="en-US"/>
        </w:rPr>
        <w:t xml:space="preserve">was adopted to </w:t>
      </w:r>
      <w:r w:rsidR="00990804" w:rsidRPr="00B8489A">
        <w:rPr>
          <w:lang w:val="en-US"/>
        </w:rPr>
        <w:t xml:space="preserve">ease </w:t>
      </w:r>
      <w:r w:rsidRPr="00B8489A">
        <w:rPr>
          <w:lang w:val="en-US"/>
        </w:rPr>
        <w:t xml:space="preserve">devaluation expectations with a view </w:t>
      </w:r>
      <w:r w:rsidR="00990804" w:rsidRPr="00B8489A">
        <w:rPr>
          <w:lang w:val="en-US"/>
        </w:rPr>
        <w:t>to inflation, together with a "zero</w:t>
      </w:r>
      <w:r w:rsidRPr="00B8489A">
        <w:rPr>
          <w:lang w:val="en-US"/>
        </w:rPr>
        <w:t xml:space="preserve"> issuance" policy to restrict the supply of pesos. While this policy is useful as a nominal anchor, it poses the problem that it doe</w:t>
      </w:r>
      <w:r w:rsidR="00990804" w:rsidRPr="00B8489A">
        <w:rPr>
          <w:lang w:val="en-US"/>
        </w:rPr>
        <w:t>s not allow BCRA to accumulate r</w:t>
      </w:r>
      <w:r w:rsidRPr="00B8489A">
        <w:rPr>
          <w:lang w:val="en-US"/>
        </w:rPr>
        <w:t xml:space="preserve">eserves (which remain net negative), </w:t>
      </w:r>
      <w:r w:rsidR="00990804" w:rsidRPr="00B8489A">
        <w:rPr>
          <w:lang w:val="en-US"/>
        </w:rPr>
        <w:t xml:space="preserve">an </w:t>
      </w:r>
      <w:r w:rsidR="00004CF3" w:rsidRPr="00B8489A">
        <w:rPr>
          <w:lang w:val="en-US"/>
        </w:rPr>
        <w:t xml:space="preserve">issue </w:t>
      </w:r>
      <w:r w:rsidR="00990804" w:rsidRPr="00B8489A">
        <w:rPr>
          <w:lang w:val="en-US"/>
        </w:rPr>
        <w:t xml:space="preserve">that </w:t>
      </w:r>
      <w:r w:rsidRPr="00B8489A">
        <w:rPr>
          <w:lang w:val="en-US"/>
        </w:rPr>
        <w:t xml:space="preserve">is expected to be resolved by other mechanisms (substitution of Treasury debt in the assets of BCRA </w:t>
      </w:r>
      <w:r w:rsidR="00E4489B" w:rsidRPr="00B8489A">
        <w:rPr>
          <w:lang w:val="en-US"/>
        </w:rPr>
        <w:t xml:space="preserve">for </w:t>
      </w:r>
      <w:r w:rsidRPr="00B8489A">
        <w:rPr>
          <w:lang w:val="en-US"/>
        </w:rPr>
        <w:t>liquid dollars).</w:t>
      </w:r>
    </w:p>
    <w:p w14:paraId="00914DFC" w14:textId="77777777" w:rsidR="00973483" w:rsidRPr="00B8489A" w:rsidRDefault="00973483">
      <w:pPr>
        <w:jc w:val="both"/>
        <w:rPr>
          <w:rFonts w:ascii="Arial" w:hAnsi="Arial" w:cs="Arial"/>
          <w:lang w:val="en-US"/>
        </w:rPr>
      </w:pPr>
    </w:p>
    <w:p w14:paraId="61695D4A" w14:textId="59BF8561" w:rsidR="00973483" w:rsidRPr="00B8489A" w:rsidRDefault="002C5EAD">
      <w:pPr>
        <w:pStyle w:val="P68B1DB1-Normal5"/>
        <w:jc w:val="both"/>
        <w:rPr>
          <w:lang w:val="en-US"/>
        </w:rPr>
      </w:pPr>
      <w:r w:rsidRPr="00B8489A">
        <w:rPr>
          <w:lang w:val="en-US"/>
        </w:rPr>
        <w:t>All these measures led to a rapid drop in inflation and a decrease in the value of the peso (free currency), which meant that parallel exchange rates slowly converged to the official exchange rate. This is typical in cases of stabilization processes and exit from high inflation regimes, where the exchange rate appreciates, making the country "expensive" in hard currency until it gains efficiency and adjusts to international prices. With regard to inflation, it should be noted that the prices of public utilities (regulated prices) were significantly lagged from the previous administration (suppressed inflation), which meant that throughout 2024 tariff increases wer</w:t>
      </w:r>
      <w:r w:rsidR="00004CF3" w:rsidRPr="00B8489A">
        <w:rPr>
          <w:lang w:val="en-US"/>
        </w:rPr>
        <w:t>e much higher than the average.</w:t>
      </w:r>
    </w:p>
    <w:p w14:paraId="222CC830" w14:textId="77777777" w:rsidR="00973483" w:rsidRPr="00B8489A" w:rsidRDefault="00973483">
      <w:pPr>
        <w:jc w:val="both"/>
        <w:rPr>
          <w:rFonts w:ascii="Arial" w:hAnsi="Arial" w:cs="Arial"/>
          <w:lang w:val="en-US"/>
        </w:rPr>
      </w:pPr>
    </w:p>
    <w:p w14:paraId="2B089262" w14:textId="32BC9225" w:rsidR="00973483" w:rsidRPr="00B8489A" w:rsidRDefault="002C5EAD">
      <w:pPr>
        <w:pStyle w:val="P68B1DB1-Normal5"/>
        <w:jc w:val="both"/>
        <w:rPr>
          <w:lang w:val="en-US"/>
        </w:rPr>
      </w:pPr>
      <w:r w:rsidRPr="00B8489A">
        <w:rPr>
          <w:lang w:val="en-US"/>
        </w:rPr>
        <w:t>As a consequence of the initial measures, economic activity was severely affected, particularly during the first four months of the year, but by the middle of the second half of the year some sectors began to show signs of recovery. Energy and banking sectors were the first to</w:t>
      </w:r>
      <w:r w:rsidR="00472479" w:rsidRPr="00B8489A">
        <w:rPr>
          <w:lang w:val="en-US"/>
        </w:rPr>
        <w:t xml:space="preserve"> pull through</w:t>
      </w:r>
      <w:r w:rsidRPr="00B8489A">
        <w:rPr>
          <w:lang w:val="en-US"/>
        </w:rPr>
        <w:t xml:space="preserve">, while others, closer to consumption, have not yet </w:t>
      </w:r>
      <w:r w:rsidR="00472479" w:rsidRPr="00B8489A">
        <w:rPr>
          <w:lang w:val="en-US"/>
        </w:rPr>
        <w:t>recovered</w:t>
      </w:r>
      <w:r w:rsidRPr="00B8489A">
        <w:rPr>
          <w:lang w:val="en-US"/>
        </w:rPr>
        <w:t>. Particularly in the credit market, there is evidence of strong demand from both the corporate and retail sectors, especially towards the last quarter of the year. In this area, the asset regularization program that took place during the third quarter is also noteworthy, since it incorporated some USD 20 billion into the syst</w:t>
      </w:r>
      <w:r w:rsidR="00472479" w:rsidRPr="00B8489A">
        <w:rPr>
          <w:lang w:val="en-US"/>
        </w:rPr>
        <w:t xml:space="preserve">em, which to a large extent have </w:t>
      </w:r>
      <w:r w:rsidRPr="00B8489A">
        <w:rPr>
          <w:lang w:val="en-US"/>
        </w:rPr>
        <w:t>been used to finance loans to exporting sectors.</w:t>
      </w:r>
    </w:p>
    <w:p w14:paraId="02E4953E" w14:textId="77777777" w:rsidR="00973483" w:rsidRPr="00B8489A" w:rsidRDefault="00973483">
      <w:pPr>
        <w:jc w:val="both"/>
        <w:rPr>
          <w:rFonts w:ascii="Arial" w:hAnsi="Arial" w:cs="Arial"/>
          <w:lang w:val="en-US"/>
        </w:rPr>
      </w:pPr>
    </w:p>
    <w:p w14:paraId="163E249F" w14:textId="432BB6AE" w:rsidR="00973483" w:rsidRPr="00B8489A" w:rsidRDefault="002C5EAD">
      <w:pPr>
        <w:pStyle w:val="P68B1DB1-Normal5"/>
        <w:jc w:val="both"/>
        <w:rPr>
          <w:lang w:val="en-US"/>
        </w:rPr>
      </w:pPr>
      <w:r w:rsidRPr="00B8489A">
        <w:rPr>
          <w:lang w:val="en-US"/>
        </w:rPr>
        <w:t xml:space="preserve">Among the hardest hit sectors are construction (although in this case it is mainly explained by the sharp cut in public works as a result of the contraction in spending) and some manufacturing sectors linked to retail trade. This is explained by the fact that, although wages measured in dollars recovered in real terms after falling very sharply during the first four months of the year, they showed a rapid recovery towards </w:t>
      </w:r>
      <w:r w:rsidR="00E4489B" w:rsidRPr="00B8489A">
        <w:rPr>
          <w:lang w:val="en-US"/>
        </w:rPr>
        <w:t>mid-</w:t>
      </w:r>
      <w:r w:rsidRPr="00B8489A">
        <w:rPr>
          <w:lang w:val="en-US"/>
        </w:rPr>
        <w:t xml:space="preserve">year, but still failed to return to 2023 levels. </w:t>
      </w:r>
    </w:p>
    <w:p w14:paraId="690FAAF9" w14:textId="77777777" w:rsidR="00973483" w:rsidRPr="00B8489A" w:rsidRDefault="00973483">
      <w:pPr>
        <w:jc w:val="both"/>
        <w:rPr>
          <w:rFonts w:ascii="Arial" w:hAnsi="Arial" w:cs="Arial"/>
          <w:lang w:val="en-US"/>
        </w:rPr>
      </w:pPr>
    </w:p>
    <w:p w14:paraId="191F00AE" w14:textId="073F6877" w:rsidR="00973483" w:rsidRPr="00B8489A" w:rsidRDefault="002C5EAD">
      <w:pPr>
        <w:pStyle w:val="P68B1DB1-Normal5"/>
        <w:jc w:val="both"/>
        <w:rPr>
          <w:lang w:val="en-US"/>
        </w:rPr>
      </w:pPr>
      <w:r w:rsidRPr="00B8489A">
        <w:rPr>
          <w:lang w:val="en-US"/>
        </w:rPr>
        <w:t>Looking ahead to 2025, expectations are focused on energizing an economy that managed to lower its country risk to around 650bp (from around 2,900) with an appreciating currency</w:t>
      </w:r>
      <w:r w:rsidR="00472479" w:rsidRPr="00B8489A">
        <w:rPr>
          <w:lang w:val="en-US"/>
        </w:rPr>
        <w:t>,</w:t>
      </w:r>
      <w:r w:rsidRPr="00B8489A">
        <w:rPr>
          <w:lang w:val="en-US"/>
        </w:rPr>
        <w:t xml:space="preserve"> and that needs to improve its costs to be internationally competitive. In this sense, the approval of the RIGI (</w:t>
      </w:r>
      <w:r w:rsidRPr="00B8489A">
        <w:rPr>
          <w:i/>
          <w:lang w:val="en-US"/>
        </w:rPr>
        <w:t>Régimen de Incentivos a las Grandes Inversiones</w:t>
      </w:r>
      <w:r w:rsidRPr="00B8489A">
        <w:rPr>
          <w:lang w:val="en-US"/>
        </w:rPr>
        <w:t>, or Incentive Scheme for Large Investments) can be fundamental both to boost activity in 2025 and to provide foreign currency, along with the definitive release of restrictions on access to the exchange market (</w:t>
      </w:r>
      <w:r w:rsidRPr="00B8489A">
        <w:rPr>
          <w:i/>
          <w:lang w:val="en-US"/>
        </w:rPr>
        <w:t>cepo</w:t>
      </w:r>
      <w:r w:rsidRPr="00B8489A">
        <w:rPr>
          <w:lang w:val="en-US"/>
        </w:rPr>
        <w:t>) for which the negotiation/renegotiation of an agreement with the IMF may be relevant.</w:t>
      </w:r>
    </w:p>
    <w:bookmarkEnd w:id="10"/>
    <w:p w14:paraId="5AF81051" w14:textId="77777777" w:rsidR="00973483" w:rsidRPr="00B8489A" w:rsidRDefault="00973483">
      <w:pPr>
        <w:shd w:val="clear" w:color="auto" w:fill="FFFFFF"/>
        <w:jc w:val="both"/>
        <w:rPr>
          <w:rFonts w:ascii="Arial" w:hAnsi="Arial" w:cs="Arial"/>
          <w:highlight w:val="yellow"/>
          <w:lang w:val="en-US"/>
        </w:rPr>
      </w:pPr>
    </w:p>
    <w:bookmarkEnd w:id="11"/>
    <w:p w14:paraId="1D4BA025" w14:textId="77777777" w:rsidR="00447F71" w:rsidRPr="00B8489A" w:rsidRDefault="00447F71">
      <w:pPr>
        <w:pStyle w:val="P68B1DB1-Normal4"/>
        <w:shd w:val="clear" w:color="auto" w:fill="FFFFFF"/>
        <w:jc w:val="both"/>
        <w:rPr>
          <w:lang w:val="en-US"/>
        </w:rPr>
      </w:pPr>
    </w:p>
    <w:p w14:paraId="794B6E46" w14:textId="77777777" w:rsidR="00447F71" w:rsidRPr="00B8489A" w:rsidRDefault="00447F71">
      <w:pPr>
        <w:pStyle w:val="P68B1DB1-Normal4"/>
        <w:shd w:val="clear" w:color="auto" w:fill="FFFFFF"/>
        <w:jc w:val="both"/>
        <w:rPr>
          <w:lang w:val="en-US"/>
        </w:rPr>
      </w:pPr>
    </w:p>
    <w:p w14:paraId="5DD27488" w14:textId="77777777" w:rsidR="00447F71" w:rsidRPr="00B8489A" w:rsidRDefault="00447F71">
      <w:pPr>
        <w:pStyle w:val="P68B1DB1-Normal4"/>
        <w:shd w:val="clear" w:color="auto" w:fill="FFFFFF"/>
        <w:jc w:val="both"/>
        <w:rPr>
          <w:lang w:val="en-US"/>
        </w:rPr>
      </w:pPr>
    </w:p>
    <w:p w14:paraId="6DCD5E0B" w14:textId="77777777" w:rsidR="00447F71" w:rsidRPr="00B8489A" w:rsidRDefault="00447F71">
      <w:pPr>
        <w:pStyle w:val="P68B1DB1-Normal4"/>
        <w:shd w:val="clear" w:color="auto" w:fill="FFFFFF"/>
        <w:jc w:val="both"/>
        <w:rPr>
          <w:lang w:val="en-US"/>
        </w:rPr>
      </w:pPr>
    </w:p>
    <w:p w14:paraId="7A9DC7A0" w14:textId="77777777" w:rsidR="00447F71" w:rsidRPr="00B8489A" w:rsidRDefault="00447F71">
      <w:pPr>
        <w:pStyle w:val="P68B1DB1-Normal4"/>
        <w:shd w:val="clear" w:color="auto" w:fill="FFFFFF"/>
        <w:jc w:val="both"/>
        <w:rPr>
          <w:lang w:val="en-US"/>
        </w:rPr>
      </w:pPr>
    </w:p>
    <w:p w14:paraId="12003A3E" w14:textId="77777777" w:rsidR="00447F71" w:rsidRPr="00B8489A" w:rsidRDefault="00447F71">
      <w:pPr>
        <w:pStyle w:val="P68B1DB1-Normal4"/>
        <w:shd w:val="clear" w:color="auto" w:fill="FFFFFF"/>
        <w:jc w:val="both"/>
        <w:rPr>
          <w:lang w:val="en-US"/>
        </w:rPr>
      </w:pPr>
    </w:p>
    <w:p w14:paraId="7500F764" w14:textId="6F0365EA" w:rsidR="00973483" w:rsidRPr="00B8489A" w:rsidRDefault="002C5EAD">
      <w:pPr>
        <w:pStyle w:val="P68B1DB1-Normal4"/>
        <w:shd w:val="clear" w:color="auto" w:fill="FFFFFF"/>
        <w:jc w:val="both"/>
        <w:rPr>
          <w:lang w:val="en-US"/>
        </w:rPr>
      </w:pPr>
      <w:r w:rsidRPr="00B8489A">
        <w:rPr>
          <w:lang w:val="en-US"/>
        </w:rPr>
        <w:t xml:space="preserve">2. </w:t>
      </w:r>
      <w:r w:rsidR="00EA487E" w:rsidRPr="00B8489A">
        <w:rPr>
          <w:lang w:val="en-US"/>
        </w:rPr>
        <w:t>STATEMENT OF FINANCIAL POSITION AND INCOME STATEMENT</w:t>
      </w:r>
      <w:r w:rsidRPr="00B8489A">
        <w:rPr>
          <w:lang w:val="en-US"/>
        </w:rPr>
        <w:t xml:space="preserve">, </w:t>
      </w:r>
      <w:r w:rsidR="00EA487E" w:rsidRPr="00B8489A">
        <w:rPr>
          <w:lang w:val="en-US"/>
        </w:rPr>
        <w:t xml:space="preserve">DISCUSSION </w:t>
      </w:r>
      <w:r w:rsidRPr="00B8489A">
        <w:rPr>
          <w:lang w:val="en-US"/>
        </w:rPr>
        <w:t>AND ANALYSIS.</w:t>
      </w:r>
    </w:p>
    <w:p w14:paraId="411FA82C" w14:textId="77777777" w:rsidR="00973483" w:rsidRPr="00B8489A" w:rsidRDefault="00973483">
      <w:pPr>
        <w:autoSpaceDE w:val="0"/>
        <w:autoSpaceDN w:val="0"/>
        <w:jc w:val="both"/>
        <w:rPr>
          <w:rFonts w:ascii="Arial" w:eastAsia="Calibri" w:hAnsi="Arial" w:cs="Arial"/>
          <w:b/>
          <w:color w:val="E36C0A"/>
          <w:lang w:val="en-US"/>
        </w:rPr>
      </w:pPr>
    </w:p>
    <w:p w14:paraId="515F411E" w14:textId="626F4BB1" w:rsidR="00973483" w:rsidRPr="00B8489A" w:rsidRDefault="002C5EAD">
      <w:pPr>
        <w:pStyle w:val="P68B1DB1-Normal4"/>
        <w:jc w:val="both"/>
        <w:rPr>
          <w:lang w:val="en-US"/>
        </w:rPr>
      </w:pPr>
      <w:r w:rsidRPr="00B8489A">
        <w:rPr>
          <w:lang w:val="en-US"/>
        </w:rPr>
        <w:t>2.1. Consolidated Statement of Financial Position.</w:t>
      </w:r>
    </w:p>
    <w:p w14:paraId="51909B0D" w14:textId="36E54672" w:rsidR="00973483" w:rsidRPr="00B8489A" w:rsidRDefault="00973483">
      <w:pPr>
        <w:jc w:val="both"/>
        <w:rPr>
          <w:rFonts w:ascii="Arial" w:hAnsi="Arial" w:cs="Arial"/>
          <w:i/>
          <w:sz w:val="16"/>
          <w:lang w:val="en-US"/>
        </w:rPr>
      </w:pPr>
    </w:p>
    <w:p w14:paraId="38162435" w14:textId="5C93D6C8" w:rsidR="00973483" w:rsidRPr="00B8489A" w:rsidRDefault="00973483" w:rsidP="00623A96">
      <w:pPr>
        <w:jc w:val="both"/>
        <w:rPr>
          <w:lang w:val="en-US" w:eastAsia="en-U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276"/>
        <w:gridCol w:w="1559"/>
        <w:gridCol w:w="1467"/>
      </w:tblGrid>
      <w:tr w:rsidR="004A2BB7" w:rsidRPr="00B8489A" w14:paraId="5C5E00D8" w14:textId="77777777" w:rsidTr="008F6B7E">
        <w:tc>
          <w:tcPr>
            <w:tcW w:w="4536" w:type="dxa"/>
          </w:tcPr>
          <w:p w14:paraId="51101320" w14:textId="77777777" w:rsidR="004A2BB7" w:rsidRPr="00B8489A" w:rsidRDefault="004A2BB7" w:rsidP="00447F71">
            <w:pPr>
              <w:rPr>
                <w:rFonts w:asciiTheme="minorHAnsi" w:hAnsiTheme="minorHAnsi" w:cstheme="minorHAnsi"/>
                <w:sz w:val="18"/>
                <w:szCs w:val="18"/>
                <w:lang w:val="en-US"/>
              </w:rPr>
            </w:pPr>
          </w:p>
        </w:tc>
        <w:tc>
          <w:tcPr>
            <w:tcW w:w="2835" w:type="dxa"/>
            <w:gridSpan w:val="2"/>
            <w:tcBorders>
              <w:bottom w:val="single" w:sz="4" w:space="0" w:color="auto"/>
            </w:tcBorders>
          </w:tcPr>
          <w:p w14:paraId="70BA9694" w14:textId="2EDC52F5" w:rsidR="004A2BB7" w:rsidRPr="00B8489A" w:rsidRDefault="006C42E6" w:rsidP="006C42E6">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In millions of pesos</w:t>
            </w:r>
          </w:p>
        </w:tc>
        <w:tc>
          <w:tcPr>
            <w:tcW w:w="1467" w:type="dxa"/>
          </w:tcPr>
          <w:p w14:paraId="412FA872" w14:textId="77777777" w:rsidR="004A2BB7" w:rsidRPr="00B8489A" w:rsidRDefault="004A2BB7" w:rsidP="00447F71">
            <w:pPr>
              <w:rPr>
                <w:rFonts w:asciiTheme="minorHAnsi" w:hAnsiTheme="minorHAnsi" w:cstheme="minorHAnsi"/>
                <w:b/>
                <w:sz w:val="18"/>
                <w:szCs w:val="18"/>
                <w:lang w:val="en-US"/>
              </w:rPr>
            </w:pPr>
          </w:p>
        </w:tc>
      </w:tr>
      <w:tr w:rsidR="004A2BB7" w:rsidRPr="00B8489A" w14:paraId="243D0C35" w14:textId="77777777" w:rsidTr="008F6B7E">
        <w:tc>
          <w:tcPr>
            <w:tcW w:w="4536" w:type="dxa"/>
          </w:tcPr>
          <w:p w14:paraId="1D5339BC" w14:textId="77777777" w:rsidR="004A2BB7" w:rsidRPr="00B8489A" w:rsidRDefault="004A2BB7" w:rsidP="00447F71">
            <w:pPr>
              <w:rPr>
                <w:rFonts w:asciiTheme="minorHAnsi" w:hAnsiTheme="minorHAnsi" w:cstheme="minorHAnsi"/>
                <w:sz w:val="18"/>
                <w:szCs w:val="18"/>
                <w:lang w:val="en-US"/>
              </w:rPr>
            </w:pPr>
          </w:p>
        </w:tc>
        <w:tc>
          <w:tcPr>
            <w:tcW w:w="1276" w:type="dxa"/>
            <w:tcBorders>
              <w:top w:val="single" w:sz="4" w:space="0" w:color="auto"/>
              <w:bottom w:val="single" w:sz="4" w:space="0" w:color="auto"/>
            </w:tcBorders>
          </w:tcPr>
          <w:p w14:paraId="1CDA9DEB" w14:textId="0DC65878" w:rsidR="004A2BB7" w:rsidRPr="00B8489A" w:rsidRDefault="006C42E6" w:rsidP="006C42E6">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12/31/</w:t>
            </w:r>
            <w:r w:rsidR="004A2BB7" w:rsidRPr="00B8489A">
              <w:rPr>
                <w:rFonts w:asciiTheme="minorHAnsi" w:hAnsiTheme="minorHAnsi" w:cstheme="minorHAnsi"/>
                <w:b/>
                <w:sz w:val="18"/>
                <w:szCs w:val="18"/>
                <w:lang w:val="en-US"/>
              </w:rPr>
              <w:t>2024</w:t>
            </w:r>
          </w:p>
        </w:tc>
        <w:tc>
          <w:tcPr>
            <w:tcW w:w="1559" w:type="dxa"/>
            <w:tcBorders>
              <w:top w:val="single" w:sz="4" w:space="0" w:color="auto"/>
              <w:bottom w:val="single" w:sz="4" w:space="0" w:color="auto"/>
            </w:tcBorders>
          </w:tcPr>
          <w:p w14:paraId="09E8F1D4" w14:textId="01193044" w:rsidR="004A2BB7" w:rsidRPr="00B8489A" w:rsidRDefault="004A2BB7" w:rsidP="006C42E6">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12/</w:t>
            </w:r>
            <w:r w:rsidR="006C42E6" w:rsidRPr="00B8489A">
              <w:rPr>
                <w:rFonts w:asciiTheme="minorHAnsi" w:hAnsiTheme="minorHAnsi" w:cstheme="minorHAnsi"/>
                <w:b/>
                <w:sz w:val="18"/>
                <w:szCs w:val="18"/>
                <w:lang w:val="en-US"/>
              </w:rPr>
              <w:t>31/</w:t>
            </w:r>
            <w:r w:rsidRPr="00B8489A">
              <w:rPr>
                <w:rFonts w:asciiTheme="minorHAnsi" w:hAnsiTheme="minorHAnsi" w:cstheme="minorHAnsi"/>
                <w:b/>
                <w:sz w:val="18"/>
                <w:szCs w:val="18"/>
                <w:lang w:val="en-US"/>
              </w:rPr>
              <w:t>2023</w:t>
            </w:r>
          </w:p>
        </w:tc>
        <w:tc>
          <w:tcPr>
            <w:tcW w:w="1467" w:type="dxa"/>
            <w:tcBorders>
              <w:bottom w:val="single" w:sz="4" w:space="0" w:color="auto"/>
            </w:tcBorders>
          </w:tcPr>
          <w:p w14:paraId="489200FF" w14:textId="46DAD3D0" w:rsidR="004A2BB7" w:rsidRPr="00B8489A" w:rsidRDefault="006C42E6" w:rsidP="006C42E6">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Change</w:t>
            </w:r>
          </w:p>
        </w:tc>
      </w:tr>
      <w:tr w:rsidR="004A2BB7" w:rsidRPr="00B8489A" w14:paraId="5027C827" w14:textId="77777777" w:rsidTr="008F6B7E">
        <w:tc>
          <w:tcPr>
            <w:tcW w:w="4536" w:type="dxa"/>
          </w:tcPr>
          <w:p w14:paraId="550A115D" w14:textId="43BE7157" w:rsidR="004A2BB7" w:rsidRPr="00B8489A" w:rsidRDefault="006C42E6" w:rsidP="00447F71">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ASSETS</w:t>
            </w:r>
          </w:p>
        </w:tc>
        <w:tc>
          <w:tcPr>
            <w:tcW w:w="1276" w:type="dxa"/>
            <w:tcBorders>
              <w:top w:val="single" w:sz="4" w:space="0" w:color="auto"/>
            </w:tcBorders>
          </w:tcPr>
          <w:p w14:paraId="7E48FAE4" w14:textId="77777777" w:rsidR="004A2BB7" w:rsidRPr="00B8489A" w:rsidRDefault="004A2BB7" w:rsidP="00447F71">
            <w:pPr>
              <w:rPr>
                <w:rFonts w:asciiTheme="minorHAnsi" w:hAnsiTheme="minorHAnsi" w:cstheme="minorHAnsi"/>
                <w:sz w:val="18"/>
                <w:szCs w:val="18"/>
                <w:lang w:val="en-US"/>
              </w:rPr>
            </w:pPr>
          </w:p>
        </w:tc>
        <w:tc>
          <w:tcPr>
            <w:tcW w:w="1559" w:type="dxa"/>
            <w:tcBorders>
              <w:top w:val="single" w:sz="4" w:space="0" w:color="auto"/>
            </w:tcBorders>
          </w:tcPr>
          <w:p w14:paraId="50CE026D" w14:textId="77777777" w:rsidR="004A2BB7" w:rsidRPr="00B8489A" w:rsidRDefault="004A2BB7" w:rsidP="00447F71">
            <w:pPr>
              <w:rPr>
                <w:rFonts w:asciiTheme="minorHAnsi" w:hAnsiTheme="minorHAnsi" w:cstheme="minorHAnsi"/>
                <w:sz w:val="18"/>
                <w:szCs w:val="18"/>
                <w:lang w:val="en-US"/>
              </w:rPr>
            </w:pPr>
          </w:p>
        </w:tc>
        <w:tc>
          <w:tcPr>
            <w:tcW w:w="1467" w:type="dxa"/>
            <w:tcBorders>
              <w:top w:val="single" w:sz="4" w:space="0" w:color="auto"/>
            </w:tcBorders>
          </w:tcPr>
          <w:p w14:paraId="0A3FE458" w14:textId="77777777" w:rsidR="004A2BB7" w:rsidRPr="00B8489A" w:rsidRDefault="004A2BB7" w:rsidP="00447F71">
            <w:pPr>
              <w:rPr>
                <w:rFonts w:asciiTheme="minorHAnsi" w:hAnsiTheme="minorHAnsi" w:cstheme="minorHAnsi"/>
                <w:sz w:val="18"/>
                <w:szCs w:val="18"/>
                <w:lang w:val="en-US"/>
              </w:rPr>
            </w:pPr>
          </w:p>
        </w:tc>
      </w:tr>
      <w:tr w:rsidR="004A2BB7" w:rsidRPr="00B8489A" w14:paraId="6F68C9AD" w14:textId="77777777" w:rsidTr="008F6B7E">
        <w:tc>
          <w:tcPr>
            <w:tcW w:w="4536" w:type="dxa"/>
          </w:tcPr>
          <w:p w14:paraId="21366540" w14:textId="79C24BFD" w:rsidR="004A2BB7" w:rsidRPr="00B8489A" w:rsidRDefault="006C42E6" w:rsidP="006C42E6">
            <w:pPr>
              <w:rPr>
                <w:rFonts w:asciiTheme="minorHAnsi" w:hAnsiTheme="minorHAnsi" w:cstheme="minorHAnsi"/>
                <w:b/>
                <w:sz w:val="18"/>
                <w:szCs w:val="18"/>
                <w:lang w:val="en-US"/>
              </w:rPr>
            </w:pPr>
            <w:r w:rsidRPr="00B8489A">
              <w:rPr>
                <w:rFonts w:asciiTheme="minorHAnsi" w:hAnsiTheme="minorHAnsi" w:cstheme="minorHAnsi"/>
                <w:b/>
                <w:sz w:val="18"/>
                <w:szCs w:val="18"/>
                <w:lang w:val="en-US"/>
              </w:rPr>
              <w:t>Cash and Bank Deposits</w:t>
            </w:r>
          </w:p>
        </w:tc>
        <w:tc>
          <w:tcPr>
            <w:tcW w:w="1276" w:type="dxa"/>
            <w:tcBorders>
              <w:bottom w:val="single" w:sz="4" w:space="0" w:color="auto"/>
            </w:tcBorders>
          </w:tcPr>
          <w:p w14:paraId="3ED6FD00" w14:textId="2F60DC80"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278</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913</w:t>
            </w:r>
          </w:p>
        </w:tc>
        <w:tc>
          <w:tcPr>
            <w:tcW w:w="1559" w:type="dxa"/>
            <w:tcBorders>
              <w:bottom w:val="single" w:sz="4" w:space="0" w:color="auto"/>
            </w:tcBorders>
          </w:tcPr>
          <w:p w14:paraId="58B4BE0B" w14:textId="0F740A25"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215</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137</w:t>
            </w:r>
          </w:p>
        </w:tc>
        <w:tc>
          <w:tcPr>
            <w:tcW w:w="1467" w:type="dxa"/>
          </w:tcPr>
          <w:p w14:paraId="28EB8C0E" w14:textId="7185E8F8"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64%</w:t>
            </w:r>
          </w:p>
        </w:tc>
      </w:tr>
      <w:tr w:rsidR="004A2BB7" w:rsidRPr="00B8489A" w14:paraId="7F7946F6" w14:textId="77777777" w:rsidTr="008F6B7E">
        <w:tc>
          <w:tcPr>
            <w:tcW w:w="4536" w:type="dxa"/>
          </w:tcPr>
          <w:p w14:paraId="220DF4D3" w14:textId="78F19047" w:rsidR="004A2BB7" w:rsidRPr="00B8489A" w:rsidRDefault="006C42E6" w:rsidP="00447F71">
            <w:pPr>
              <w:rPr>
                <w:rFonts w:asciiTheme="minorHAnsi" w:hAnsiTheme="minorHAnsi" w:cstheme="minorHAnsi"/>
                <w:sz w:val="18"/>
                <w:szCs w:val="18"/>
                <w:lang w:val="en-US"/>
              </w:rPr>
            </w:pPr>
            <w:r w:rsidRPr="00B8489A">
              <w:rPr>
                <w:rFonts w:asciiTheme="minorHAnsi" w:hAnsiTheme="minorHAnsi" w:cstheme="minorHAnsi"/>
                <w:sz w:val="18"/>
                <w:szCs w:val="18"/>
                <w:lang w:val="en-US"/>
              </w:rPr>
              <w:t>Cash</w:t>
            </w:r>
          </w:p>
        </w:tc>
        <w:tc>
          <w:tcPr>
            <w:tcW w:w="1276" w:type="dxa"/>
            <w:tcBorders>
              <w:top w:val="single" w:sz="4" w:space="0" w:color="auto"/>
            </w:tcBorders>
          </w:tcPr>
          <w:p w14:paraId="0C76099D" w14:textId="6993A844"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33</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052</w:t>
            </w:r>
          </w:p>
        </w:tc>
        <w:tc>
          <w:tcPr>
            <w:tcW w:w="1559" w:type="dxa"/>
            <w:tcBorders>
              <w:top w:val="single" w:sz="4" w:space="0" w:color="auto"/>
            </w:tcBorders>
          </w:tcPr>
          <w:p w14:paraId="275B800A" w14:textId="1FED1969"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589</w:t>
            </w:r>
          </w:p>
        </w:tc>
        <w:tc>
          <w:tcPr>
            <w:tcW w:w="1467" w:type="dxa"/>
          </w:tcPr>
          <w:p w14:paraId="7C4BB55A" w14:textId="026C1CA4"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-7</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13%</w:t>
            </w:r>
          </w:p>
        </w:tc>
      </w:tr>
      <w:tr w:rsidR="004A2BB7" w:rsidRPr="00B8489A" w14:paraId="1E051AD2" w14:textId="77777777" w:rsidTr="008F6B7E">
        <w:tc>
          <w:tcPr>
            <w:tcW w:w="4536" w:type="dxa"/>
          </w:tcPr>
          <w:p w14:paraId="6AA44293" w14:textId="686EC942" w:rsidR="004A2BB7" w:rsidRPr="00B8489A" w:rsidRDefault="006C42E6" w:rsidP="006C42E6">
            <w:pPr>
              <w:rPr>
                <w:rFonts w:asciiTheme="minorHAnsi" w:hAnsiTheme="minorHAnsi" w:cstheme="minorHAnsi"/>
                <w:sz w:val="18"/>
                <w:szCs w:val="18"/>
                <w:lang w:val="en-US"/>
              </w:rPr>
            </w:pPr>
            <w:r w:rsidRPr="00B8489A">
              <w:rPr>
                <w:rFonts w:asciiTheme="minorHAnsi" w:hAnsiTheme="minorHAnsi" w:cstheme="minorHAnsi"/>
                <w:sz w:val="18"/>
                <w:szCs w:val="18"/>
                <w:lang w:val="en-US"/>
              </w:rPr>
              <w:t>Financial institutions and correspondents</w:t>
            </w:r>
          </w:p>
        </w:tc>
        <w:tc>
          <w:tcPr>
            <w:tcW w:w="1276" w:type="dxa"/>
          </w:tcPr>
          <w:p w14:paraId="3A9B014E" w14:textId="71095400"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245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857</w:t>
            </w:r>
          </w:p>
        </w:tc>
        <w:tc>
          <w:tcPr>
            <w:tcW w:w="1559" w:type="dxa"/>
          </w:tcPr>
          <w:p w14:paraId="678DE97F" w14:textId="2922334C"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179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547</w:t>
            </w:r>
          </w:p>
        </w:tc>
        <w:tc>
          <w:tcPr>
            <w:tcW w:w="1467" w:type="dxa"/>
          </w:tcPr>
          <w:p w14:paraId="4A439703" w14:textId="1DD6B910"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36</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93%</w:t>
            </w:r>
          </w:p>
        </w:tc>
      </w:tr>
      <w:tr w:rsidR="004A2BB7" w:rsidRPr="00B8489A" w14:paraId="0550F7B8" w14:textId="77777777" w:rsidTr="008F6B7E">
        <w:tc>
          <w:tcPr>
            <w:tcW w:w="4536" w:type="dxa"/>
          </w:tcPr>
          <w:p w14:paraId="44E29DC4" w14:textId="4DD68283" w:rsidR="004A2BB7" w:rsidRPr="00B8489A" w:rsidRDefault="00193E5D" w:rsidP="00DF5991">
            <w:pPr>
              <w:pStyle w:val="Prrafodelista"/>
              <w:numPr>
                <w:ilvl w:val="0"/>
                <w:numId w:val="40"/>
              </w:numPr>
              <w:rPr>
                <w:rFonts w:asciiTheme="minorHAnsi" w:hAnsiTheme="minorHAnsi" w:cstheme="minorHAnsi"/>
                <w:sz w:val="18"/>
                <w:szCs w:val="18"/>
                <w:lang w:val="en-US"/>
              </w:rPr>
            </w:pPr>
            <w:r w:rsidRPr="00B8489A">
              <w:rPr>
                <w:rFonts w:asciiTheme="minorHAnsi" w:hAnsiTheme="minorHAnsi" w:cstheme="minorHAnsi"/>
                <w:sz w:val="18"/>
                <w:szCs w:val="18"/>
                <w:lang w:val="en-US"/>
              </w:rPr>
              <w:t>BCRA</w:t>
            </w:r>
          </w:p>
        </w:tc>
        <w:tc>
          <w:tcPr>
            <w:tcW w:w="1276" w:type="dxa"/>
          </w:tcPr>
          <w:p w14:paraId="44CB39E0" w14:textId="243EE42B"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243</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781</w:t>
            </w:r>
          </w:p>
        </w:tc>
        <w:tc>
          <w:tcPr>
            <w:tcW w:w="1559" w:type="dxa"/>
          </w:tcPr>
          <w:p w14:paraId="43781FC4" w14:textId="499F5596"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171</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017</w:t>
            </w:r>
          </w:p>
        </w:tc>
        <w:tc>
          <w:tcPr>
            <w:tcW w:w="1467" w:type="dxa"/>
          </w:tcPr>
          <w:p w14:paraId="7267706D" w14:textId="28DD5DED"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42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55%</w:t>
            </w:r>
          </w:p>
        </w:tc>
      </w:tr>
      <w:tr w:rsidR="004A2BB7" w:rsidRPr="00B8489A" w14:paraId="237E94C0" w14:textId="77777777" w:rsidTr="008F6B7E">
        <w:tc>
          <w:tcPr>
            <w:tcW w:w="4536" w:type="dxa"/>
          </w:tcPr>
          <w:p w14:paraId="0E3BF389" w14:textId="6635D30C" w:rsidR="004A2BB7" w:rsidRPr="00B8489A" w:rsidRDefault="006C42E6" w:rsidP="00193E5D">
            <w:pPr>
              <w:pStyle w:val="Prrafodelista"/>
              <w:numPr>
                <w:ilvl w:val="0"/>
                <w:numId w:val="40"/>
              </w:numPr>
              <w:rPr>
                <w:rFonts w:asciiTheme="minorHAnsi" w:hAnsiTheme="minorHAnsi" w:cstheme="minorHAnsi"/>
                <w:sz w:val="18"/>
                <w:szCs w:val="18"/>
                <w:lang w:val="en-US"/>
              </w:rPr>
            </w:pPr>
            <w:r w:rsidRPr="00B8489A">
              <w:rPr>
                <w:rFonts w:asciiTheme="minorHAnsi" w:hAnsiTheme="minorHAnsi" w:cstheme="minorHAnsi"/>
                <w:sz w:val="18"/>
                <w:szCs w:val="18"/>
                <w:lang w:val="en-US"/>
              </w:rPr>
              <w:t>Other domestic and foreign institutions</w:t>
            </w:r>
          </w:p>
        </w:tc>
        <w:tc>
          <w:tcPr>
            <w:tcW w:w="1276" w:type="dxa"/>
          </w:tcPr>
          <w:p w14:paraId="2CFA9042" w14:textId="137ACA70"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076</w:t>
            </w:r>
          </w:p>
        </w:tc>
        <w:tc>
          <w:tcPr>
            <w:tcW w:w="1559" w:type="dxa"/>
          </w:tcPr>
          <w:p w14:paraId="237D0460" w14:textId="7EA4A3F4"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8</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529</w:t>
            </w:r>
          </w:p>
        </w:tc>
        <w:tc>
          <w:tcPr>
            <w:tcW w:w="1467" w:type="dxa"/>
          </w:tcPr>
          <w:p w14:paraId="0E1DACE5" w14:textId="0E108D7F"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-75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66%</w:t>
            </w:r>
          </w:p>
        </w:tc>
      </w:tr>
      <w:tr w:rsidR="004A2BB7" w:rsidRPr="00B8489A" w14:paraId="4A3EB23D" w14:textId="77777777" w:rsidTr="008F6B7E">
        <w:trPr>
          <w:trHeight w:val="805"/>
        </w:trPr>
        <w:tc>
          <w:tcPr>
            <w:tcW w:w="4536" w:type="dxa"/>
          </w:tcPr>
          <w:p w14:paraId="4A1D4F22" w14:textId="2F568415" w:rsidR="004A2BB7" w:rsidRPr="00B8489A" w:rsidRDefault="006C42E6" w:rsidP="00447F71">
            <w:pPr>
              <w:rPr>
                <w:rFonts w:asciiTheme="minorHAnsi" w:hAnsiTheme="minorHAnsi" w:cstheme="minorHAnsi"/>
                <w:sz w:val="18"/>
                <w:szCs w:val="18"/>
                <w:lang w:val="en-US"/>
              </w:rPr>
            </w:pPr>
            <w:r w:rsidRPr="00B8489A">
              <w:rPr>
                <w:rFonts w:asciiTheme="minorHAnsi" w:hAnsiTheme="minorHAnsi" w:cstheme="minorHAnsi"/>
                <w:sz w:val="18"/>
                <w:szCs w:val="18"/>
                <w:lang w:val="en-US"/>
              </w:rPr>
              <w:t>Other</w:t>
            </w:r>
          </w:p>
        </w:tc>
        <w:tc>
          <w:tcPr>
            <w:tcW w:w="1276" w:type="dxa"/>
          </w:tcPr>
          <w:p w14:paraId="6171ACD5" w14:textId="11DA693F" w:rsidR="004A2BB7" w:rsidRPr="00B8489A" w:rsidRDefault="00E539EE" w:rsidP="00447F71">
            <w:pPr>
              <w:jc w:val="right"/>
              <w:rPr>
                <w:rFonts w:asciiTheme="minorHAnsi" w:hAnsiTheme="minorHAnsi" w:cstheme="minorHAnsi"/>
                <w:sz w:val="18"/>
                <w:szCs w:val="18"/>
                <w:lang w:val="en-US"/>
              </w:rPr>
            </w:pPr>
            <w:r>
              <w:rPr>
                <w:rFonts w:asciiTheme="minorHAnsi" w:hAnsiTheme="minorHAnsi" w:cstheme="minorHAnsi"/>
                <w:sz w:val="18"/>
                <w:szCs w:val="18"/>
                <w:lang w:val="en-US"/>
              </w:rPr>
              <w:t>4</w:t>
            </w:r>
          </w:p>
        </w:tc>
        <w:tc>
          <w:tcPr>
            <w:tcW w:w="1559" w:type="dxa"/>
          </w:tcPr>
          <w:p w14:paraId="61004D48" w14:textId="09427428" w:rsidR="004A2BB7" w:rsidRPr="00B8489A" w:rsidRDefault="00E539EE" w:rsidP="00447F71">
            <w:pPr>
              <w:jc w:val="right"/>
              <w:rPr>
                <w:rFonts w:asciiTheme="minorHAnsi" w:hAnsiTheme="minorHAnsi" w:cstheme="minorHAnsi"/>
                <w:sz w:val="18"/>
                <w:szCs w:val="18"/>
                <w:lang w:val="en-US"/>
              </w:rPr>
            </w:pPr>
            <w:r>
              <w:rPr>
                <w:rFonts w:asciiTheme="minorHAnsi" w:hAnsiTheme="minorHAnsi" w:cstheme="minorHAnsi"/>
                <w:sz w:val="18"/>
                <w:szCs w:val="18"/>
                <w:lang w:val="en-US"/>
              </w:rPr>
              <w:t>1</w:t>
            </w:r>
          </w:p>
        </w:tc>
        <w:tc>
          <w:tcPr>
            <w:tcW w:w="1467" w:type="dxa"/>
          </w:tcPr>
          <w:p w14:paraId="63A19E31" w14:textId="07DBA745" w:rsidR="004A2BB7" w:rsidRPr="00B8489A" w:rsidRDefault="00E539EE" w:rsidP="00447F71">
            <w:pPr>
              <w:jc w:val="right"/>
              <w:rPr>
                <w:rFonts w:asciiTheme="minorHAnsi" w:hAnsiTheme="minorHAnsi" w:cstheme="minorHAnsi"/>
                <w:sz w:val="18"/>
                <w:szCs w:val="18"/>
                <w:lang w:val="en-US"/>
              </w:rPr>
            </w:pPr>
            <w:r>
              <w:rPr>
                <w:rFonts w:asciiTheme="minorHAnsi" w:hAnsiTheme="minorHAnsi" w:cstheme="minorHAnsi"/>
                <w:sz w:val="18"/>
                <w:szCs w:val="18"/>
                <w:lang w:val="en-US"/>
              </w:rPr>
              <w:t>267.08%</w:t>
            </w:r>
          </w:p>
        </w:tc>
      </w:tr>
      <w:tr w:rsidR="004A2BB7" w:rsidRPr="00B8489A" w14:paraId="2BF18FC5" w14:textId="77777777" w:rsidTr="008F6B7E">
        <w:trPr>
          <w:trHeight w:val="256"/>
        </w:trPr>
        <w:tc>
          <w:tcPr>
            <w:tcW w:w="4536" w:type="dxa"/>
          </w:tcPr>
          <w:p w14:paraId="6248B256" w14:textId="78D920CF" w:rsidR="004A2BB7" w:rsidRPr="00B8489A" w:rsidRDefault="006C42E6" w:rsidP="00447F71">
            <w:pPr>
              <w:rPr>
                <w:rFonts w:asciiTheme="minorHAnsi" w:hAnsiTheme="minorHAnsi" w:cstheme="minorHAnsi"/>
                <w:b/>
                <w:sz w:val="18"/>
                <w:szCs w:val="18"/>
                <w:lang w:val="en-US"/>
              </w:rPr>
            </w:pPr>
            <w:r w:rsidRPr="00B8489A">
              <w:rPr>
                <w:rStyle w:val="Cuerpodeltexto28"/>
                <w:b/>
                <w:lang w:val="en-US"/>
              </w:rPr>
              <w:t>Debt securities at fair value through profit or loss</w:t>
            </w:r>
          </w:p>
        </w:tc>
        <w:tc>
          <w:tcPr>
            <w:tcW w:w="1276" w:type="dxa"/>
          </w:tcPr>
          <w:p w14:paraId="19EE87D4" w14:textId="4A7FC47B"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203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263</w:t>
            </w:r>
          </w:p>
        </w:tc>
        <w:tc>
          <w:tcPr>
            <w:tcW w:w="1559" w:type="dxa"/>
          </w:tcPr>
          <w:p w14:paraId="6EDD89C8" w14:textId="2B3DEF4E"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313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327</w:t>
            </w:r>
          </w:p>
        </w:tc>
        <w:tc>
          <w:tcPr>
            <w:tcW w:w="1467" w:type="dxa"/>
          </w:tcPr>
          <w:p w14:paraId="43FBBF95" w14:textId="204BAACE"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284</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03%</w:t>
            </w:r>
          </w:p>
        </w:tc>
      </w:tr>
      <w:tr w:rsidR="004A2BB7" w:rsidRPr="00B8489A" w14:paraId="5AE785FC" w14:textId="77777777" w:rsidTr="008F6B7E">
        <w:trPr>
          <w:trHeight w:val="256"/>
        </w:trPr>
        <w:tc>
          <w:tcPr>
            <w:tcW w:w="4536" w:type="dxa"/>
          </w:tcPr>
          <w:p w14:paraId="6D254DD5" w14:textId="18CA0ABC" w:rsidR="004A2BB7" w:rsidRPr="00B8489A" w:rsidRDefault="006C42E6" w:rsidP="006C42E6">
            <w:pPr>
              <w:rPr>
                <w:rFonts w:asciiTheme="minorHAnsi" w:hAnsiTheme="minorHAnsi" w:cstheme="minorHAnsi"/>
                <w:b/>
                <w:sz w:val="18"/>
                <w:szCs w:val="18"/>
                <w:lang w:val="en-US"/>
              </w:rPr>
            </w:pPr>
            <w:r w:rsidRPr="00B8489A">
              <w:rPr>
                <w:rFonts w:asciiTheme="minorHAnsi" w:hAnsiTheme="minorHAnsi" w:cstheme="minorHAnsi"/>
                <w:b/>
                <w:sz w:val="18"/>
                <w:szCs w:val="18"/>
                <w:lang w:val="en-US"/>
              </w:rPr>
              <w:t>Derivative instruments</w:t>
            </w:r>
          </w:p>
        </w:tc>
        <w:tc>
          <w:tcPr>
            <w:tcW w:w="1276" w:type="dxa"/>
          </w:tcPr>
          <w:p w14:paraId="4B27D957" w14:textId="7777777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139</w:t>
            </w:r>
          </w:p>
        </w:tc>
        <w:tc>
          <w:tcPr>
            <w:tcW w:w="1559" w:type="dxa"/>
          </w:tcPr>
          <w:p w14:paraId="52C9CD46" w14:textId="7777777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877</w:t>
            </w:r>
          </w:p>
        </w:tc>
        <w:tc>
          <w:tcPr>
            <w:tcW w:w="1467" w:type="dxa"/>
          </w:tcPr>
          <w:p w14:paraId="22D4DB23" w14:textId="03858492"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-84</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10%</w:t>
            </w:r>
          </w:p>
        </w:tc>
      </w:tr>
      <w:tr w:rsidR="004A2BB7" w:rsidRPr="00B8489A" w14:paraId="50B3AF45" w14:textId="77777777" w:rsidTr="008F6B7E">
        <w:trPr>
          <w:trHeight w:val="256"/>
        </w:trPr>
        <w:tc>
          <w:tcPr>
            <w:tcW w:w="4536" w:type="dxa"/>
          </w:tcPr>
          <w:p w14:paraId="7F0BFE31" w14:textId="45B98C13"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Repo transactions</w:t>
            </w:r>
            <w:r w:rsidR="00E77A0A" w:rsidRPr="00B8489A">
              <w:rPr>
                <w:rFonts w:asciiTheme="minorHAnsi" w:hAnsiTheme="minorHAnsi" w:cstheme="minorHAnsi"/>
                <w:b/>
                <w:sz w:val="18"/>
                <w:szCs w:val="18"/>
                <w:lang w:val="en-US"/>
              </w:rPr>
              <w:t xml:space="preserve"> and surety bonds</w:t>
            </w:r>
          </w:p>
        </w:tc>
        <w:tc>
          <w:tcPr>
            <w:tcW w:w="1276" w:type="dxa"/>
          </w:tcPr>
          <w:p w14:paraId="0A23A25A" w14:textId="14D8412C"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15</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246</w:t>
            </w:r>
          </w:p>
        </w:tc>
        <w:tc>
          <w:tcPr>
            <w:tcW w:w="1559" w:type="dxa"/>
          </w:tcPr>
          <w:p w14:paraId="1418169D" w14:textId="73A5C8FD"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069</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045</w:t>
            </w:r>
          </w:p>
        </w:tc>
        <w:tc>
          <w:tcPr>
            <w:tcW w:w="1467" w:type="dxa"/>
          </w:tcPr>
          <w:p w14:paraId="7B28362F" w14:textId="68DD398C"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-99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26%</w:t>
            </w:r>
          </w:p>
        </w:tc>
      </w:tr>
      <w:tr w:rsidR="004A2BB7" w:rsidRPr="00B8489A" w14:paraId="3FDA6F7E" w14:textId="77777777" w:rsidTr="008F6B7E">
        <w:trPr>
          <w:trHeight w:val="619"/>
        </w:trPr>
        <w:tc>
          <w:tcPr>
            <w:tcW w:w="4536" w:type="dxa"/>
          </w:tcPr>
          <w:p w14:paraId="1857D032" w14:textId="3DEE7CCB"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Other financial assets</w:t>
            </w:r>
          </w:p>
        </w:tc>
        <w:tc>
          <w:tcPr>
            <w:tcW w:w="1276" w:type="dxa"/>
          </w:tcPr>
          <w:p w14:paraId="7BDAD7BE" w14:textId="75B96D4C"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139</w:t>
            </w:r>
          </w:p>
        </w:tc>
        <w:tc>
          <w:tcPr>
            <w:tcW w:w="1559" w:type="dxa"/>
          </w:tcPr>
          <w:p w14:paraId="15937C1A" w14:textId="35291302"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77</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878</w:t>
            </w:r>
          </w:p>
        </w:tc>
        <w:tc>
          <w:tcPr>
            <w:tcW w:w="1467" w:type="dxa"/>
          </w:tcPr>
          <w:p w14:paraId="560CB076" w14:textId="30A410AB"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-21</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49%</w:t>
            </w:r>
          </w:p>
        </w:tc>
      </w:tr>
      <w:tr w:rsidR="004A2BB7" w:rsidRPr="00B8489A" w14:paraId="22267B15" w14:textId="77777777" w:rsidTr="008F6B7E">
        <w:trPr>
          <w:trHeight w:val="256"/>
        </w:trPr>
        <w:tc>
          <w:tcPr>
            <w:tcW w:w="4536" w:type="dxa"/>
          </w:tcPr>
          <w:p w14:paraId="39F3F955" w14:textId="3959B3B5"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Loans and other financing</w:t>
            </w:r>
            <w:r w:rsidR="00DF5991" w:rsidRPr="00B8489A">
              <w:rPr>
                <w:rFonts w:asciiTheme="minorHAnsi" w:hAnsiTheme="minorHAnsi" w:cstheme="minorHAnsi"/>
                <w:b/>
                <w:sz w:val="18"/>
                <w:szCs w:val="18"/>
                <w:lang w:val="en-US"/>
              </w:rPr>
              <w:t xml:space="preserve"> arrangements</w:t>
            </w:r>
          </w:p>
        </w:tc>
        <w:tc>
          <w:tcPr>
            <w:tcW w:w="1276" w:type="dxa"/>
            <w:tcBorders>
              <w:bottom w:val="single" w:sz="4" w:space="0" w:color="auto"/>
            </w:tcBorders>
          </w:tcPr>
          <w:p w14:paraId="5FB1136F" w14:textId="1E057A2C"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687</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607</w:t>
            </w:r>
          </w:p>
        </w:tc>
        <w:tc>
          <w:tcPr>
            <w:tcW w:w="1559" w:type="dxa"/>
            <w:tcBorders>
              <w:bottom w:val="single" w:sz="4" w:space="0" w:color="auto"/>
            </w:tcBorders>
          </w:tcPr>
          <w:p w14:paraId="27437632" w14:textId="734256C9"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310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962</w:t>
            </w:r>
          </w:p>
        </w:tc>
        <w:tc>
          <w:tcPr>
            <w:tcW w:w="1467" w:type="dxa"/>
            <w:tcBorders>
              <w:bottom w:val="single" w:sz="4" w:space="0" w:color="auto"/>
            </w:tcBorders>
          </w:tcPr>
          <w:p w14:paraId="621A3314" w14:textId="6C8BED84"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121</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12%</w:t>
            </w:r>
          </w:p>
        </w:tc>
      </w:tr>
      <w:tr w:rsidR="004A2BB7" w:rsidRPr="00B8489A" w14:paraId="269ED852" w14:textId="77777777" w:rsidTr="008F6B7E">
        <w:trPr>
          <w:trHeight w:val="256"/>
        </w:trPr>
        <w:tc>
          <w:tcPr>
            <w:tcW w:w="4536" w:type="dxa"/>
          </w:tcPr>
          <w:p w14:paraId="394C8EED" w14:textId="1FE82719" w:rsidR="004A2BB7" w:rsidRPr="00B8489A" w:rsidRDefault="001711CC" w:rsidP="001711CC">
            <w:pPr>
              <w:rPr>
                <w:rFonts w:asciiTheme="minorHAnsi" w:hAnsiTheme="minorHAnsi" w:cstheme="minorHAnsi"/>
                <w:sz w:val="18"/>
                <w:szCs w:val="18"/>
                <w:lang w:val="en-US"/>
              </w:rPr>
            </w:pPr>
            <w:r w:rsidRPr="00B8489A">
              <w:rPr>
                <w:rFonts w:asciiTheme="minorHAnsi" w:hAnsiTheme="minorHAnsi" w:cstheme="minorHAnsi"/>
                <w:sz w:val="18"/>
                <w:szCs w:val="18"/>
                <w:lang w:val="en-US"/>
              </w:rPr>
              <w:t>Non-financial public sector</w:t>
            </w:r>
          </w:p>
        </w:tc>
        <w:tc>
          <w:tcPr>
            <w:tcW w:w="1276" w:type="dxa"/>
            <w:tcBorders>
              <w:top w:val="single" w:sz="4" w:space="0" w:color="auto"/>
            </w:tcBorders>
          </w:tcPr>
          <w:p w14:paraId="4913D9B6" w14:textId="7777777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w:t>
            </w:r>
          </w:p>
        </w:tc>
        <w:tc>
          <w:tcPr>
            <w:tcW w:w="1559" w:type="dxa"/>
            <w:tcBorders>
              <w:top w:val="single" w:sz="4" w:space="0" w:color="auto"/>
            </w:tcBorders>
          </w:tcPr>
          <w:p w14:paraId="1993FD20" w14:textId="7777777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0</w:t>
            </w:r>
          </w:p>
        </w:tc>
        <w:tc>
          <w:tcPr>
            <w:tcW w:w="1467" w:type="dxa"/>
            <w:tcBorders>
              <w:top w:val="single" w:sz="4" w:space="0" w:color="auto"/>
            </w:tcBorders>
          </w:tcPr>
          <w:p w14:paraId="5D627E94" w14:textId="299F2576"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709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45%</w:t>
            </w:r>
          </w:p>
        </w:tc>
      </w:tr>
      <w:tr w:rsidR="004A2BB7" w:rsidRPr="00B8489A" w14:paraId="48DA60FE" w14:textId="77777777" w:rsidTr="008F6B7E">
        <w:trPr>
          <w:trHeight w:val="256"/>
        </w:trPr>
        <w:tc>
          <w:tcPr>
            <w:tcW w:w="4536" w:type="dxa"/>
          </w:tcPr>
          <w:p w14:paraId="36DD927D" w14:textId="6EEF9EEE" w:rsidR="004A2BB7" w:rsidRPr="00B8489A" w:rsidRDefault="001711CC" w:rsidP="001711CC">
            <w:pPr>
              <w:rPr>
                <w:rFonts w:asciiTheme="minorHAnsi" w:hAnsiTheme="minorHAnsi" w:cstheme="minorHAnsi"/>
                <w:sz w:val="18"/>
                <w:szCs w:val="18"/>
                <w:lang w:val="en-US"/>
              </w:rPr>
            </w:pPr>
            <w:r w:rsidRPr="00B8489A">
              <w:rPr>
                <w:rFonts w:asciiTheme="minorHAnsi" w:hAnsiTheme="minorHAnsi" w:cstheme="minorHAnsi"/>
                <w:sz w:val="18"/>
                <w:szCs w:val="18"/>
                <w:lang w:val="en-US"/>
              </w:rPr>
              <w:t>Other financial institutions</w:t>
            </w:r>
          </w:p>
        </w:tc>
        <w:tc>
          <w:tcPr>
            <w:tcW w:w="1276" w:type="dxa"/>
          </w:tcPr>
          <w:p w14:paraId="6D4990EF" w14:textId="7F8BEC74"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42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430</w:t>
            </w:r>
          </w:p>
        </w:tc>
        <w:tc>
          <w:tcPr>
            <w:tcW w:w="1559" w:type="dxa"/>
          </w:tcPr>
          <w:p w14:paraId="3A4A24A0" w14:textId="7BF91C9C"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8</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182</w:t>
            </w:r>
          </w:p>
        </w:tc>
        <w:tc>
          <w:tcPr>
            <w:tcW w:w="1467" w:type="dxa"/>
          </w:tcPr>
          <w:p w14:paraId="496BD515" w14:textId="4313992E"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418</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59%</w:t>
            </w:r>
          </w:p>
        </w:tc>
      </w:tr>
      <w:tr w:rsidR="004A2BB7" w:rsidRPr="00B8489A" w14:paraId="5371350B" w14:textId="77777777" w:rsidTr="008F6B7E">
        <w:trPr>
          <w:trHeight w:val="256"/>
        </w:trPr>
        <w:tc>
          <w:tcPr>
            <w:tcW w:w="4536" w:type="dxa"/>
          </w:tcPr>
          <w:p w14:paraId="7CC7CC5B" w14:textId="50B78111" w:rsidR="004A2BB7" w:rsidRPr="00B8489A" w:rsidRDefault="001711CC" w:rsidP="00447F71">
            <w:pPr>
              <w:rPr>
                <w:rFonts w:asciiTheme="minorHAnsi" w:hAnsiTheme="minorHAnsi" w:cstheme="minorHAnsi"/>
                <w:sz w:val="18"/>
                <w:szCs w:val="18"/>
                <w:lang w:val="en-US"/>
              </w:rPr>
            </w:pPr>
            <w:r w:rsidRPr="00B8489A">
              <w:rPr>
                <w:rFonts w:asciiTheme="minorHAnsi" w:hAnsiTheme="minorHAnsi" w:cstheme="minorHAnsi"/>
                <w:sz w:val="18"/>
                <w:szCs w:val="18"/>
                <w:lang w:val="en-US"/>
              </w:rPr>
              <w:t>Non-financial private sector and foreign residents</w:t>
            </w:r>
          </w:p>
          <w:p w14:paraId="17F7C854" w14:textId="77777777" w:rsidR="004A2BB7" w:rsidRPr="00B8489A" w:rsidRDefault="004A2BB7" w:rsidP="00447F71">
            <w:pPr>
              <w:rPr>
                <w:rFonts w:asciiTheme="minorHAnsi" w:hAnsiTheme="minorHAnsi" w:cstheme="minorHAnsi"/>
                <w:sz w:val="18"/>
                <w:szCs w:val="18"/>
                <w:lang w:val="en-US"/>
              </w:rPr>
            </w:pPr>
          </w:p>
        </w:tc>
        <w:tc>
          <w:tcPr>
            <w:tcW w:w="1276" w:type="dxa"/>
          </w:tcPr>
          <w:p w14:paraId="17CD0F5E" w14:textId="7FDFF69A"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645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175</w:t>
            </w:r>
          </w:p>
        </w:tc>
        <w:tc>
          <w:tcPr>
            <w:tcW w:w="1559" w:type="dxa"/>
          </w:tcPr>
          <w:p w14:paraId="30D33C40" w14:textId="1A6E1B35"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302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780</w:t>
            </w:r>
          </w:p>
        </w:tc>
        <w:tc>
          <w:tcPr>
            <w:tcW w:w="1467" w:type="dxa"/>
          </w:tcPr>
          <w:p w14:paraId="32BB3872" w14:textId="265916BC"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113</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08%</w:t>
            </w:r>
          </w:p>
        </w:tc>
      </w:tr>
      <w:tr w:rsidR="004A2BB7" w:rsidRPr="00B8489A" w14:paraId="03AB25EB" w14:textId="77777777" w:rsidTr="008F6B7E">
        <w:trPr>
          <w:trHeight w:val="256"/>
        </w:trPr>
        <w:tc>
          <w:tcPr>
            <w:tcW w:w="4536" w:type="dxa"/>
          </w:tcPr>
          <w:p w14:paraId="390CD9B6" w14:textId="1530B88E"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Other Debt Securities </w:t>
            </w:r>
          </w:p>
        </w:tc>
        <w:tc>
          <w:tcPr>
            <w:tcW w:w="1276" w:type="dxa"/>
          </w:tcPr>
          <w:p w14:paraId="3D08F87A" w14:textId="350314D6"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220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642</w:t>
            </w:r>
          </w:p>
        </w:tc>
        <w:tc>
          <w:tcPr>
            <w:tcW w:w="1559" w:type="dxa"/>
          </w:tcPr>
          <w:p w14:paraId="1C31469A" w14:textId="7271C7BE"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76</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426</w:t>
            </w:r>
          </w:p>
        </w:tc>
        <w:tc>
          <w:tcPr>
            <w:tcW w:w="1467" w:type="dxa"/>
          </w:tcPr>
          <w:p w14:paraId="296E331A" w14:textId="5ABA2823"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188</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70%</w:t>
            </w:r>
          </w:p>
        </w:tc>
      </w:tr>
      <w:tr w:rsidR="004A2BB7" w:rsidRPr="00B8489A" w14:paraId="2C96BB02" w14:textId="77777777" w:rsidTr="008F6B7E">
        <w:trPr>
          <w:trHeight w:val="256"/>
        </w:trPr>
        <w:tc>
          <w:tcPr>
            <w:tcW w:w="4536" w:type="dxa"/>
          </w:tcPr>
          <w:p w14:paraId="57DA680F" w14:textId="5F0E0112"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Financial assets pledged as collateral</w:t>
            </w:r>
          </w:p>
        </w:tc>
        <w:tc>
          <w:tcPr>
            <w:tcW w:w="1276" w:type="dxa"/>
          </w:tcPr>
          <w:p w14:paraId="70D6F06C" w14:textId="7542D80E"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225</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812</w:t>
            </w:r>
          </w:p>
        </w:tc>
        <w:tc>
          <w:tcPr>
            <w:tcW w:w="1559" w:type="dxa"/>
          </w:tcPr>
          <w:p w14:paraId="00D24B6F" w14:textId="3C5262D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308</w:t>
            </w:r>
          </w:p>
        </w:tc>
        <w:tc>
          <w:tcPr>
            <w:tcW w:w="1467" w:type="dxa"/>
          </w:tcPr>
          <w:p w14:paraId="1EA49FE4" w14:textId="248E9268"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460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22%</w:t>
            </w:r>
          </w:p>
        </w:tc>
      </w:tr>
      <w:tr w:rsidR="004A2BB7" w:rsidRPr="00B8489A" w14:paraId="2EBD5A44" w14:textId="77777777" w:rsidTr="008F6B7E">
        <w:trPr>
          <w:trHeight w:val="256"/>
        </w:trPr>
        <w:tc>
          <w:tcPr>
            <w:tcW w:w="4536" w:type="dxa"/>
          </w:tcPr>
          <w:p w14:paraId="2D90FE27" w14:textId="468A3780"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Investments in equity securities</w:t>
            </w:r>
          </w:p>
        </w:tc>
        <w:tc>
          <w:tcPr>
            <w:tcW w:w="1276" w:type="dxa"/>
          </w:tcPr>
          <w:p w14:paraId="2E72E5C3" w14:textId="77365F0F"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16</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293</w:t>
            </w:r>
          </w:p>
        </w:tc>
        <w:tc>
          <w:tcPr>
            <w:tcW w:w="1559" w:type="dxa"/>
          </w:tcPr>
          <w:p w14:paraId="08E545E5" w14:textId="501446E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573</w:t>
            </w:r>
          </w:p>
        </w:tc>
        <w:tc>
          <w:tcPr>
            <w:tcW w:w="1467" w:type="dxa"/>
          </w:tcPr>
          <w:p w14:paraId="5EB70811" w14:textId="0C9FE920"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59%</w:t>
            </w:r>
          </w:p>
        </w:tc>
      </w:tr>
      <w:tr w:rsidR="004A2BB7" w:rsidRPr="00B8489A" w14:paraId="73405C98" w14:textId="77777777" w:rsidTr="008F6B7E">
        <w:trPr>
          <w:trHeight w:val="256"/>
        </w:trPr>
        <w:tc>
          <w:tcPr>
            <w:tcW w:w="4536" w:type="dxa"/>
          </w:tcPr>
          <w:p w14:paraId="313CBC05" w14:textId="5002A167"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Investments in subsidiaries, associates and joint ventures</w:t>
            </w:r>
          </w:p>
        </w:tc>
        <w:tc>
          <w:tcPr>
            <w:tcW w:w="1276" w:type="dxa"/>
          </w:tcPr>
          <w:p w14:paraId="0205D314" w14:textId="1912907F"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938</w:t>
            </w:r>
          </w:p>
        </w:tc>
        <w:tc>
          <w:tcPr>
            <w:tcW w:w="1559" w:type="dxa"/>
          </w:tcPr>
          <w:p w14:paraId="347F4FC7" w14:textId="00028FB1"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69</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695</w:t>
            </w:r>
          </w:p>
        </w:tc>
        <w:tc>
          <w:tcPr>
            <w:tcW w:w="1467" w:type="dxa"/>
          </w:tcPr>
          <w:p w14:paraId="132450E7" w14:textId="5782BA81"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-11</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13%</w:t>
            </w:r>
          </w:p>
        </w:tc>
      </w:tr>
      <w:tr w:rsidR="004A2BB7" w:rsidRPr="00B8489A" w14:paraId="1C2FF1A5" w14:textId="77777777" w:rsidTr="008F6B7E">
        <w:trPr>
          <w:trHeight w:val="256"/>
        </w:trPr>
        <w:tc>
          <w:tcPr>
            <w:tcW w:w="4536" w:type="dxa"/>
          </w:tcPr>
          <w:p w14:paraId="072D39A5" w14:textId="17AFB25B"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Property, plant and equipment</w:t>
            </w:r>
          </w:p>
        </w:tc>
        <w:tc>
          <w:tcPr>
            <w:tcW w:w="1276" w:type="dxa"/>
          </w:tcPr>
          <w:p w14:paraId="6D091D52" w14:textId="63588A3D"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84</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458</w:t>
            </w:r>
          </w:p>
        </w:tc>
        <w:tc>
          <w:tcPr>
            <w:tcW w:w="1559" w:type="dxa"/>
          </w:tcPr>
          <w:p w14:paraId="11B6BD57" w14:textId="0BE4DD80"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87</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163</w:t>
            </w:r>
          </w:p>
        </w:tc>
        <w:tc>
          <w:tcPr>
            <w:tcW w:w="1467" w:type="dxa"/>
          </w:tcPr>
          <w:p w14:paraId="2A8A7179" w14:textId="4014D7DA"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10%</w:t>
            </w:r>
          </w:p>
        </w:tc>
      </w:tr>
      <w:tr w:rsidR="004A2BB7" w:rsidRPr="00B8489A" w14:paraId="1F8327C7" w14:textId="77777777" w:rsidTr="008F6B7E">
        <w:trPr>
          <w:trHeight w:val="256"/>
        </w:trPr>
        <w:tc>
          <w:tcPr>
            <w:tcW w:w="4536" w:type="dxa"/>
          </w:tcPr>
          <w:p w14:paraId="765613BD" w14:textId="11A7C7FA" w:rsidR="004A2BB7" w:rsidRPr="00B8489A" w:rsidRDefault="001711CC" w:rsidP="001711CC">
            <w:pPr>
              <w:rPr>
                <w:rFonts w:asciiTheme="minorHAnsi" w:hAnsiTheme="minorHAnsi" w:cstheme="minorHAnsi"/>
                <w:b/>
                <w:sz w:val="18"/>
                <w:szCs w:val="18"/>
                <w:lang w:val="en-US"/>
              </w:rPr>
            </w:pPr>
            <w:r w:rsidRPr="00B8489A">
              <w:rPr>
                <w:rFonts w:asciiTheme="minorHAnsi" w:hAnsiTheme="minorHAnsi" w:cstheme="minorHAnsi"/>
                <w:b/>
                <w:sz w:val="18"/>
                <w:szCs w:val="18"/>
                <w:lang w:val="en-US"/>
              </w:rPr>
              <w:t>Intangible assets</w:t>
            </w:r>
          </w:p>
        </w:tc>
        <w:tc>
          <w:tcPr>
            <w:tcW w:w="1276" w:type="dxa"/>
          </w:tcPr>
          <w:p w14:paraId="5F4040D4" w14:textId="635ABB3B"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809</w:t>
            </w:r>
          </w:p>
        </w:tc>
        <w:tc>
          <w:tcPr>
            <w:tcW w:w="1559" w:type="dxa"/>
          </w:tcPr>
          <w:p w14:paraId="3F03F8EE" w14:textId="2F565A69"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887</w:t>
            </w:r>
          </w:p>
        </w:tc>
        <w:tc>
          <w:tcPr>
            <w:tcW w:w="1467" w:type="dxa"/>
          </w:tcPr>
          <w:p w14:paraId="16719C3A" w14:textId="5542AF69"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33%</w:t>
            </w:r>
          </w:p>
        </w:tc>
      </w:tr>
      <w:tr w:rsidR="004A2BB7" w:rsidRPr="00B8489A" w14:paraId="40DBDB5A" w14:textId="77777777" w:rsidTr="008F6B7E">
        <w:trPr>
          <w:trHeight w:val="256"/>
        </w:trPr>
        <w:tc>
          <w:tcPr>
            <w:tcW w:w="4536" w:type="dxa"/>
          </w:tcPr>
          <w:p w14:paraId="0599B472" w14:textId="7EAD099A" w:rsidR="004A2BB7" w:rsidRPr="00B8489A" w:rsidRDefault="00E77A0A"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Deferred income tax assets</w:t>
            </w:r>
          </w:p>
        </w:tc>
        <w:tc>
          <w:tcPr>
            <w:tcW w:w="1276" w:type="dxa"/>
          </w:tcPr>
          <w:p w14:paraId="74AC20E6" w14:textId="42CC2D69"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112</w:t>
            </w:r>
          </w:p>
        </w:tc>
        <w:tc>
          <w:tcPr>
            <w:tcW w:w="1559" w:type="dxa"/>
          </w:tcPr>
          <w:p w14:paraId="0A770D32" w14:textId="7777777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493</w:t>
            </w:r>
          </w:p>
        </w:tc>
        <w:tc>
          <w:tcPr>
            <w:tcW w:w="1467" w:type="dxa"/>
          </w:tcPr>
          <w:p w14:paraId="1441F189" w14:textId="71DF0A98"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125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45%</w:t>
            </w:r>
          </w:p>
        </w:tc>
      </w:tr>
      <w:tr w:rsidR="004A2BB7" w:rsidRPr="00B8489A" w14:paraId="07942058" w14:textId="77777777" w:rsidTr="008F6B7E">
        <w:trPr>
          <w:trHeight w:val="256"/>
        </w:trPr>
        <w:tc>
          <w:tcPr>
            <w:tcW w:w="4536" w:type="dxa"/>
          </w:tcPr>
          <w:p w14:paraId="4D7AE994" w14:textId="1C336DFD" w:rsidR="004A2BB7" w:rsidRPr="00B8489A" w:rsidRDefault="00E77A0A"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Other non-financial asset</w:t>
            </w:r>
            <w:r w:rsidR="004A2BB7" w:rsidRPr="00B8489A">
              <w:rPr>
                <w:rFonts w:asciiTheme="minorHAnsi" w:hAnsiTheme="minorHAnsi" w:cstheme="minorHAnsi"/>
                <w:b/>
                <w:sz w:val="18"/>
                <w:szCs w:val="18"/>
                <w:lang w:val="en-US"/>
              </w:rPr>
              <w:t>s</w:t>
            </w:r>
          </w:p>
        </w:tc>
        <w:tc>
          <w:tcPr>
            <w:tcW w:w="1276" w:type="dxa"/>
            <w:tcBorders>
              <w:bottom w:val="double" w:sz="4" w:space="0" w:color="auto"/>
            </w:tcBorders>
          </w:tcPr>
          <w:p w14:paraId="7F5FC374" w14:textId="74EA8ED6"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19</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842</w:t>
            </w:r>
          </w:p>
        </w:tc>
        <w:tc>
          <w:tcPr>
            <w:tcW w:w="1559" w:type="dxa"/>
            <w:tcBorders>
              <w:bottom w:val="double" w:sz="4" w:space="0" w:color="auto"/>
            </w:tcBorders>
          </w:tcPr>
          <w:p w14:paraId="17DA408A" w14:textId="141000EC"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809</w:t>
            </w:r>
          </w:p>
        </w:tc>
        <w:tc>
          <w:tcPr>
            <w:tcW w:w="1467" w:type="dxa"/>
          </w:tcPr>
          <w:p w14:paraId="2AEAAA4D" w14:textId="4C69C589"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-9</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02%</w:t>
            </w:r>
          </w:p>
        </w:tc>
      </w:tr>
      <w:tr w:rsidR="004A2BB7" w:rsidRPr="00B8489A" w14:paraId="0B818245" w14:textId="77777777" w:rsidTr="008F6B7E">
        <w:trPr>
          <w:trHeight w:val="329"/>
        </w:trPr>
        <w:tc>
          <w:tcPr>
            <w:tcW w:w="4536" w:type="dxa"/>
          </w:tcPr>
          <w:p w14:paraId="58A997AD" w14:textId="07ACDC59" w:rsidR="004A2BB7" w:rsidRPr="00B8489A" w:rsidRDefault="004A2BB7" w:rsidP="00E77A0A">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TOTAL </w:t>
            </w:r>
            <w:r w:rsidR="00E77A0A" w:rsidRPr="00B8489A">
              <w:rPr>
                <w:rFonts w:asciiTheme="minorHAnsi" w:hAnsiTheme="minorHAnsi" w:cstheme="minorHAnsi"/>
                <w:b/>
                <w:sz w:val="18"/>
                <w:szCs w:val="18"/>
                <w:lang w:val="en-US"/>
              </w:rPr>
              <w:t>ASSETS</w:t>
            </w:r>
          </w:p>
        </w:tc>
        <w:tc>
          <w:tcPr>
            <w:tcW w:w="1276" w:type="dxa"/>
            <w:tcBorders>
              <w:top w:val="double" w:sz="4" w:space="0" w:color="auto"/>
              <w:bottom w:val="double" w:sz="4" w:space="0" w:color="auto"/>
            </w:tcBorders>
          </w:tcPr>
          <w:p w14:paraId="7D2C9B2A" w14:textId="7DDB7999"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883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214</w:t>
            </w:r>
          </w:p>
        </w:tc>
        <w:tc>
          <w:tcPr>
            <w:tcW w:w="1559" w:type="dxa"/>
            <w:tcBorders>
              <w:top w:val="double" w:sz="4" w:space="0" w:color="auto"/>
              <w:bottom w:val="double" w:sz="4" w:space="0" w:color="auto"/>
            </w:tcBorders>
          </w:tcPr>
          <w:p w14:paraId="334999DD" w14:textId="0C5152B1"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300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579</w:t>
            </w:r>
          </w:p>
        </w:tc>
        <w:tc>
          <w:tcPr>
            <w:tcW w:w="1467" w:type="dxa"/>
          </w:tcPr>
          <w:p w14:paraId="29A073A6" w14:textId="19090961" w:rsidR="004A2BB7" w:rsidRPr="00B8489A" w:rsidRDefault="00E539EE" w:rsidP="00447F71">
            <w:pPr>
              <w:jc w:val="right"/>
              <w:rPr>
                <w:rFonts w:asciiTheme="minorHAnsi" w:hAnsiTheme="minorHAnsi" w:cstheme="minorHAnsi"/>
                <w:sz w:val="18"/>
                <w:szCs w:val="18"/>
                <w:lang w:val="en-US"/>
              </w:rPr>
            </w:pPr>
            <w:r>
              <w:rPr>
                <w:rFonts w:asciiTheme="minorHAnsi" w:hAnsiTheme="minorHAnsi" w:cstheme="minorHAnsi"/>
                <w:sz w:val="18"/>
                <w:szCs w:val="18"/>
                <w:lang w:val="en-US"/>
              </w:rPr>
              <w:t>-12.65%</w:t>
            </w:r>
          </w:p>
        </w:tc>
      </w:tr>
      <w:tr w:rsidR="004A2BB7" w:rsidRPr="00B8489A" w14:paraId="0CADB82E" w14:textId="77777777" w:rsidTr="008F6B7E">
        <w:trPr>
          <w:trHeight w:val="88"/>
        </w:trPr>
        <w:tc>
          <w:tcPr>
            <w:tcW w:w="4536" w:type="dxa"/>
          </w:tcPr>
          <w:p w14:paraId="026F582D" w14:textId="77777777" w:rsidR="004A2BB7" w:rsidRPr="00B8489A" w:rsidRDefault="004A2BB7" w:rsidP="00447F71">
            <w:pPr>
              <w:jc w:val="center"/>
              <w:rPr>
                <w:rFonts w:asciiTheme="minorHAnsi" w:hAnsiTheme="minorHAnsi" w:cstheme="minorHAnsi"/>
                <w:b/>
                <w:sz w:val="18"/>
                <w:szCs w:val="18"/>
                <w:lang w:val="en-US"/>
              </w:rPr>
            </w:pPr>
          </w:p>
        </w:tc>
        <w:tc>
          <w:tcPr>
            <w:tcW w:w="1276" w:type="dxa"/>
            <w:tcBorders>
              <w:top w:val="double" w:sz="4" w:space="0" w:color="auto"/>
            </w:tcBorders>
          </w:tcPr>
          <w:p w14:paraId="0496784A" w14:textId="77777777" w:rsidR="004A2BB7" w:rsidRPr="00B8489A" w:rsidRDefault="004A2BB7" w:rsidP="00447F71">
            <w:pPr>
              <w:jc w:val="right"/>
              <w:rPr>
                <w:rFonts w:asciiTheme="minorHAnsi" w:hAnsiTheme="minorHAnsi" w:cstheme="minorHAnsi"/>
                <w:b/>
                <w:sz w:val="18"/>
                <w:szCs w:val="18"/>
                <w:lang w:val="en-US"/>
              </w:rPr>
            </w:pPr>
          </w:p>
        </w:tc>
        <w:tc>
          <w:tcPr>
            <w:tcW w:w="1559" w:type="dxa"/>
            <w:tcBorders>
              <w:top w:val="double" w:sz="4" w:space="0" w:color="auto"/>
            </w:tcBorders>
          </w:tcPr>
          <w:p w14:paraId="1B915C5F" w14:textId="77777777" w:rsidR="004A2BB7" w:rsidRPr="00B8489A" w:rsidRDefault="004A2BB7" w:rsidP="00447F71">
            <w:pPr>
              <w:jc w:val="right"/>
              <w:rPr>
                <w:rFonts w:asciiTheme="minorHAnsi" w:hAnsiTheme="minorHAnsi" w:cstheme="minorHAnsi"/>
                <w:b/>
                <w:sz w:val="18"/>
                <w:szCs w:val="18"/>
                <w:lang w:val="en-US"/>
              </w:rPr>
            </w:pPr>
          </w:p>
        </w:tc>
        <w:tc>
          <w:tcPr>
            <w:tcW w:w="1467" w:type="dxa"/>
          </w:tcPr>
          <w:p w14:paraId="3291566F" w14:textId="77777777" w:rsidR="004A2BB7" w:rsidRPr="00B8489A" w:rsidRDefault="004A2BB7" w:rsidP="00447F71">
            <w:pPr>
              <w:jc w:val="right"/>
              <w:rPr>
                <w:rFonts w:asciiTheme="minorHAnsi" w:hAnsiTheme="minorHAnsi" w:cstheme="minorHAnsi"/>
                <w:sz w:val="18"/>
                <w:szCs w:val="18"/>
                <w:lang w:val="en-US"/>
              </w:rPr>
            </w:pPr>
          </w:p>
        </w:tc>
      </w:tr>
      <w:tr w:rsidR="004A2BB7" w:rsidRPr="00B8489A" w14:paraId="0847D7B5" w14:textId="77777777" w:rsidTr="008F6B7E">
        <w:trPr>
          <w:trHeight w:val="406"/>
        </w:trPr>
        <w:tc>
          <w:tcPr>
            <w:tcW w:w="4536" w:type="dxa"/>
          </w:tcPr>
          <w:p w14:paraId="7F7F825A" w14:textId="17D731FF" w:rsidR="004A2BB7" w:rsidRPr="00B8489A" w:rsidRDefault="00E77A0A" w:rsidP="00E77A0A">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LIABILITIES</w:t>
            </w:r>
          </w:p>
        </w:tc>
        <w:tc>
          <w:tcPr>
            <w:tcW w:w="1276" w:type="dxa"/>
          </w:tcPr>
          <w:p w14:paraId="59B8C3BF" w14:textId="77777777" w:rsidR="004A2BB7" w:rsidRPr="00B8489A" w:rsidRDefault="004A2BB7" w:rsidP="00447F71">
            <w:pPr>
              <w:jc w:val="right"/>
              <w:rPr>
                <w:rFonts w:asciiTheme="minorHAnsi" w:hAnsiTheme="minorHAnsi" w:cstheme="minorHAnsi"/>
                <w:b/>
                <w:sz w:val="18"/>
                <w:szCs w:val="18"/>
                <w:lang w:val="en-US"/>
              </w:rPr>
            </w:pPr>
          </w:p>
        </w:tc>
        <w:tc>
          <w:tcPr>
            <w:tcW w:w="1559" w:type="dxa"/>
          </w:tcPr>
          <w:p w14:paraId="203A6129" w14:textId="77777777" w:rsidR="004A2BB7" w:rsidRPr="00B8489A" w:rsidRDefault="004A2BB7" w:rsidP="00447F71">
            <w:pPr>
              <w:jc w:val="right"/>
              <w:rPr>
                <w:rFonts w:asciiTheme="minorHAnsi" w:hAnsiTheme="minorHAnsi" w:cstheme="minorHAnsi"/>
                <w:b/>
                <w:sz w:val="18"/>
                <w:szCs w:val="18"/>
                <w:lang w:val="en-US"/>
              </w:rPr>
            </w:pPr>
          </w:p>
        </w:tc>
        <w:tc>
          <w:tcPr>
            <w:tcW w:w="1467" w:type="dxa"/>
          </w:tcPr>
          <w:p w14:paraId="7AAE3583" w14:textId="77777777" w:rsidR="004A2BB7" w:rsidRPr="00B8489A" w:rsidRDefault="004A2BB7" w:rsidP="00447F71">
            <w:pPr>
              <w:jc w:val="right"/>
              <w:rPr>
                <w:rFonts w:asciiTheme="minorHAnsi" w:hAnsiTheme="minorHAnsi" w:cstheme="minorHAnsi"/>
                <w:sz w:val="18"/>
                <w:szCs w:val="18"/>
                <w:lang w:val="en-US"/>
              </w:rPr>
            </w:pPr>
          </w:p>
        </w:tc>
      </w:tr>
      <w:tr w:rsidR="004A2BB7" w:rsidRPr="00B8489A" w14:paraId="2EF22828" w14:textId="77777777" w:rsidTr="008F6B7E">
        <w:trPr>
          <w:trHeight w:val="292"/>
        </w:trPr>
        <w:tc>
          <w:tcPr>
            <w:tcW w:w="4536" w:type="dxa"/>
          </w:tcPr>
          <w:p w14:paraId="472AEAA2" w14:textId="2B4DBE8B" w:rsidR="004A2BB7" w:rsidRPr="00B8489A" w:rsidRDefault="00E77A0A" w:rsidP="00447F71">
            <w:pPr>
              <w:rPr>
                <w:rFonts w:asciiTheme="minorHAnsi" w:hAnsiTheme="minorHAnsi" w:cstheme="minorHAnsi"/>
                <w:b/>
                <w:sz w:val="18"/>
                <w:szCs w:val="18"/>
                <w:lang w:val="en-US"/>
              </w:rPr>
            </w:pPr>
            <w:r w:rsidRPr="00B8489A">
              <w:rPr>
                <w:rFonts w:asciiTheme="minorHAnsi" w:hAnsiTheme="minorHAnsi" w:cstheme="minorHAnsi"/>
                <w:b/>
                <w:sz w:val="18"/>
                <w:szCs w:val="18"/>
                <w:lang w:val="en-US"/>
              </w:rPr>
              <w:t>Deposits</w:t>
            </w:r>
          </w:p>
        </w:tc>
        <w:tc>
          <w:tcPr>
            <w:tcW w:w="1276" w:type="dxa"/>
            <w:tcBorders>
              <w:bottom w:val="single" w:sz="4" w:space="0" w:color="auto"/>
            </w:tcBorders>
          </w:tcPr>
          <w:p w14:paraId="54782550" w14:textId="6ABDC5A8"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758</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985</w:t>
            </w:r>
          </w:p>
        </w:tc>
        <w:tc>
          <w:tcPr>
            <w:tcW w:w="1559" w:type="dxa"/>
            <w:tcBorders>
              <w:bottom w:val="single" w:sz="4" w:space="0" w:color="auto"/>
            </w:tcBorders>
          </w:tcPr>
          <w:p w14:paraId="203C4D73" w14:textId="79BBD51D"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460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911</w:t>
            </w:r>
          </w:p>
        </w:tc>
        <w:tc>
          <w:tcPr>
            <w:tcW w:w="1467" w:type="dxa"/>
          </w:tcPr>
          <w:p w14:paraId="4473F105" w14:textId="7D57A31F"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-28</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52%</w:t>
            </w:r>
          </w:p>
        </w:tc>
      </w:tr>
      <w:tr w:rsidR="004A2BB7" w:rsidRPr="00B8489A" w14:paraId="3E1A58BD" w14:textId="77777777" w:rsidTr="008F6B7E">
        <w:trPr>
          <w:trHeight w:val="292"/>
        </w:trPr>
        <w:tc>
          <w:tcPr>
            <w:tcW w:w="4536" w:type="dxa"/>
          </w:tcPr>
          <w:p w14:paraId="1AFB4A1F" w14:textId="449873E3" w:rsidR="004A2BB7" w:rsidRPr="00B8489A" w:rsidRDefault="00E77A0A" w:rsidP="00E77A0A">
            <w:pPr>
              <w:rPr>
                <w:rFonts w:asciiTheme="minorHAnsi" w:hAnsiTheme="minorHAnsi" w:cstheme="minorHAnsi"/>
                <w:sz w:val="18"/>
                <w:szCs w:val="18"/>
                <w:lang w:val="en-US"/>
              </w:rPr>
            </w:pPr>
            <w:r w:rsidRPr="00B8489A">
              <w:rPr>
                <w:rFonts w:asciiTheme="minorHAnsi" w:hAnsiTheme="minorHAnsi" w:cstheme="minorHAnsi"/>
                <w:sz w:val="18"/>
                <w:szCs w:val="18"/>
                <w:lang w:val="en-US"/>
              </w:rPr>
              <w:t>Non-financial public sector</w:t>
            </w:r>
          </w:p>
        </w:tc>
        <w:tc>
          <w:tcPr>
            <w:tcW w:w="1276" w:type="dxa"/>
            <w:tcBorders>
              <w:top w:val="single" w:sz="4" w:space="0" w:color="auto"/>
            </w:tcBorders>
          </w:tcPr>
          <w:p w14:paraId="35573498" w14:textId="2BC081C2"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183</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864</w:t>
            </w:r>
          </w:p>
        </w:tc>
        <w:tc>
          <w:tcPr>
            <w:tcW w:w="1559" w:type="dxa"/>
            <w:tcBorders>
              <w:top w:val="single" w:sz="4" w:space="0" w:color="auto"/>
            </w:tcBorders>
          </w:tcPr>
          <w:p w14:paraId="6D8980EF" w14:textId="68EF2EEB"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74</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549</w:t>
            </w:r>
          </w:p>
        </w:tc>
        <w:tc>
          <w:tcPr>
            <w:tcW w:w="1467" w:type="dxa"/>
          </w:tcPr>
          <w:p w14:paraId="4F24493C" w14:textId="4967F030"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146</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64%</w:t>
            </w:r>
          </w:p>
        </w:tc>
      </w:tr>
      <w:tr w:rsidR="004A2BB7" w:rsidRPr="00B8489A" w14:paraId="5CCFD4D8" w14:textId="77777777" w:rsidTr="008F6B7E">
        <w:trPr>
          <w:trHeight w:val="292"/>
        </w:trPr>
        <w:tc>
          <w:tcPr>
            <w:tcW w:w="4536" w:type="dxa"/>
          </w:tcPr>
          <w:p w14:paraId="13CB319D" w14:textId="2630AD10" w:rsidR="004A2BB7" w:rsidRPr="00B8489A" w:rsidRDefault="00E77A0A" w:rsidP="00E77A0A">
            <w:pPr>
              <w:rPr>
                <w:rFonts w:asciiTheme="minorHAnsi" w:hAnsiTheme="minorHAnsi" w:cstheme="minorHAnsi"/>
                <w:sz w:val="18"/>
                <w:szCs w:val="18"/>
                <w:lang w:val="en-US"/>
              </w:rPr>
            </w:pPr>
            <w:r w:rsidRPr="00B8489A">
              <w:rPr>
                <w:rFonts w:asciiTheme="minorHAnsi" w:hAnsiTheme="minorHAnsi" w:cstheme="minorHAnsi"/>
                <w:sz w:val="18"/>
                <w:szCs w:val="18"/>
                <w:lang w:val="en-US"/>
              </w:rPr>
              <w:t>Financial sector</w:t>
            </w:r>
          </w:p>
        </w:tc>
        <w:tc>
          <w:tcPr>
            <w:tcW w:w="1276" w:type="dxa"/>
          </w:tcPr>
          <w:p w14:paraId="753B1D89" w14:textId="7777777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0</w:t>
            </w:r>
          </w:p>
        </w:tc>
        <w:tc>
          <w:tcPr>
            <w:tcW w:w="1559" w:type="dxa"/>
          </w:tcPr>
          <w:p w14:paraId="77E9183D" w14:textId="7777777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w:t>
            </w:r>
          </w:p>
        </w:tc>
        <w:tc>
          <w:tcPr>
            <w:tcW w:w="1467" w:type="dxa"/>
          </w:tcPr>
          <w:p w14:paraId="4453C596" w14:textId="5843162E"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-86</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41%</w:t>
            </w:r>
          </w:p>
        </w:tc>
      </w:tr>
      <w:tr w:rsidR="004A2BB7" w:rsidRPr="00B8489A" w14:paraId="33223148" w14:textId="77777777" w:rsidTr="008F6B7E">
        <w:trPr>
          <w:trHeight w:val="829"/>
        </w:trPr>
        <w:tc>
          <w:tcPr>
            <w:tcW w:w="4536" w:type="dxa"/>
          </w:tcPr>
          <w:p w14:paraId="2C255C01" w14:textId="6D1BE144" w:rsidR="004A2BB7" w:rsidRPr="00B8489A" w:rsidRDefault="00E77A0A" w:rsidP="00E77A0A">
            <w:pPr>
              <w:rPr>
                <w:rFonts w:asciiTheme="minorHAnsi" w:hAnsiTheme="minorHAnsi" w:cstheme="minorHAnsi"/>
                <w:sz w:val="18"/>
                <w:szCs w:val="18"/>
                <w:lang w:val="en-US"/>
              </w:rPr>
            </w:pPr>
            <w:r w:rsidRPr="00B8489A">
              <w:rPr>
                <w:rFonts w:asciiTheme="minorHAnsi" w:hAnsiTheme="minorHAnsi" w:cstheme="minorHAnsi"/>
                <w:sz w:val="18"/>
                <w:szCs w:val="18"/>
                <w:lang w:val="en-US"/>
              </w:rPr>
              <w:t>Non-financial private sector and foreign residents</w:t>
            </w:r>
          </w:p>
        </w:tc>
        <w:tc>
          <w:tcPr>
            <w:tcW w:w="1276" w:type="dxa"/>
          </w:tcPr>
          <w:p w14:paraId="30475DAB" w14:textId="2811BD0F"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575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121</w:t>
            </w:r>
          </w:p>
        </w:tc>
        <w:tc>
          <w:tcPr>
            <w:tcW w:w="1559" w:type="dxa"/>
          </w:tcPr>
          <w:p w14:paraId="3CE131A7" w14:textId="7A4E20AF"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386</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361</w:t>
            </w:r>
          </w:p>
        </w:tc>
        <w:tc>
          <w:tcPr>
            <w:tcW w:w="1467" w:type="dxa"/>
          </w:tcPr>
          <w:p w14:paraId="263AA6EA" w14:textId="2179F036"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-33</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99%</w:t>
            </w:r>
          </w:p>
        </w:tc>
      </w:tr>
      <w:tr w:rsidR="004A2BB7" w:rsidRPr="00B8489A" w14:paraId="01EF8C5A" w14:textId="77777777" w:rsidTr="008F6B7E">
        <w:trPr>
          <w:trHeight w:val="292"/>
        </w:trPr>
        <w:tc>
          <w:tcPr>
            <w:tcW w:w="4536" w:type="dxa"/>
          </w:tcPr>
          <w:p w14:paraId="41C95B91" w14:textId="7FBFC777" w:rsidR="004A2BB7" w:rsidRPr="00B8489A" w:rsidRDefault="00E77A0A"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Liabilities at fair value through profit or loss</w:t>
            </w:r>
          </w:p>
        </w:tc>
        <w:tc>
          <w:tcPr>
            <w:tcW w:w="1276" w:type="dxa"/>
          </w:tcPr>
          <w:p w14:paraId="64CA9D4B" w14:textId="5CE65AEC"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28</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313</w:t>
            </w:r>
          </w:p>
        </w:tc>
        <w:tc>
          <w:tcPr>
            <w:tcW w:w="1559" w:type="dxa"/>
          </w:tcPr>
          <w:p w14:paraId="4C013B5C" w14:textId="4CEE4941"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168</w:t>
            </w:r>
          </w:p>
        </w:tc>
        <w:tc>
          <w:tcPr>
            <w:tcW w:w="1467" w:type="dxa"/>
          </w:tcPr>
          <w:p w14:paraId="664F0E96" w14:textId="67E12B8D"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-52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94%</w:t>
            </w:r>
          </w:p>
        </w:tc>
      </w:tr>
      <w:tr w:rsidR="004A2BB7" w:rsidRPr="00B8489A" w14:paraId="78A975A7" w14:textId="77777777" w:rsidTr="008F6B7E">
        <w:trPr>
          <w:trHeight w:val="292"/>
        </w:trPr>
        <w:tc>
          <w:tcPr>
            <w:tcW w:w="4536" w:type="dxa"/>
          </w:tcPr>
          <w:p w14:paraId="5DE815D6" w14:textId="342FE819" w:rsidR="004A2BB7" w:rsidRPr="00B8489A" w:rsidRDefault="00E77A0A"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Derivative instruments</w:t>
            </w:r>
          </w:p>
        </w:tc>
        <w:tc>
          <w:tcPr>
            <w:tcW w:w="1276" w:type="dxa"/>
          </w:tcPr>
          <w:p w14:paraId="2B9A94FA" w14:textId="7777777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40</w:t>
            </w:r>
          </w:p>
        </w:tc>
        <w:tc>
          <w:tcPr>
            <w:tcW w:w="1559" w:type="dxa"/>
          </w:tcPr>
          <w:p w14:paraId="64520A51" w14:textId="7777777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w:t>
            </w:r>
          </w:p>
        </w:tc>
        <w:tc>
          <w:tcPr>
            <w:tcW w:w="1467" w:type="dxa"/>
          </w:tcPr>
          <w:p w14:paraId="3A62BAEA" w14:textId="660A68C3"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100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00%</w:t>
            </w:r>
          </w:p>
        </w:tc>
      </w:tr>
      <w:tr w:rsidR="004A2BB7" w:rsidRPr="00B8489A" w14:paraId="5EB16F5C" w14:textId="77777777" w:rsidTr="008F6B7E">
        <w:trPr>
          <w:trHeight w:val="292"/>
        </w:trPr>
        <w:tc>
          <w:tcPr>
            <w:tcW w:w="4536" w:type="dxa"/>
          </w:tcPr>
          <w:p w14:paraId="18136EEC" w14:textId="1B7DD74E" w:rsidR="004A2BB7" w:rsidRPr="00B8489A" w:rsidRDefault="00E77A0A"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Repo transactions and surety bonds</w:t>
            </w:r>
          </w:p>
        </w:tc>
        <w:tc>
          <w:tcPr>
            <w:tcW w:w="1276" w:type="dxa"/>
          </w:tcPr>
          <w:p w14:paraId="3C9312E6" w14:textId="14F6141F"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155</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090</w:t>
            </w:r>
          </w:p>
        </w:tc>
        <w:tc>
          <w:tcPr>
            <w:tcW w:w="1559" w:type="dxa"/>
          </w:tcPr>
          <w:p w14:paraId="7148E01D" w14:textId="7777777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w:t>
            </w:r>
          </w:p>
        </w:tc>
        <w:tc>
          <w:tcPr>
            <w:tcW w:w="1467" w:type="dxa"/>
          </w:tcPr>
          <w:p w14:paraId="13CA9B38" w14:textId="21B80137"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100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00%</w:t>
            </w:r>
          </w:p>
        </w:tc>
      </w:tr>
      <w:tr w:rsidR="004A2BB7" w:rsidRPr="00B8489A" w14:paraId="416028C1" w14:textId="77777777" w:rsidTr="008F6B7E">
        <w:trPr>
          <w:trHeight w:val="292"/>
        </w:trPr>
        <w:tc>
          <w:tcPr>
            <w:tcW w:w="4536" w:type="dxa"/>
          </w:tcPr>
          <w:p w14:paraId="580A0937" w14:textId="06052EA5" w:rsidR="004A2BB7" w:rsidRPr="00B8489A" w:rsidRDefault="004A2BB7"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Ot</w:t>
            </w:r>
            <w:r w:rsidR="00E77A0A" w:rsidRPr="00B8489A">
              <w:rPr>
                <w:rFonts w:asciiTheme="minorHAnsi" w:hAnsiTheme="minorHAnsi" w:cstheme="minorHAnsi"/>
                <w:b/>
                <w:sz w:val="18"/>
                <w:szCs w:val="18"/>
                <w:lang w:val="en-US"/>
              </w:rPr>
              <w:t>her financial liabilities</w:t>
            </w:r>
          </w:p>
        </w:tc>
        <w:tc>
          <w:tcPr>
            <w:tcW w:w="1276" w:type="dxa"/>
          </w:tcPr>
          <w:p w14:paraId="1410794C" w14:textId="10AB19E8"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159</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149</w:t>
            </w:r>
          </w:p>
        </w:tc>
        <w:tc>
          <w:tcPr>
            <w:tcW w:w="1559" w:type="dxa"/>
          </w:tcPr>
          <w:p w14:paraId="570A04D1" w14:textId="1581C44A"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107</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742</w:t>
            </w:r>
          </w:p>
        </w:tc>
        <w:tc>
          <w:tcPr>
            <w:tcW w:w="1467" w:type="dxa"/>
          </w:tcPr>
          <w:p w14:paraId="3667A636" w14:textId="210E7526"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47</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71%</w:t>
            </w:r>
          </w:p>
        </w:tc>
      </w:tr>
      <w:tr w:rsidR="004A2BB7" w:rsidRPr="00B8489A" w14:paraId="378D6FAC" w14:textId="77777777" w:rsidTr="008F6B7E">
        <w:trPr>
          <w:trHeight w:val="292"/>
        </w:trPr>
        <w:tc>
          <w:tcPr>
            <w:tcW w:w="4536" w:type="dxa"/>
          </w:tcPr>
          <w:p w14:paraId="2108445D" w14:textId="1BE1AA4C" w:rsidR="004A2BB7" w:rsidRPr="00B8489A" w:rsidRDefault="00E77A0A" w:rsidP="00193E5D">
            <w:pP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Loans from the </w:t>
            </w:r>
            <w:r w:rsidR="00193E5D" w:rsidRPr="00B8489A">
              <w:rPr>
                <w:rFonts w:asciiTheme="minorHAnsi" w:hAnsiTheme="minorHAnsi" w:cstheme="minorHAnsi"/>
                <w:b/>
                <w:sz w:val="18"/>
                <w:szCs w:val="18"/>
                <w:lang w:val="en-US"/>
              </w:rPr>
              <w:t xml:space="preserve">BCRA </w:t>
            </w:r>
            <w:r w:rsidRPr="00B8489A">
              <w:rPr>
                <w:rFonts w:asciiTheme="minorHAnsi" w:hAnsiTheme="minorHAnsi" w:cstheme="minorHAnsi"/>
                <w:b/>
                <w:sz w:val="18"/>
                <w:szCs w:val="18"/>
                <w:lang w:val="en-US"/>
              </w:rPr>
              <w:t>and other financial institutions</w:t>
            </w:r>
          </w:p>
        </w:tc>
        <w:tc>
          <w:tcPr>
            <w:tcW w:w="1276" w:type="dxa"/>
          </w:tcPr>
          <w:p w14:paraId="55336BDD" w14:textId="69C484E6"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691</w:t>
            </w:r>
          </w:p>
        </w:tc>
        <w:tc>
          <w:tcPr>
            <w:tcW w:w="1559" w:type="dxa"/>
          </w:tcPr>
          <w:p w14:paraId="30BDF373" w14:textId="21595F9A"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5</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994</w:t>
            </w:r>
          </w:p>
        </w:tc>
        <w:tc>
          <w:tcPr>
            <w:tcW w:w="1467" w:type="dxa"/>
          </w:tcPr>
          <w:p w14:paraId="0231476A" w14:textId="1A95A644"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-55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12%</w:t>
            </w:r>
          </w:p>
        </w:tc>
      </w:tr>
      <w:tr w:rsidR="004A2BB7" w:rsidRPr="00B8489A" w14:paraId="688F3636" w14:textId="77777777" w:rsidTr="008F6B7E">
        <w:trPr>
          <w:trHeight w:val="292"/>
        </w:trPr>
        <w:tc>
          <w:tcPr>
            <w:tcW w:w="4536" w:type="dxa"/>
          </w:tcPr>
          <w:p w14:paraId="4801DBDF" w14:textId="357FEC40" w:rsidR="004A2BB7" w:rsidRPr="00B8489A" w:rsidRDefault="00E77A0A" w:rsidP="00E77A0A">
            <w:pPr>
              <w:rPr>
                <w:rFonts w:asciiTheme="minorHAnsi" w:hAnsiTheme="minorHAnsi" w:cstheme="minorHAnsi"/>
                <w:b/>
                <w:sz w:val="18"/>
                <w:szCs w:val="18"/>
                <w:lang w:val="en-US"/>
              </w:rPr>
            </w:pPr>
            <w:r w:rsidRPr="00B8489A">
              <w:rPr>
                <w:rFonts w:asciiTheme="minorHAnsi" w:hAnsiTheme="minorHAnsi" w:cstheme="minorHAnsi"/>
                <w:b/>
                <w:sz w:val="18"/>
                <w:szCs w:val="18"/>
                <w:lang w:val="en-US"/>
              </w:rPr>
              <w:t>Negotiable obligations issued</w:t>
            </w:r>
          </w:p>
        </w:tc>
        <w:tc>
          <w:tcPr>
            <w:tcW w:w="1276" w:type="dxa"/>
          </w:tcPr>
          <w:p w14:paraId="0A5CE84F" w14:textId="5586F9C8"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82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776</w:t>
            </w:r>
          </w:p>
        </w:tc>
        <w:tc>
          <w:tcPr>
            <w:tcW w:w="1559" w:type="dxa"/>
          </w:tcPr>
          <w:p w14:paraId="2948E090" w14:textId="67ABB030"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83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448</w:t>
            </w:r>
          </w:p>
        </w:tc>
        <w:tc>
          <w:tcPr>
            <w:tcW w:w="1467" w:type="dxa"/>
          </w:tcPr>
          <w:p w14:paraId="6BDBC130" w14:textId="0FDC22C5"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81%</w:t>
            </w:r>
          </w:p>
        </w:tc>
      </w:tr>
      <w:tr w:rsidR="004A2BB7" w:rsidRPr="00B8489A" w14:paraId="53A7D6B4" w14:textId="77777777" w:rsidTr="008F6B7E">
        <w:trPr>
          <w:trHeight w:val="292"/>
        </w:trPr>
        <w:tc>
          <w:tcPr>
            <w:tcW w:w="4536" w:type="dxa"/>
          </w:tcPr>
          <w:p w14:paraId="591FA57C" w14:textId="7BDA5645" w:rsidR="004A2BB7" w:rsidRPr="00B8489A" w:rsidRDefault="00B37B6D" w:rsidP="00B37B6D">
            <w:pPr>
              <w:rPr>
                <w:rFonts w:asciiTheme="minorHAnsi" w:hAnsiTheme="minorHAnsi" w:cstheme="minorHAnsi"/>
                <w:b/>
                <w:sz w:val="18"/>
                <w:szCs w:val="18"/>
                <w:lang w:val="en-US"/>
              </w:rPr>
            </w:pPr>
            <w:r w:rsidRPr="00B8489A">
              <w:rPr>
                <w:rFonts w:asciiTheme="minorHAnsi" w:hAnsiTheme="minorHAnsi" w:cstheme="minorHAnsi"/>
                <w:b/>
                <w:sz w:val="18"/>
                <w:szCs w:val="18"/>
                <w:lang w:val="en-US"/>
              </w:rPr>
              <w:t>Current income tax liabilities</w:t>
            </w:r>
          </w:p>
        </w:tc>
        <w:tc>
          <w:tcPr>
            <w:tcW w:w="1276" w:type="dxa"/>
          </w:tcPr>
          <w:p w14:paraId="2E1C6728" w14:textId="6448473C"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900</w:t>
            </w:r>
          </w:p>
        </w:tc>
        <w:tc>
          <w:tcPr>
            <w:tcW w:w="1559" w:type="dxa"/>
          </w:tcPr>
          <w:p w14:paraId="12AE2C98" w14:textId="463F69D0"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7</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096</w:t>
            </w:r>
          </w:p>
        </w:tc>
        <w:tc>
          <w:tcPr>
            <w:tcW w:w="1467" w:type="dxa"/>
          </w:tcPr>
          <w:p w14:paraId="3EF18C80" w14:textId="170AC4CE"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800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53%</w:t>
            </w:r>
          </w:p>
        </w:tc>
      </w:tr>
      <w:tr w:rsidR="004A2BB7" w:rsidRPr="00B8489A" w14:paraId="6CE8AC93" w14:textId="77777777" w:rsidTr="008F6B7E">
        <w:trPr>
          <w:trHeight w:val="292"/>
        </w:trPr>
        <w:tc>
          <w:tcPr>
            <w:tcW w:w="4536" w:type="dxa"/>
          </w:tcPr>
          <w:p w14:paraId="68E486D0" w14:textId="694D03A2" w:rsidR="004A2BB7" w:rsidRPr="00B8489A" w:rsidRDefault="00B37B6D" w:rsidP="00447F71">
            <w:pPr>
              <w:rPr>
                <w:rFonts w:asciiTheme="minorHAnsi" w:hAnsiTheme="minorHAnsi" w:cstheme="minorHAnsi"/>
                <w:b/>
                <w:sz w:val="18"/>
                <w:szCs w:val="18"/>
                <w:lang w:val="en-US"/>
              </w:rPr>
            </w:pPr>
            <w:r w:rsidRPr="00B8489A">
              <w:rPr>
                <w:rFonts w:asciiTheme="minorHAnsi" w:hAnsiTheme="minorHAnsi" w:cstheme="minorHAnsi"/>
                <w:b/>
                <w:sz w:val="18"/>
                <w:szCs w:val="18"/>
                <w:lang w:val="en-US"/>
              </w:rPr>
              <w:lastRenderedPageBreak/>
              <w:t>Provisions</w:t>
            </w:r>
          </w:p>
        </w:tc>
        <w:tc>
          <w:tcPr>
            <w:tcW w:w="1276" w:type="dxa"/>
          </w:tcPr>
          <w:p w14:paraId="2214C815" w14:textId="517FCA97"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071</w:t>
            </w:r>
          </w:p>
        </w:tc>
        <w:tc>
          <w:tcPr>
            <w:tcW w:w="1559" w:type="dxa"/>
          </w:tcPr>
          <w:p w14:paraId="124CA466" w14:textId="47E05BDA"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6</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698</w:t>
            </w:r>
          </w:p>
        </w:tc>
        <w:tc>
          <w:tcPr>
            <w:tcW w:w="1467" w:type="dxa"/>
          </w:tcPr>
          <w:p w14:paraId="214B9D92" w14:textId="3AA65B5E"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50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36%</w:t>
            </w:r>
          </w:p>
        </w:tc>
      </w:tr>
      <w:tr w:rsidR="004A2BB7" w:rsidRPr="00B8489A" w14:paraId="73B1909A" w14:textId="77777777" w:rsidTr="008F6B7E">
        <w:trPr>
          <w:trHeight w:val="292"/>
        </w:trPr>
        <w:tc>
          <w:tcPr>
            <w:tcW w:w="4536" w:type="dxa"/>
          </w:tcPr>
          <w:p w14:paraId="353168A2" w14:textId="5A2BBF50" w:rsidR="004A2BB7" w:rsidRPr="00B8489A" w:rsidRDefault="00B37B6D" w:rsidP="00B37B6D">
            <w:pPr>
              <w:rPr>
                <w:rFonts w:asciiTheme="minorHAnsi" w:hAnsiTheme="minorHAnsi" w:cstheme="minorHAnsi"/>
                <w:b/>
                <w:sz w:val="18"/>
                <w:szCs w:val="18"/>
                <w:lang w:val="en-US"/>
              </w:rPr>
            </w:pPr>
            <w:r w:rsidRPr="00B8489A">
              <w:rPr>
                <w:rFonts w:asciiTheme="minorHAnsi" w:hAnsiTheme="minorHAnsi" w:cstheme="minorHAnsi"/>
                <w:b/>
                <w:sz w:val="18"/>
                <w:szCs w:val="18"/>
                <w:lang w:val="en-US"/>
              </w:rPr>
              <w:t>Deferred income tax liabilities</w:t>
            </w:r>
          </w:p>
        </w:tc>
        <w:tc>
          <w:tcPr>
            <w:tcW w:w="1276" w:type="dxa"/>
          </w:tcPr>
          <w:p w14:paraId="4387D19D" w14:textId="336CB1CA"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21</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967</w:t>
            </w:r>
          </w:p>
        </w:tc>
        <w:tc>
          <w:tcPr>
            <w:tcW w:w="1559" w:type="dxa"/>
          </w:tcPr>
          <w:p w14:paraId="4C8147CE" w14:textId="0AA34352"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25</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218</w:t>
            </w:r>
          </w:p>
        </w:tc>
        <w:tc>
          <w:tcPr>
            <w:tcW w:w="1467" w:type="dxa"/>
          </w:tcPr>
          <w:p w14:paraId="16AC8686" w14:textId="37D46F7A"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89%</w:t>
            </w:r>
          </w:p>
        </w:tc>
      </w:tr>
      <w:tr w:rsidR="004A2BB7" w:rsidRPr="00B8489A" w14:paraId="0930B41B" w14:textId="77777777" w:rsidTr="008F6B7E">
        <w:trPr>
          <w:trHeight w:val="292"/>
        </w:trPr>
        <w:tc>
          <w:tcPr>
            <w:tcW w:w="4536" w:type="dxa"/>
          </w:tcPr>
          <w:p w14:paraId="7E05608C" w14:textId="0E70B9AD" w:rsidR="004A2BB7" w:rsidRPr="00B8489A" w:rsidRDefault="00B37B6D" w:rsidP="00B37B6D">
            <w:pPr>
              <w:rPr>
                <w:rFonts w:asciiTheme="minorHAnsi" w:hAnsiTheme="minorHAnsi" w:cstheme="minorHAnsi"/>
                <w:b/>
                <w:sz w:val="18"/>
                <w:szCs w:val="18"/>
                <w:lang w:val="en-US"/>
              </w:rPr>
            </w:pPr>
            <w:r w:rsidRPr="00B8489A">
              <w:rPr>
                <w:rFonts w:asciiTheme="minorHAnsi" w:hAnsiTheme="minorHAnsi" w:cstheme="minorHAnsi"/>
                <w:b/>
                <w:sz w:val="18"/>
                <w:szCs w:val="18"/>
                <w:lang w:val="en-US"/>
              </w:rPr>
              <w:t>Other non-financial liabilities</w:t>
            </w:r>
          </w:p>
        </w:tc>
        <w:tc>
          <w:tcPr>
            <w:tcW w:w="1276" w:type="dxa"/>
            <w:tcBorders>
              <w:bottom w:val="double" w:sz="4" w:space="0" w:color="auto"/>
            </w:tcBorders>
          </w:tcPr>
          <w:p w14:paraId="2F55DDC3" w14:textId="06659D24"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100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935</w:t>
            </w:r>
          </w:p>
        </w:tc>
        <w:tc>
          <w:tcPr>
            <w:tcW w:w="1559" w:type="dxa"/>
            <w:tcBorders>
              <w:bottom w:val="double" w:sz="4" w:space="0" w:color="auto"/>
            </w:tcBorders>
          </w:tcPr>
          <w:p w14:paraId="0C2941E8" w14:textId="4D5ADD3E"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73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094</w:t>
            </w:r>
          </w:p>
        </w:tc>
        <w:tc>
          <w:tcPr>
            <w:tcW w:w="1467" w:type="dxa"/>
          </w:tcPr>
          <w:p w14:paraId="25D2205F" w14:textId="10E1BAEF"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38</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09%</w:t>
            </w:r>
          </w:p>
        </w:tc>
      </w:tr>
      <w:tr w:rsidR="004A2BB7" w:rsidRPr="00B8489A" w14:paraId="748F0721" w14:textId="77777777" w:rsidTr="008F6B7E">
        <w:trPr>
          <w:trHeight w:val="292"/>
        </w:trPr>
        <w:tc>
          <w:tcPr>
            <w:tcW w:w="4536" w:type="dxa"/>
          </w:tcPr>
          <w:p w14:paraId="2C7A3040" w14:textId="4B959033" w:rsidR="004A2BB7" w:rsidRPr="00B8489A" w:rsidRDefault="004A2BB7" w:rsidP="00B37B6D">
            <w:pPr>
              <w:jc w:val="cente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TOTAL </w:t>
            </w:r>
            <w:r w:rsidR="00B37B6D" w:rsidRPr="00B8489A">
              <w:rPr>
                <w:rFonts w:asciiTheme="minorHAnsi" w:hAnsiTheme="minorHAnsi" w:cstheme="minorHAnsi"/>
                <w:b/>
                <w:sz w:val="18"/>
                <w:szCs w:val="18"/>
                <w:lang w:val="en-US"/>
              </w:rPr>
              <w:t>LIABILITIES</w:t>
            </w:r>
          </w:p>
        </w:tc>
        <w:tc>
          <w:tcPr>
            <w:tcW w:w="1276" w:type="dxa"/>
            <w:tcBorders>
              <w:top w:val="double" w:sz="4" w:space="0" w:color="auto"/>
              <w:bottom w:val="double" w:sz="4" w:space="0" w:color="auto"/>
            </w:tcBorders>
          </w:tcPr>
          <w:p w14:paraId="6699C2D1" w14:textId="2F042CF4"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383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917</w:t>
            </w:r>
          </w:p>
        </w:tc>
        <w:tc>
          <w:tcPr>
            <w:tcW w:w="1559" w:type="dxa"/>
            <w:tcBorders>
              <w:top w:val="double" w:sz="4" w:space="0" w:color="auto"/>
              <w:bottom w:val="double" w:sz="4" w:space="0" w:color="auto"/>
            </w:tcBorders>
          </w:tcPr>
          <w:p w14:paraId="33D3B547" w14:textId="105C54C3" w:rsidR="004A2BB7" w:rsidRPr="00B8489A" w:rsidRDefault="004A2BB7"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830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370</w:t>
            </w:r>
          </w:p>
        </w:tc>
        <w:tc>
          <w:tcPr>
            <w:tcW w:w="1467" w:type="dxa"/>
          </w:tcPr>
          <w:p w14:paraId="5BDE271A" w14:textId="5B9B6821" w:rsidR="004A2BB7" w:rsidRPr="00B8489A" w:rsidRDefault="004A2BB7"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-15</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77%</w:t>
            </w:r>
          </w:p>
        </w:tc>
      </w:tr>
      <w:tr w:rsidR="002C3D19" w:rsidRPr="00B8489A" w14:paraId="0E5D84E9" w14:textId="77777777" w:rsidTr="008F6B7E">
        <w:trPr>
          <w:trHeight w:val="292"/>
        </w:trPr>
        <w:tc>
          <w:tcPr>
            <w:tcW w:w="4536" w:type="dxa"/>
          </w:tcPr>
          <w:p w14:paraId="08E679F2" w14:textId="5F591FD0" w:rsidR="002C3D19" w:rsidRPr="00B8489A" w:rsidRDefault="00B37B6D" w:rsidP="00DF5991">
            <w:pP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Shareholders’ equity attributable to </w:t>
            </w:r>
            <w:r w:rsidR="00DF5991" w:rsidRPr="00B8489A">
              <w:rPr>
                <w:rFonts w:asciiTheme="minorHAnsi" w:hAnsiTheme="minorHAnsi" w:cstheme="minorHAnsi"/>
                <w:b/>
                <w:sz w:val="18"/>
                <w:szCs w:val="18"/>
                <w:lang w:val="en-US"/>
              </w:rPr>
              <w:t>parent’s shareholders</w:t>
            </w:r>
          </w:p>
        </w:tc>
        <w:tc>
          <w:tcPr>
            <w:tcW w:w="1276" w:type="dxa"/>
            <w:tcBorders>
              <w:top w:val="double" w:sz="4" w:space="0" w:color="auto"/>
            </w:tcBorders>
          </w:tcPr>
          <w:p w14:paraId="0CE0F097" w14:textId="60FD43AC"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480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501</w:t>
            </w:r>
          </w:p>
        </w:tc>
        <w:tc>
          <w:tcPr>
            <w:tcW w:w="1559" w:type="dxa"/>
            <w:tcBorders>
              <w:top w:val="double" w:sz="4" w:space="0" w:color="auto"/>
            </w:tcBorders>
          </w:tcPr>
          <w:p w14:paraId="2C7A82C2" w14:textId="56D52769"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457</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722</w:t>
            </w:r>
          </w:p>
        </w:tc>
        <w:tc>
          <w:tcPr>
            <w:tcW w:w="1467" w:type="dxa"/>
          </w:tcPr>
          <w:p w14:paraId="72F72544" w14:textId="55AEBC65" w:rsidR="002C3D19" w:rsidRPr="00B8489A" w:rsidRDefault="002C3D19"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4</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98%</w:t>
            </w:r>
          </w:p>
        </w:tc>
      </w:tr>
      <w:tr w:rsidR="002C3D19" w:rsidRPr="00B8489A" w14:paraId="2F80439F" w14:textId="77777777" w:rsidTr="008F6B7E">
        <w:trPr>
          <w:trHeight w:val="292"/>
        </w:trPr>
        <w:tc>
          <w:tcPr>
            <w:tcW w:w="4536" w:type="dxa"/>
          </w:tcPr>
          <w:p w14:paraId="3B52B4E1" w14:textId="60CA3F19" w:rsidR="002C3D19" w:rsidRPr="00B8489A" w:rsidRDefault="00B37B6D" w:rsidP="002C3D19">
            <w:pPr>
              <w:rPr>
                <w:rFonts w:asciiTheme="minorHAnsi" w:hAnsiTheme="minorHAnsi" w:cstheme="minorHAnsi"/>
                <w:b/>
                <w:sz w:val="18"/>
                <w:szCs w:val="18"/>
                <w:lang w:val="en-US"/>
              </w:rPr>
            </w:pPr>
            <w:r w:rsidRPr="00B8489A">
              <w:rPr>
                <w:rFonts w:asciiTheme="minorHAnsi" w:hAnsiTheme="minorHAnsi" w:cstheme="minorHAnsi"/>
                <w:b/>
                <w:sz w:val="18"/>
                <w:szCs w:val="18"/>
                <w:lang w:val="en-US"/>
              </w:rPr>
              <w:t>Shareholders’ equity attributable to non-controlling interests</w:t>
            </w:r>
          </w:p>
        </w:tc>
        <w:tc>
          <w:tcPr>
            <w:tcW w:w="1276" w:type="dxa"/>
            <w:tcBorders>
              <w:bottom w:val="double" w:sz="4" w:space="0" w:color="auto"/>
            </w:tcBorders>
          </w:tcPr>
          <w:p w14:paraId="6EF20011" w14:textId="5A712BD5"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18</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796</w:t>
            </w:r>
          </w:p>
        </w:tc>
        <w:tc>
          <w:tcPr>
            <w:tcW w:w="1559" w:type="dxa"/>
            <w:tcBorders>
              <w:bottom w:val="double" w:sz="4" w:space="0" w:color="auto"/>
            </w:tcBorders>
          </w:tcPr>
          <w:p w14:paraId="54F96E55" w14:textId="47B72168"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12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486</w:t>
            </w:r>
          </w:p>
        </w:tc>
        <w:tc>
          <w:tcPr>
            <w:tcW w:w="1467" w:type="dxa"/>
          </w:tcPr>
          <w:p w14:paraId="000A8AED" w14:textId="2632E0C5" w:rsidR="002C3D19" w:rsidRPr="00B8489A" w:rsidRDefault="002C3D19"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50</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53%</w:t>
            </w:r>
          </w:p>
        </w:tc>
      </w:tr>
      <w:tr w:rsidR="002C3D19" w:rsidRPr="00B8489A" w14:paraId="4949F916" w14:textId="77777777" w:rsidTr="008F6B7E">
        <w:trPr>
          <w:trHeight w:val="292"/>
        </w:trPr>
        <w:tc>
          <w:tcPr>
            <w:tcW w:w="4536" w:type="dxa"/>
          </w:tcPr>
          <w:p w14:paraId="7B28BF68" w14:textId="09489CB7" w:rsidR="002C3D19" w:rsidRPr="00B8489A" w:rsidRDefault="002C3D19" w:rsidP="00B37B6D">
            <w:pP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TOTAL </w:t>
            </w:r>
            <w:r w:rsidR="00B37B6D" w:rsidRPr="00B8489A">
              <w:rPr>
                <w:rFonts w:asciiTheme="minorHAnsi" w:hAnsiTheme="minorHAnsi" w:cstheme="minorHAnsi"/>
                <w:b/>
                <w:sz w:val="18"/>
                <w:szCs w:val="18"/>
                <w:lang w:val="en-US"/>
              </w:rPr>
              <w:t>SHAREHOLDERS’ EQUITY</w:t>
            </w:r>
          </w:p>
        </w:tc>
        <w:tc>
          <w:tcPr>
            <w:tcW w:w="1276" w:type="dxa"/>
            <w:tcBorders>
              <w:top w:val="double" w:sz="4" w:space="0" w:color="auto"/>
              <w:bottom w:val="double" w:sz="4" w:space="0" w:color="auto"/>
            </w:tcBorders>
          </w:tcPr>
          <w:p w14:paraId="6543F589" w14:textId="4F94505D"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499</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297</w:t>
            </w:r>
          </w:p>
        </w:tc>
        <w:tc>
          <w:tcPr>
            <w:tcW w:w="1559" w:type="dxa"/>
            <w:tcBorders>
              <w:top w:val="double" w:sz="4" w:space="0" w:color="auto"/>
              <w:bottom w:val="double" w:sz="4" w:space="0" w:color="auto"/>
            </w:tcBorders>
          </w:tcPr>
          <w:p w14:paraId="7B2F733D" w14:textId="171EED79"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470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209</w:t>
            </w:r>
          </w:p>
        </w:tc>
        <w:tc>
          <w:tcPr>
            <w:tcW w:w="1467" w:type="dxa"/>
          </w:tcPr>
          <w:p w14:paraId="6664EFA2" w14:textId="6F491D55" w:rsidR="002C3D19" w:rsidRPr="00B8489A" w:rsidRDefault="002C3D19"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6</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19%</w:t>
            </w:r>
          </w:p>
        </w:tc>
      </w:tr>
      <w:tr w:rsidR="002C3D19" w:rsidRPr="00B8489A" w14:paraId="5E3CD93A" w14:textId="77777777" w:rsidTr="008F6B7E">
        <w:trPr>
          <w:trHeight w:val="292"/>
        </w:trPr>
        <w:tc>
          <w:tcPr>
            <w:tcW w:w="4536" w:type="dxa"/>
          </w:tcPr>
          <w:p w14:paraId="62C37D63" w14:textId="7ED6D269" w:rsidR="002C3D19" w:rsidRPr="00B8489A" w:rsidRDefault="002C3D19" w:rsidP="00DF5991">
            <w:pPr>
              <w:rPr>
                <w:rFonts w:asciiTheme="minorHAnsi" w:hAnsiTheme="minorHAnsi" w:cstheme="minorHAnsi"/>
                <w:b/>
                <w:sz w:val="18"/>
                <w:szCs w:val="18"/>
                <w:lang w:val="en-US"/>
              </w:rPr>
            </w:pPr>
            <w:r w:rsidRPr="00B8489A">
              <w:rPr>
                <w:rFonts w:asciiTheme="minorHAnsi" w:hAnsiTheme="minorHAnsi" w:cstheme="minorHAnsi"/>
                <w:b/>
                <w:sz w:val="18"/>
                <w:szCs w:val="18"/>
                <w:lang w:val="en-US"/>
              </w:rPr>
              <w:t xml:space="preserve">TOTAL </w:t>
            </w:r>
            <w:r w:rsidR="00B37B6D" w:rsidRPr="00B8489A">
              <w:rPr>
                <w:rFonts w:asciiTheme="minorHAnsi" w:hAnsiTheme="minorHAnsi" w:cstheme="minorHAnsi"/>
                <w:b/>
                <w:sz w:val="18"/>
                <w:szCs w:val="18"/>
                <w:lang w:val="en-US"/>
              </w:rPr>
              <w:t xml:space="preserve">LIABILITIES </w:t>
            </w:r>
            <w:r w:rsidR="00DF5991" w:rsidRPr="00B8489A">
              <w:rPr>
                <w:rFonts w:asciiTheme="minorHAnsi" w:hAnsiTheme="minorHAnsi" w:cstheme="minorHAnsi"/>
                <w:b/>
                <w:sz w:val="18"/>
                <w:szCs w:val="18"/>
                <w:lang w:val="en-US"/>
              </w:rPr>
              <w:t>AND</w:t>
            </w:r>
            <w:r w:rsidR="00B37B6D" w:rsidRPr="00B8489A">
              <w:rPr>
                <w:rFonts w:asciiTheme="minorHAnsi" w:hAnsiTheme="minorHAnsi" w:cstheme="minorHAnsi"/>
                <w:b/>
                <w:sz w:val="18"/>
                <w:szCs w:val="18"/>
                <w:lang w:val="en-US"/>
              </w:rPr>
              <w:t xml:space="preserve"> SHAREHOLDERS’ EQUITY</w:t>
            </w:r>
          </w:p>
        </w:tc>
        <w:tc>
          <w:tcPr>
            <w:tcW w:w="1276" w:type="dxa"/>
            <w:tcBorders>
              <w:top w:val="double" w:sz="4" w:space="0" w:color="auto"/>
              <w:bottom w:val="single" w:sz="4" w:space="0" w:color="auto"/>
            </w:tcBorders>
          </w:tcPr>
          <w:p w14:paraId="00AE20FA" w14:textId="6B50514C"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2</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883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214</w:t>
            </w:r>
          </w:p>
        </w:tc>
        <w:tc>
          <w:tcPr>
            <w:tcW w:w="1559" w:type="dxa"/>
            <w:tcBorders>
              <w:top w:val="double" w:sz="4" w:space="0" w:color="auto"/>
              <w:bottom w:val="single" w:sz="4" w:space="0" w:color="auto"/>
            </w:tcBorders>
          </w:tcPr>
          <w:p w14:paraId="3333BA6A" w14:textId="73B0D218" w:rsidR="002C3D19" w:rsidRPr="00B8489A" w:rsidRDefault="002C3D19" w:rsidP="00447F71">
            <w:pPr>
              <w:jc w:val="right"/>
              <w:rPr>
                <w:rFonts w:asciiTheme="minorHAnsi" w:hAnsiTheme="minorHAnsi" w:cstheme="minorHAnsi"/>
                <w:b/>
                <w:sz w:val="18"/>
                <w:szCs w:val="18"/>
                <w:lang w:val="en-US"/>
              </w:rPr>
            </w:pPr>
            <w:r w:rsidRPr="00B8489A">
              <w:rPr>
                <w:rFonts w:asciiTheme="minorHAnsi" w:hAnsiTheme="minorHAnsi" w:cstheme="minorHAnsi"/>
                <w:b/>
                <w:sz w:val="18"/>
                <w:szCs w:val="18"/>
                <w:lang w:val="en-US"/>
              </w:rPr>
              <w:t>3</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300</w:t>
            </w:r>
            <w:r w:rsidR="00B37B6D" w:rsidRPr="00B8489A">
              <w:rPr>
                <w:rFonts w:asciiTheme="minorHAnsi" w:hAnsiTheme="minorHAnsi" w:cstheme="minorHAnsi"/>
                <w:b/>
                <w:sz w:val="18"/>
                <w:szCs w:val="18"/>
                <w:lang w:val="en-US"/>
              </w:rPr>
              <w:t>,</w:t>
            </w:r>
            <w:r w:rsidRPr="00B8489A">
              <w:rPr>
                <w:rFonts w:asciiTheme="minorHAnsi" w:hAnsiTheme="minorHAnsi" w:cstheme="minorHAnsi"/>
                <w:b/>
                <w:sz w:val="18"/>
                <w:szCs w:val="18"/>
                <w:lang w:val="en-US"/>
              </w:rPr>
              <w:t>579</w:t>
            </w:r>
          </w:p>
        </w:tc>
        <w:tc>
          <w:tcPr>
            <w:tcW w:w="1467" w:type="dxa"/>
          </w:tcPr>
          <w:p w14:paraId="628332B3" w14:textId="41657B1A" w:rsidR="002C3D19" w:rsidRPr="00B8489A" w:rsidRDefault="002C3D19" w:rsidP="00447F71">
            <w:pPr>
              <w:jc w:val="right"/>
              <w:rPr>
                <w:rFonts w:asciiTheme="minorHAnsi" w:hAnsiTheme="minorHAnsi" w:cstheme="minorHAnsi"/>
                <w:sz w:val="18"/>
                <w:szCs w:val="18"/>
                <w:lang w:val="en-US"/>
              </w:rPr>
            </w:pPr>
            <w:r w:rsidRPr="00B8489A">
              <w:rPr>
                <w:rFonts w:asciiTheme="minorHAnsi" w:hAnsiTheme="minorHAnsi" w:cstheme="minorHAnsi"/>
                <w:sz w:val="18"/>
                <w:szCs w:val="18"/>
                <w:lang w:val="en-US"/>
              </w:rPr>
              <w:t>-12</w:t>
            </w:r>
            <w:r w:rsidR="00B37B6D" w:rsidRPr="00B8489A">
              <w:rPr>
                <w:rFonts w:asciiTheme="minorHAnsi" w:hAnsiTheme="minorHAnsi" w:cstheme="minorHAnsi"/>
                <w:sz w:val="18"/>
                <w:szCs w:val="18"/>
                <w:lang w:val="en-US"/>
              </w:rPr>
              <w:t>.</w:t>
            </w:r>
            <w:r w:rsidRPr="00B8489A">
              <w:rPr>
                <w:rFonts w:asciiTheme="minorHAnsi" w:hAnsiTheme="minorHAnsi" w:cstheme="minorHAnsi"/>
                <w:sz w:val="18"/>
                <w:szCs w:val="18"/>
                <w:lang w:val="en-US"/>
              </w:rPr>
              <w:t>65%</w:t>
            </w:r>
          </w:p>
        </w:tc>
      </w:tr>
    </w:tbl>
    <w:p w14:paraId="2EA3A76D" w14:textId="6D80889C" w:rsidR="00F86428" w:rsidRPr="00B8489A" w:rsidRDefault="00F86428">
      <w:pPr>
        <w:ind w:left="142"/>
        <w:jc w:val="both"/>
        <w:rPr>
          <w:lang w:val="en-US" w:eastAsia="en-US"/>
        </w:rPr>
      </w:pPr>
    </w:p>
    <w:p w14:paraId="7893200B" w14:textId="77F22104" w:rsidR="00973483" w:rsidRPr="00B8489A" w:rsidRDefault="00973483">
      <w:pPr>
        <w:jc w:val="both"/>
        <w:rPr>
          <w:rFonts w:ascii="Arial" w:hAnsi="Arial" w:cs="Arial"/>
          <w:b/>
          <w:i/>
          <w:sz w:val="16"/>
          <w:lang w:val="en-US"/>
        </w:rPr>
      </w:pPr>
    </w:p>
    <w:p w14:paraId="5920E0C8" w14:textId="7C595937" w:rsidR="00973483" w:rsidRPr="00B8489A" w:rsidRDefault="002C5EAD">
      <w:pPr>
        <w:pStyle w:val="P68B1DB1-Textoindependiente27"/>
        <w:rPr>
          <w:lang w:val="en-US"/>
        </w:rPr>
      </w:pPr>
      <w:r w:rsidRPr="00B8489A">
        <w:rPr>
          <w:lang w:val="en-US"/>
        </w:rPr>
        <w:t xml:space="preserve">2.2. Lending </w:t>
      </w:r>
      <w:r w:rsidR="00EA487E" w:rsidRPr="00B8489A">
        <w:rPr>
          <w:lang w:val="en-US"/>
        </w:rPr>
        <w:t>P</w:t>
      </w:r>
      <w:r w:rsidRPr="00B8489A">
        <w:rPr>
          <w:lang w:val="en-US"/>
        </w:rPr>
        <w:t>roducts.</w:t>
      </w:r>
    </w:p>
    <w:p w14:paraId="5D5C3C02" w14:textId="77777777" w:rsidR="00973483" w:rsidRPr="00B8489A" w:rsidRDefault="00973483">
      <w:pPr>
        <w:jc w:val="both"/>
        <w:rPr>
          <w:rFonts w:ascii="Arial" w:hAnsi="Arial" w:cs="Arial"/>
          <w:lang w:val="en-US"/>
        </w:rPr>
      </w:pPr>
      <w:bookmarkStart w:id="13" w:name="_Hlk25828068"/>
    </w:p>
    <w:p w14:paraId="5ED8EDE7" w14:textId="32F4B2C2" w:rsidR="00973483" w:rsidRPr="00B8489A" w:rsidRDefault="002C5EAD">
      <w:pPr>
        <w:pStyle w:val="P68B1DB1-Normal5"/>
        <w:jc w:val="both"/>
        <w:rPr>
          <w:snapToGrid w:val="0"/>
          <w:lang w:val="en-US"/>
        </w:rPr>
      </w:pPr>
      <w:r w:rsidRPr="00B8489A">
        <w:rPr>
          <w:lang w:val="en-US"/>
        </w:rPr>
        <w:t xml:space="preserve">As of December 31, 2024, the </w:t>
      </w:r>
      <w:r w:rsidR="00EA487E" w:rsidRPr="00B8489A">
        <w:rPr>
          <w:lang w:val="en-US"/>
        </w:rPr>
        <w:t xml:space="preserve">Bank’s </w:t>
      </w:r>
      <w:r w:rsidRPr="00B8489A">
        <w:rPr>
          <w:lang w:val="en-US"/>
        </w:rPr>
        <w:t xml:space="preserve">assets </w:t>
      </w:r>
      <w:r w:rsidR="00EA487E" w:rsidRPr="00B8489A">
        <w:rPr>
          <w:lang w:val="en-US"/>
        </w:rPr>
        <w:t xml:space="preserve">totaled </w:t>
      </w:r>
      <w:r w:rsidRPr="00B8489A">
        <w:rPr>
          <w:lang w:val="en-US"/>
        </w:rPr>
        <w:t xml:space="preserve">$2,883,214 million, a decrease of 12.65% </w:t>
      </w:r>
      <w:r w:rsidR="001364FE" w:rsidRPr="00B8489A">
        <w:rPr>
          <w:lang w:val="en-US"/>
        </w:rPr>
        <w:t xml:space="preserve">vis-à-vis </w:t>
      </w:r>
      <w:r w:rsidRPr="00B8489A">
        <w:rPr>
          <w:lang w:val="en-US"/>
        </w:rPr>
        <w:t>$3,300,579 million in 2023</w:t>
      </w:r>
      <w:r w:rsidR="001364FE" w:rsidRPr="00B8489A">
        <w:rPr>
          <w:lang w:val="en-US"/>
        </w:rPr>
        <w:t>. Out of this total balance</w:t>
      </w:r>
      <w:r w:rsidRPr="00B8489A">
        <w:rPr>
          <w:lang w:val="en-US"/>
        </w:rPr>
        <w:t>, the item "Loans and other financing</w:t>
      </w:r>
      <w:r w:rsidR="00DF5991" w:rsidRPr="00B8489A">
        <w:rPr>
          <w:lang w:val="en-US"/>
        </w:rPr>
        <w:t xml:space="preserve"> arrangements</w:t>
      </w:r>
      <w:r w:rsidRPr="00B8489A">
        <w:rPr>
          <w:lang w:val="en-US"/>
        </w:rPr>
        <w:t xml:space="preserve">" </w:t>
      </w:r>
      <w:r w:rsidR="001364FE" w:rsidRPr="00B8489A">
        <w:rPr>
          <w:lang w:val="en-US"/>
        </w:rPr>
        <w:t xml:space="preserve">accounts for </w:t>
      </w:r>
      <w:r w:rsidRPr="00B8489A">
        <w:rPr>
          <w:lang w:val="en-US"/>
        </w:rPr>
        <w:t xml:space="preserve">23.85% of assets and </w:t>
      </w:r>
      <w:r w:rsidR="003F27F2" w:rsidRPr="00B8489A">
        <w:rPr>
          <w:lang w:val="en-US"/>
        </w:rPr>
        <w:t xml:space="preserve">its </w:t>
      </w:r>
      <w:r w:rsidRPr="00B8489A">
        <w:rPr>
          <w:lang w:val="en-US"/>
        </w:rPr>
        <w:t>amount reached a balance of $687,607 million, an increase of 121.12% with respect to the balance of $310,962 million as of December 2023.</w:t>
      </w:r>
    </w:p>
    <w:p w14:paraId="6547E742" w14:textId="77777777" w:rsidR="00973483" w:rsidRPr="00B8489A" w:rsidRDefault="00973483">
      <w:pPr>
        <w:jc w:val="both"/>
        <w:rPr>
          <w:rFonts w:ascii="Arial" w:hAnsi="Arial" w:cs="Arial"/>
          <w:snapToGrid w:val="0"/>
          <w:lang w:val="en-US"/>
        </w:rPr>
      </w:pPr>
    </w:p>
    <w:p w14:paraId="339A4C45" w14:textId="3E283946" w:rsidR="00973483" w:rsidRPr="00B8489A" w:rsidRDefault="002C5EAD">
      <w:pPr>
        <w:pStyle w:val="P68B1DB1-Normal5"/>
        <w:jc w:val="both"/>
        <w:rPr>
          <w:lang w:val="en-US"/>
        </w:rPr>
      </w:pPr>
      <w:r w:rsidRPr="00B8489A">
        <w:rPr>
          <w:lang w:val="en-US"/>
        </w:rPr>
        <w:t>The private sector loan portfolio increased by 11</w:t>
      </w:r>
      <w:r w:rsidR="003F27F2" w:rsidRPr="00B8489A">
        <w:rPr>
          <w:lang w:val="en-US"/>
        </w:rPr>
        <w:t>0</w:t>
      </w:r>
      <w:r w:rsidRPr="00B8489A">
        <w:rPr>
          <w:lang w:val="en-US"/>
        </w:rPr>
        <w:t xml:space="preserve">%, driven mainly by an increase in consumer loans of 101.8% and commercial loans of 148%. </w:t>
      </w:r>
    </w:p>
    <w:p w14:paraId="416CC470" w14:textId="77777777" w:rsidR="00973483" w:rsidRPr="00B8489A" w:rsidRDefault="00973483">
      <w:pPr>
        <w:jc w:val="both"/>
        <w:rPr>
          <w:rFonts w:ascii="Arial" w:hAnsi="Arial" w:cs="Arial"/>
          <w:lang w:val="en-US"/>
        </w:rPr>
      </w:pPr>
    </w:p>
    <w:p w14:paraId="2BEC3401" w14:textId="27B5092C" w:rsidR="00973483" w:rsidRPr="00B8489A" w:rsidRDefault="002C5EAD">
      <w:pPr>
        <w:pStyle w:val="P68B1DB1-Normal5"/>
        <w:jc w:val="both"/>
        <w:rPr>
          <w:lang w:val="en-US"/>
        </w:rPr>
      </w:pPr>
      <w:r w:rsidRPr="00B8489A">
        <w:rPr>
          <w:lang w:val="en-US"/>
        </w:rPr>
        <w:t xml:space="preserve">At the end of the year, the above-mentioned loan portfolio comprised 60.1% of consumer and housing loans and 39.9% of commercial loans. </w:t>
      </w:r>
    </w:p>
    <w:p w14:paraId="5EC31A38" w14:textId="77777777" w:rsidR="00973483" w:rsidRPr="00B8489A" w:rsidRDefault="00973483">
      <w:pPr>
        <w:jc w:val="both"/>
        <w:rPr>
          <w:rFonts w:ascii="Arial" w:hAnsi="Arial" w:cs="Arial"/>
          <w:lang w:val="en-US"/>
        </w:rPr>
      </w:pPr>
    </w:p>
    <w:p w14:paraId="1F93D48B" w14:textId="77777777" w:rsidR="00973483" w:rsidRPr="00B8489A" w:rsidRDefault="00973483">
      <w:pPr>
        <w:jc w:val="both"/>
        <w:rPr>
          <w:rFonts w:ascii="Arial" w:hAnsi="Arial" w:cs="Arial"/>
          <w:lang w:val="en-US"/>
        </w:rPr>
      </w:pPr>
    </w:p>
    <w:tbl>
      <w:tblPr>
        <w:tblW w:w="9637" w:type="dxa"/>
        <w:jc w:val="center"/>
        <w:tblCellMar>
          <w:left w:w="70" w:type="dxa"/>
          <w:right w:w="70" w:type="dxa"/>
        </w:tblCellMar>
        <w:tblLook w:val="04A0" w:firstRow="1" w:lastRow="0" w:firstColumn="1" w:lastColumn="0" w:noHBand="0" w:noVBand="1"/>
      </w:tblPr>
      <w:tblGrid>
        <w:gridCol w:w="4645"/>
        <w:gridCol w:w="4992"/>
      </w:tblGrid>
      <w:tr w:rsidR="00973483" w:rsidRPr="00B8489A" w14:paraId="11AFDAAE" w14:textId="77777777">
        <w:trPr>
          <w:trHeight w:val="224"/>
          <w:jc w:val="center"/>
        </w:trPr>
        <w:tc>
          <w:tcPr>
            <w:tcW w:w="4645" w:type="dxa"/>
            <w:hideMark/>
          </w:tcPr>
          <w:p w14:paraId="054DAB98" w14:textId="77777777" w:rsidR="00973483" w:rsidRPr="00B8489A" w:rsidRDefault="002C5EAD">
            <w:pPr>
              <w:pStyle w:val="P68B1DB1-Normal9"/>
              <w:jc w:val="center"/>
              <w:rPr>
                <w:lang w:val="en-US"/>
              </w:rPr>
            </w:pPr>
            <w:r w:rsidRPr="00B8489A">
              <w:rPr>
                <w:lang w:val="en-US"/>
              </w:rPr>
              <w:t>Private Sector Loans</w:t>
            </w:r>
          </w:p>
          <w:p w14:paraId="0FBCAA8E" w14:textId="77777777" w:rsidR="00973483" w:rsidRPr="00B8489A" w:rsidRDefault="002C5EAD">
            <w:pPr>
              <w:pStyle w:val="P68B1DB1-Normal9"/>
              <w:jc w:val="center"/>
              <w:rPr>
                <w:lang w:val="en-US"/>
              </w:rPr>
            </w:pPr>
            <w:r w:rsidRPr="00B8489A">
              <w:rPr>
                <w:lang w:val="en-US"/>
              </w:rPr>
              <w:t>(in millions of pesos)</w:t>
            </w:r>
          </w:p>
          <w:p w14:paraId="53E7D63D" w14:textId="77777777" w:rsidR="00973483" w:rsidRPr="00B8489A" w:rsidRDefault="00973483">
            <w:pPr>
              <w:jc w:val="center"/>
              <w:rPr>
                <w:rFonts w:ascii="Arial" w:hAnsi="Arial" w:cs="Arial"/>
                <w:b/>
                <w:sz w:val="18"/>
                <w:lang w:val="en-US"/>
              </w:rPr>
            </w:pPr>
          </w:p>
          <w:p w14:paraId="0012B509" w14:textId="77777777" w:rsidR="00973483" w:rsidRPr="00B8489A" w:rsidRDefault="00973483">
            <w:pPr>
              <w:jc w:val="center"/>
              <w:rPr>
                <w:rFonts w:ascii="Arial" w:hAnsi="Arial" w:cs="Arial"/>
                <w:b/>
                <w:sz w:val="18"/>
                <w:lang w:val="en-US"/>
              </w:rPr>
            </w:pPr>
          </w:p>
          <w:p w14:paraId="68B7C9B2" w14:textId="77777777" w:rsidR="00973483" w:rsidRPr="00B8489A" w:rsidRDefault="002C5EAD">
            <w:pPr>
              <w:pStyle w:val="P68B1DB1-Normal10"/>
              <w:jc w:val="center"/>
              <w:rPr>
                <w:lang w:val="en-US"/>
              </w:rPr>
            </w:pPr>
            <w:r w:rsidRPr="00B8489A">
              <w:rPr>
                <w:noProof/>
              </w:rPr>
              <w:drawing>
                <wp:anchor distT="0" distB="0" distL="114300" distR="114300" simplePos="0" relativeHeight="251699200" behindDoc="0" locked="0" layoutInCell="1" allowOverlap="1" wp14:anchorId="226504AD" wp14:editId="187134EC">
                  <wp:simplePos x="0" y="0"/>
                  <wp:positionH relativeFrom="column">
                    <wp:posOffset>-44450</wp:posOffset>
                  </wp:positionH>
                  <wp:positionV relativeFrom="paragraph">
                    <wp:posOffset>-584200</wp:posOffset>
                  </wp:positionV>
                  <wp:extent cx="2860675" cy="1855470"/>
                  <wp:effectExtent l="0" t="0" r="0" b="0"/>
                  <wp:wrapThrough wrapText="bothSides">
                    <wp:wrapPolygon edited="0">
                      <wp:start x="11939" y="6209"/>
                      <wp:lineTo x="11795" y="10201"/>
                      <wp:lineTo x="5178" y="11532"/>
                      <wp:lineTo x="3884" y="11975"/>
                      <wp:lineTo x="3884" y="13749"/>
                      <wp:lineTo x="2445" y="17298"/>
                      <wp:lineTo x="2445" y="17741"/>
                      <wp:lineTo x="4891" y="19072"/>
                      <wp:lineTo x="5466" y="19515"/>
                      <wp:lineTo x="15822" y="19515"/>
                      <wp:lineTo x="18843" y="17741"/>
                      <wp:lineTo x="18843" y="17298"/>
                      <wp:lineTo x="17117" y="13749"/>
                      <wp:lineTo x="16973" y="6209"/>
                      <wp:lineTo x="11939" y="6209"/>
                    </wp:wrapPolygon>
                  </wp:wrapThrough>
                  <wp:docPr id="1109184419"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68E811C8-067A-4EB5-9977-461043B6734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tc>
        <w:tc>
          <w:tcPr>
            <w:tcW w:w="4992" w:type="dxa"/>
            <w:hideMark/>
          </w:tcPr>
          <w:p w14:paraId="6DC1B10B" w14:textId="77777777" w:rsidR="00973483" w:rsidRPr="00B8489A" w:rsidRDefault="002C5EAD">
            <w:pPr>
              <w:pStyle w:val="P68B1DB1-Normal9"/>
              <w:jc w:val="center"/>
              <w:rPr>
                <w:lang w:val="en-US"/>
              </w:rPr>
            </w:pPr>
            <w:r w:rsidRPr="00B8489A">
              <w:rPr>
                <w:lang w:val="en-US"/>
              </w:rPr>
              <w:t>Private Sector Loans</w:t>
            </w:r>
          </w:p>
          <w:p w14:paraId="3AB1D261" w14:textId="77777777" w:rsidR="00973483" w:rsidRPr="00B8489A" w:rsidRDefault="002C5EAD">
            <w:pPr>
              <w:pStyle w:val="P68B1DB1-Normal9"/>
              <w:jc w:val="center"/>
              <w:rPr>
                <w:lang w:val="en-US"/>
              </w:rPr>
            </w:pPr>
            <w:r w:rsidRPr="00B8489A">
              <w:rPr>
                <w:lang w:val="en-US"/>
              </w:rPr>
              <w:t>(percentage)</w:t>
            </w:r>
          </w:p>
          <w:p w14:paraId="52E0B5EB" w14:textId="77777777" w:rsidR="00973483" w:rsidRPr="00B8489A" w:rsidRDefault="002C5EAD">
            <w:pPr>
              <w:pStyle w:val="P68B1DB1-Normal10"/>
              <w:jc w:val="center"/>
              <w:rPr>
                <w:lang w:val="en-US"/>
              </w:rPr>
            </w:pPr>
            <w:r w:rsidRPr="00B8489A">
              <w:rPr>
                <w:noProof/>
              </w:rPr>
              <w:drawing>
                <wp:inline distT="0" distB="0" distL="0" distR="0" wp14:anchorId="4A07ED91" wp14:editId="2D31B77B">
                  <wp:extent cx="2828925" cy="1685925"/>
                  <wp:effectExtent l="0" t="0" r="0" b="0"/>
                  <wp:docPr id="1427158619"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F38A5362-C888-4AE9-926E-E42B75E165E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tc>
      </w:tr>
    </w:tbl>
    <w:p w14:paraId="432B9C4C" w14:textId="77777777" w:rsidR="00973483" w:rsidRPr="00B8489A" w:rsidRDefault="00973483">
      <w:pPr>
        <w:jc w:val="both"/>
        <w:rPr>
          <w:rFonts w:ascii="Arial" w:hAnsi="Arial" w:cs="Arial"/>
          <w:lang w:val="en-US"/>
        </w:rPr>
      </w:pPr>
    </w:p>
    <w:p w14:paraId="61B3A339" w14:textId="496E459B" w:rsidR="00BA1DCD" w:rsidRPr="00B8489A" w:rsidRDefault="00BA1DCD" w:rsidP="00BA1DCD">
      <w:pPr>
        <w:jc w:val="center"/>
        <w:rPr>
          <w:rFonts w:ascii="Arial" w:hAnsi="Arial" w:cs="Arial"/>
          <w:sz w:val="16"/>
          <w:szCs w:val="16"/>
          <w:lang w:val="en-US"/>
        </w:rPr>
      </w:pPr>
      <w:r w:rsidRPr="00B8489A">
        <w:rPr>
          <w:rFonts w:ascii="Arial" w:hAnsi="Arial" w:cs="Arial"/>
          <w:i/>
          <w:sz w:val="16"/>
          <w:szCs w:val="16"/>
          <w:lang w:val="en-US"/>
        </w:rPr>
        <w:t xml:space="preserve">Where “Consumo” stands for </w:t>
      </w:r>
      <w:r w:rsidR="00470918" w:rsidRPr="00B8489A">
        <w:rPr>
          <w:rFonts w:ascii="Arial" w:hAnsi="Arial" w:cs="Arial"/>
          <w:i/>
          <w:sz w:val="16"/>
          <w:szCs w:val="16"/>
          <w:lang w:val="en-US"/>
        </w:rPr>
        <w:t>“</w:t>
      </w:r>
      <w:r w:rsidRPr="00B8489A">
        <w:rPr>
          <w:rFonts w:ascii="Arial" w:hAnsi="Arial" w:cs="Arial"/>
          <w:i/>
          <w:sz w:val="16"/>
          <w:szCs w:val="16"/>
          <w:lang w:val="en-US"/>
        </w:rPr>
        <w:t>Consumer Loans</w:t>
      </w:r>
      <w:r w:rsidR="00470918" w:rsidRPr="00B8489A">
        <w:rPr>
          <w:rFonts w:ascii="Arial" w:hAnsi="Arial" w:cs="Arial"/>
          <w:i/>
          <w:sz w:val="16"/>
          <w:szCs w:val="16"/>
          <w:lang w:val="en-US"/>
        </w:rPr>
        <w:t>”,</w:t>
      </w:r>
      <w:r w:rsidRPr="00B8489A">
        <w:rPr>
          <w:rFonts w:ascii="Arial" w:hAnsi="Arial" w:cs="Arial"/>
          <w:i/>
          <w:sz w:val="16"/>
          <w:szCs w:val="16"/>
          <w:lang w:val="en-US"/>
        </w:rPr>
        <w:t xml:space="preserve"> “Comercial” stands for </w:t>
      </w:r>
      <w:r w:rsidR="00470918" w:rsidRPr="00B8489A">
        <w:rPr>
          <w:rFonts w:ascii="Arial" w:hAnsi="Arial" w:cs="Arial"/>
          <w:i/>
          <w:sz w:val="16"/>
          <w:szCs w:val="16"/>
          <w:lang w:val="en-US"/>
        </w:rPr>
        <w:t>“</w:t>
      </w:r>
      <w:r w:rsidRPr="00B8489A">
        <w:rPr>
          <w:rFonts w:ascii="Arial" w:hAnsi="Arial" w:cs="Arial"/>
          <w:i/>
          <w:sz w:val="16"/>
          <w:szCs w:val="16"/>
          <w:lang w:val="en-US"/>
        </w:rPr>
        <w:t>Commercial Loans</w:t>
      </w:r>
      <w:r w:rsidR="00470918" w:rsidRPr="00B8489A">
        <w:rPr>
          <w:rFonts w:ascii="Arial" w:hAnsi="Arial" w:cs="Arial"/>
          <w:i/>
          <w:sz w:val="16"/>
          <w:szCs w:val="16"/>
          <w:lang w:val="en-US"/>
        </w:rPr>
        <w:t>”</w:t>
      </w:r>
      <w:r w:rsidRPr="00B8489A">
        <w:rPr>
          <w:rFonts w:ascii="Arial" w:hAnsi="Arial" w:cs="Arial"/>
          <w:i/>
          <w:sz w:val="16"/>
          <w:szCs w:val="16"/>
          <w:lang w:val="en-US"/>
        </w:rPr>
        <w:t xml:space="preserve">, </w:t>
      </w:r>
      <w:r w:rsidR="00470918" w:rsidRPr="00B8489A">
        <w:rPr>
          <w:rFonts w:ascii="Arial" w:hAnsi="Arial" w:cs="Arial"/>
          <w:i/>
          <w:sz w:val="16"/>
          <w:szCs w:val="16"/>
          <w:lang w:val="en-US"/>
        </w:rPr>
        <w:br/>
      </w:r>
      <w:r w:rsidRPr="00B8489A">
        <w:rPr>
          <w:rFonts w:ascii="Arial" w:hAnsi="Arial" w:cs="Arial"/>
          <w:i/>
          <w:sz w:val="16"/>
          <w:szCs w:val="16"/>
          <w:lang w:val="en-US"/>
        </w:rPr>
        <w:t xml:space="preserve">and “Hipotecario” stands for </w:t>
      </w:r>
      <w:r w:rsidR="00470918" w:rsidRPr="00B8489A">
        <w:rPr>
          <w:rFonts w:ascii="Arial" w:hAnsi="Arial" w:cs="Arial"/>
          <w:i/>
          <w:sz w:val="16"/>
          <w:szCs w:val="16"/>
          <w:lang w:val="en-US"/>
        </w:rPr>
        <w:t>“</w:t>
      </w:r>
      <w:r w:rsidRPr="00B8489A">
        <w:rPr>
          <w:rFonts w:ascii="Arial" w:hAnsi="Arial" w:cs="Arial"/>
          <w:i/>
          <w:sz w:val="16"/>
          <w:szCs w:val="16"/>
          <w:lang w:val="en-US"/>
        </w:rPr>
        <w:t>Mortgage Loans</w:t>
      </w:r>
      <w:r w:rsidR="00470918" w:rsidRPr="00B8489A">
        <w:rPr>
          <w:rFonts w:ascii="Arial" w:hAnsi="Arial" w:cs="Arial"/>
          <w:i/>
          <w:sz w:val="16"/>
          <w:szCs w:val="16"/>
          <w:lang w:val="en-US"/>
        </w:rPr>
        <w:t>”</w:t>
      </w:r>
      <w:r w:rsidRPr="00B8489A">
        <w:rPr>
          <w:rFonts w:ascii="Arial" w:hAnsi="Arial" w:cs="Arial"/>
          <w:i/>
          <w:sz w:val="16"/>
          <w:szCs w:val="16"/>
          <w:lang w:val="en-US"/>
        </w:rPr>
        <w:t>.</w:t>
      </w:r>
    </w:p>
    <w:p w14:paraId="12609EAF" w14:textId="77777777" w:rsidR="00BA1DCD" w:rsidRPr="00B8489A" w:rsidRDefault="00BA1DCD">
      <w:pPr>
        <w:jc w:val="both"/>
        <w:rPr>
          <w:rFonts w:ascii="Arial" w:hAnsi="Arial" w:cs="Arial"/>
          <w:sz w:val="16"/>
          <w:szCs w:val="16"/>
          <w:lang w:val="en-US"/>
        </w:rPr>
      </w:pPr>
    </w:p>
    <w:p w14:paraId="65F639D4" w14:textId="30EF017F" w:rsidR="00973483" w:rsidRPr="00B8489A" w:rsidRDefault="002C5EAD">
      <w:pPr>
        <w:pStyle w:val="P68B1DB1-Normal4"/>
        <w:contextualSpacing/>
        <w:jc w:val="both"/>
        <w:rPr>
          <w:lang w:val="en-US"/>
        </w:rPr>
      </w:pPr>
      <w:bookmarkStart w:id="14" w:name="_Hlk189574393"/>
      <w:r w:rsidRPr="00B8489A">
        <w:rPr>
          <w:lang w:val="en-US"/>
        </w:rPr>
        <w:t>2.2.1. Mortgage loans.</w:t>
      </w:r>
    </w:p>
    <w:p w14:paraId="3215793F" w14:textId="77777777" w:rsidR="00973483" w:rsidRPr="00B8489A" w:rsidRDefault="00973483">
      <w:pPr>
        <w:contextualSpacing/>
        <w:jc w:val="both"/>
        <w:rPr>
          <w:rFonts w:ascii="Arial" w:eastAsia="Calibri" w:hAnsi="Arial" w:cs="Arial"/>
          <w:b/>
          <w:color w:val="E36C0A"/>
          <w:highlight w:val="yellow"/>
          <w:lang w:val="en-US"/>
        </w:rPr>
      </w:pPr>
    </w:p>
    <w:p w14:paraId="35824B06" w14:textId="282A0347" w:rsidR="00973483" w:rsidRPr="00B8489A" w:rsidRDefault="002C5EAD">
      <w:pPr>
        <w:pStyle w:val="P68B1DB1-Normal5"/>
        <w:jc w:val="both"/>
        <w:rPr>
          <w:lang w:val="en-US"/>
        </w:rPr>
      </w:pPr>
      <w:bookmarkStart w:id="15" w:name="_Hlk25829974"/>
      <w:bookmarkEnd w:id="13"/>
      <w:r w:rsidRPr="00B8489A">
        <w:rPr>
          <w:lang w:val="en-US"/>
        </w:rPr>
        <w:t>As the second quarter of 2024 began with the first signs of macroeconomic recovery, the Bank, in its leading role in the housing finance market, set out to re</w:t>
      </w:r>
      <w:r w:rsidR="00501EC0" w:rsidRPr="00B8489A">
        <w:rPr>
          <w:lang w:val="en-US"/>
        </w:rPr>
        <w:t>-</w:t>
      </w:r>
      <w:r w:rsidRPr="00B8489A">
        <w:rPr>
          <w:lang w:val="en-US"/>
        </w:rPr>
        <w:t xml:space="preserve">launch its portfolio </w:t>
      </w:r>
      <w:r w:rsidR="003F27F2" w:rsidRPr="00B8489A">
        <w:rPr>
          <w:lang w:val="en-US"/>
        </w:rPr>
        <w:t xml:space="preserve">of </w:t>
      </w:r>
      <w:r w:rsidRPr="00B8489A">
        <w:rPr>
          <w:lang w:val="en-US"/>
        </w:rPr>
        <w:t>mortgage credit lines.</w:t>
      </w:r>
    </w:p>
    <w:p w14:paraId="07F6D33E" w14:textId="77777777" w:rsidR="00973483" w:rsidRPr="00B8489A" w:rsidRDefault="00973483">
      <w:pPr>
        <w:jc w:val="both"/>
        <w:rPr>
          <w:rFonts w:ascii="Arial" w:hAnsi="Arial" w:cs="Arial"/>
          <w:lang w:val="en-US"/>
        </w:rPr>
      </w:pPr>
    </w:p>
    <w:p w14:paraId="62850383" w14:textId="2E6CD3B7" w:rsidR="00973483" w:rsidRPr="00B8489A" w:rsidRDefault="002C5EAD">
      <w:pPr>
        <w:pStyle w:val="P68B1DB1-Normal5"/>
        <w:jc w:val="both"/>
        <w:rPr>
          <w:lang w:val="en-US"/>
        </w:rPr>
      </w:pPr>
      <w:r w:rsidRPr="00B8489A">
        <w:rPr>
          <w:lang w:val="en-US"/>
        </w:rPr>
        <w:t>The re-launching covered the traditional acquisition, construction, expansion and completion purposes for both single-family homes and second homes or investments, offering loans adjustable by Acquisition Value Units (UVA) with low interest rates, repayment terms of up to 30 years and up to 80% financing.</w:t>
      </w:r>
    </w:p>
    <w:p w14:paraId="1C764C81" w14:textId="77777777" w:rsidR="00973483" w:rsidRPr="00B8489A" w:rsidRDefault="00973483">
      <w:pPr>
        <w:jc w:val="both"/>
        <w:rPr>
          <w:rFonts w:ascii="Arial" w:hAnsi="Arial" w:cs="Arial"/>
          <w:lang w:val="en-US"/>
        </w:rPr>
      </w:pPr>
    </w:p>
    <w:p w14:paraId="29A05D97" w14:textId="39607D2C" w:rsidR="00973483" w:rsidRPr="00B8489A" w:rsidRDefault="002C5EAD">
      <w:pPr>
        <w:pStyle w:val="P68B1DB1-Normal5"/>
        <w:jc w:val="both"/>
        <w:rPr>
          <w:lang w:val="en-US"/>
        </w:rPr>
      </w:pPr>
      <w:r w:rsidRPr="00B8489A">
        <w:rPr>
          <w:lang w:val="en-US"/>
        </w:rPr>
        <w:t>True to its vision of being the financial services provider for households, but also for Argentine families and companies, this year we set out to offer credit</w:t>
      </w:r>
      <w:r w:rsidR="003F27F2" w:rsidRPr="00B8489A">
        <w:rPr>
          <w:lang w:val="en-US"/>
        </w:rPr>
        <w:t xml:space="preserve"> lines</w:t>
      </w:r>
      <w:r w:rsidRPr="00B8489A">
        <w:rPr>
          <w:lang w:val="en-US"/>
        </w:rPr>
        <w:t xml:space="preserve"> with preferential conditions for those customers who choose the Bank as their main entity by passing their income or business activity through BH accounts.</w:t>
      </w:r>
    </w:p>
    <w:p w14:paraId="304EBCA3" w14:textId="77777777" w:rsidR="00973483" w:rsidRPr="00B8489A" w:rsidRDefault="00973483">
      <w:pPr>
        <w:jc w:val="both"/>
        <w:rPr>
          <w:rFonts w:ascii="Arial" w:hAnsi="Arial" w:cs="Arial"/>
          <w:lang w:val="en-US"/>
        </w:rPr>
      </w:pPr>
    </w:p>
    <w:p w14:paraId="217CC971" w14:textId="43BE4213" w:rsidR="00973483" w:rsidRPr="00B8489A" w:rsidRDefault="002C5EAD">
      <w:pPr>
        <w:jc w:val="both"/>
        <w:rPr>
          <w:rFonts w:ascii="Segoe UI" w:hAnsi="Segoe UI" w:cs="Segoe UI"/>
          <w:color w:val="323130"/>
          <w:sz w:val="27"/>
          <w:lang w:val="en-US"/>
        </w:rPr>
      </w:pPr>
      <w:r w:rsidRPr="00B8489A">
        <w:rPr>
          <w:rFonts w:ascii="Arial" w:hAnsi="Arial" w:cs="Arial"/>
          <w:lang w:val="en-US"/>
        </w:rPr>
        <w:lastRenderedPageBreak/>
        <w:t>During this year, we worked hard on the development of a 100% digital channel for the management of housing loans, minimizing processing times, making them more efficient and achieving an agile and simple experience for customers, who can apply for their mortgage loan from their cell phone or computer in just a few steps.</w:t>
      </w:r>
      <w:r w:rsidRPr="00B8489A">
        <w:rPr>
          <w:rFonts w:ascii="Segoe UI" w:hAnsi="Segoe UI" w:cs="Segoe UI"/>
          <w:color w:val="323130"/>
          <w:sz w:val="27"/>
          <w:lang w:val="en-US"/>
        </w:rPr>
        <w:t xml:space="preserve"> </w:t>
      </w:r>
    </w:p>
    <w:p w14:paraId="7AC6664D" w14:textId="77777777" w:rsidR="00203098" w:rsidRPr="00B8489A" w:rsidRDefault="00203098">
      <w:pPr>
        <w:pStyle w:val="P68B1DB1-Normal5"/>
        <w:jc w:val="both"/>
        <w:rPr>
          <w:lang w:val="en-US"/>
        </w:rPr>
      </w:pPr>
    </w:p>
    <w:p w14:paraId="5D03EADD" w14:textId="45AEC8B1" w:rsidR="00973483" w:rsidRPr="00B8489A" w:rsidRDefault="002C5EAD">
      <w:pPr>
        <w:pStyle w:val="P68B1DB1-Normal5"/>
        <w:jc w:val="both"/>
        <w:rPr>
          <w:lang w:val="en-US"/>
        </w:rPr>
      </w:pPr>
      <w:r w:rsidRPr="00B8489A">
        <w:rPr>
          <w:lang w:val="en-US"/>
        </w:rPr>
        <w:t xml:space="preserve">In addition, an exclusive agreement was </w:t>
      </w:r>
      <w:r w:rsidR="005F1BCB" w:rsidRPr="00B8489A">
        <w:rPr>
          <w:lang w:val="en-US"/>
        </w:rPr>
        <w:t xml:space="preserve">entered into </w:t>
      </w:r>
      <w:r w:rsidRPr="00B8489A">
        <w:rPr>
          <w:lang w:val="en-US"/>
        </w:rPr>
        <w:t>with the real estate developer Consultatio, which allowed us to offer a new product for the purchase of apartments still under construction. Thanks to this unprecedented agreement, customers were able to access UVA mortgage loans to acquire units under construction that until now could only be purchased in cash.</w:t>
      </w:r>
    </w:p>
    <w:p w14:paraId="3E289568" w14:textId="77777777" w:rsidR="00973483" w:rsidRPr="00B8489A" w:rsidRDefault="00973483">
      <w:pPr>
        <w:jc w:val="both"/>
        <w:rPr>
          <w:rFonts w:ascii="Arial" w:eastAsiaTheme="minorHAnsi" w:hAnsi="Arial" w:cs="Arial"/>
          <w:kern w:val="2"/>
          <w:sz w:val="22"/>
          <w:lang w:val="en-US"/>
          <w14:ligatures w14:val="standardContextual"/>
        </w:rPr>
      </w:pPr>
    </w:p>
    <w:p w14:paraId="6C1C62F7" w14:textId="1704AC0C" w:rsidR="00973483" w:rsidRPr="00B8489A" w:rsidRDefault="002C5EAD">
      <w:pPr>
        <w:pStyle w:val="P68B1DB1-Normal5"/>
        <w:jc w:val="both"/>
        <w:rPr>
          <w:lang w:val="en-US"/>
        </w:rPr>
      </w:pPr>
      <w:r w:rsidRPr="00B8489A">
        <w:rPr>
          <w:b/>
          <w:lang w:val="en-US"/>
        </w:rPr>
        <w:t xml:space="preserve">Financing of units under construction </w:t>
      </w:r>
      <w:r w:rsidR="00203098" w:rsidRPr="00B8489A">
        <w:rPr>
          <w:b/>
          <w:lang w:val="en-US"/>
        </w:rPr>
        <w:t xml:space="preserve">in </w:t>
      </w:r>
      <w:r w:rsidR="00DF5991" w:rsidRPr="00B8489A">
        <w:rPr>
          <w:b/>
          <w:lang w:val="en-US"/>
        </w:rPr>
        <w:t xml:space="preserve">Edificio </w:t>
      </w:r>
      <w:proofErr w:type="gramStart"/>
      <w:r w:rsidRPr="00B8489A">
        <w:rPr>
          <w:b/>
          <w:lang w:val="en-US"/>
        </w:rPr>
        <w:t>del</w:t>
      </w:r>
      <w:proofErr w:type="gramEnd"/>
      <w:r w:rsidRPr="00B8489A">
        <w:rPr>
          <w:b/>
          <w:lang w:val="en-US"/>
        </w:rPr>
        <w:t xml:space="preserve"> Plata</w:t>
      </w:r>
      <w:r w:rsidRPr="00B8489A">
        <w:rPr>
          <w:lang w:val="en-US"/>
        </w:rPr>
        <w:t xml:space="preserve"> </w:t>
      </w:r>
    </w:p>
    <w:p w14:paraId="3BB5C080" w14:textId="77777777" w:rsidR="00973483" w:rsidRPr="00B8489A" w:rsidRDefault="00973483">
      <w:pPr>
        <w:jc w:val="both"/>
        <w:rPr>
          <w:rFonts w:ascii="Arial" w:hAnsi="Arial" w:cs="Arial"/>
          <w:lang w:val="en-US"/>
        </w:rPr>
      </w:pPr>
    </w:p>
    <w:p w14:paraId="7A55FEEB" w14:textId="26AE3F10" w:rsidR="00973483" w:rsidRPr="00B8489A" w:rsidRDefault="002C5EAD">
      <w:pPr>
        <w:pStyle w:val="P68B1DB1-Normal5"/>
        <w:jc w:val="both"/>
        <w:rPr>
          <w:lang w:val="en-US"/>
        </w:rPr>
      </w:pPr>
      <w:r w:rsidRPr="00B8489A">
        <w:rPr>
          <w:lang w:val="en-US"/>
        </w:rPr>
        <w:t xml:space="preserve">In an innovative proposal, an exclusive line was launched to acquire units of the emblematic Edificio </w:t>
      </w:r>
      <w:proofErr w:type="gramStart"/>
      <w:r w:rsidRPr="00B8489A">
        <w:rPr>
          <w:lang w:val="en-US"/>
        </w:rPr>
        <w:t>del</w:t>
      </w:r>
      <w:proofErr w:type="gramEnd"/>
      <w:r w:rsidRPr="00B8489A">
        <w:rPr>
          <w:lang w:val="en-US"/>
        </w:rPr>
        <w:t xml:space="preserve"> Plata, which consists of the pre-credit qualification of interested parties at the time of signing the </w:t>
      </w:r>
      <w:r w:rsidR="00203098" w:rsidRPr="00B8489A">
        <w:rPr>
          <w:lang w:val="en-US"/>
        </w:rPr>
        <w:t xml:space="preserve">preliminary purchase agreement </w:t>
      </w:r>
      <w:r w:rsidRPr="00B8489A">
        <w:rPr>
          <w:lang w:val="en-US"/>
        </w:rPr>
        <w:t xml:space="preserve">and the beginning of the payment of installments when possession of the property is delivered. In this way, interested parties finance up to 100% of the </w:t>
      </w:r>
      <w:r w:rsidR="00203098" w:rsidRPr="00B8489A">
        <w:rPr>
          <w:lang w:val="en-US"/>
        </w:rPr>
        <w:t xml:space="preserve">property </w:t>
      </w:r>
      <w:r w:rsidRPr="00B8489A">
        <w:rPr>
          <w:lang w:val="en-US"/>
        </w:rPr>
        <w:t xml:space="preserve">in two stages: the pre-sale by the Edificio </w:t>
      </w:r>
      <w:proofErr w:type="gramStart"/>
      <w:r w:rsidRPr="00B8489A">
        <w:rPr>
          <w:lang w:val="en-US"/>
        </w:rPr>
        <w:t>del</w:t>
      </w:r>
      <w:proofErr w:type="gramEnd"/>
      <w:r w:rsidRPr="00B8489A">
        <w:rPr>
          <w:lang w:val="en-US"/>
        </w:rPr>
        <w:t xml:space="preserve"> Plata trust, during the construction stage, and the mortgage loan from the Bank, once the unit has been delivered.</w:t>
      </w:r>
    </w:p>
    <w:p w14:paraId="35C71641" w14:textId="77777777" w:rsidR="00973483" w:rsidRPr="00B8489A" w:rsidRDefault="00973483">
      <w:pPr>
        <w:jc w:val="both"/>
        <w:rPr>
          <w:rFonts w:ascii="Arial" w:hAnsi="Arial" w:cs="Arial"/>
          <w:lang w:val="en-US"/>
        </w:rPr>
      </w:pPr>
    </w:p>
    <w:p w14:paraId="664B04BC" w14:textId="59BF4757" w:rsidR="00973483" w:rsidRPr="00B8489A" w:rsidRDefault="002C5EAD">
      <w:pPr>
        <w:pStyle w:val="P68B1DB1-Normal5"/>
        <w:jc w:val="both"/>
        <w:rPr>
          <w:lang w:val="en-US"/>
        </w:rPr>
      </w:pPr>
      <w:r w:rsidRPr="00B8489A">
        <w:rPr>
          <w:b/>
          <w:lang w:val="en-US"/>
        </w:rPr>
        <w:t>Industrialized housing</w:t>
      </w:r>
      <w:r w:rsidRPr="00B8489A">
        <w:rPr>
          <w:lang w:val="en-US"/>
        </w:rPr>
        <w:t xml:space="preserve"> </w:t>
      </w:r>
    </w:p>
    <w:p w14:paraId="593EB63B" w14:textId="77777777" w:rsidR="00973483" w:rsidRPr="00B8489A" w:rsidRDefault="00973483">
      <w:pPr>
        <w:jc w:val="both"/>
        <w:rPr>
          <w:rFonts w:ascii="Arial" w:hAnsi="Arial" w:cs="Arial"/>
          <w:lang w:val="en-US"/>
        </w:rPr>
      </w:pPr>
    </w:p>
    <w:p w14:paraId="64B56EE4" w14:textId="34C43037" w:rsidR="00973483" w:rsidRPr="00B8489A" w:rsidRDefault="002C5EAD">
      <w:pPr>
        <w:pStyle w:val="P68B1DB1-Normal5"/>
        <w:jc w:val="both"/>
        <w:rPr>
          <w:lang w:val="en-US"/>
        </w:rPr>
      </w:pPr>
      <w:r w:rsidRPr="00B8489A">
        <w:rPr>
          <w:lang w:val="en-US"/>
        </w:rPr>
        <w:t xml:space="preserve">In a context of a large housing deficit and a growing present that combines technological innovation, efficiency and care for the environment, agreements were </w:t>
      </w:r>
      <w:r w:rsidR="005F1BCB" w:rsidRPr="00B8489A">
        <w:rPr>
          <w:lang w:val="en-US"/>
        </w:rPr>
        <w:t xml:space="preserve">entered into </w:t>
      </w:r>
      <w:r w:rsidRPr="00B8489A">
        <w:rPr>
          <w:lang w:val="en-US"/>
        </w:rPr>
        <w:t xml:space="preserve">with </w:t>
      </w:r>
      <w:r w:rsidR="00203098" w:rsidRPr="00B8489A">
        <w:rPr>
          <w:lang w:val="en-US"/>
        </w:rPr>
        <w:t xml:space="preserve">major </w:t>
      </w:r>
      <w:r w:rsidRPr="00B8489A">
        <w:rPr>
          <w:lang w:val="en-US"/>
        </w:rPr>
        <w:t>companies in the industry to finance industrialized housing units.</w:t>
      </w:r>
    </w:p>
    <w:p w14:paraId="69F26454" w14:textId="77777777" w:rsidR="00973483" w:rsidRPr="00B8489A" w:rsidRDefault="00973483">
      <w:pPr>
        <w:jc w:val="both"/>
        <w:rPr>
          <w:rFonts w:ascii="Arial" w:hAnsi="Arial" w:cs="Arial"/>
          <w:lang w:val="en-US"/>
        </w:rPr>
      </w:pPr>
    </w:p>
    <w:p w14:paraId="2C7A0927" w14:textId="5BD1986F" w:rsidR="00973483" w:rsidRPr="00B8489A" w:rsidRDefault="002C5EAD">
      <w:pPr>
        <w:pStyle w:val="P68B1DB1-Normal5"/>
        <w:jc w:val="both"/>
        <w:rPr>
          <w:lang w:val="en-US"/>
        </w:rPr>
      </w:pPr>
      <w:r w:rsidRPr="00B8489A">
        <w:rPr>
          <w:lang w:val="en-US"/>
        </w:rPr>
        <w:t xml:space="preserve">A UVA personal loan is being developed that allows financing up to 100% of the house with a maximum amount of 50,000 UVAs for a term of 72 months and a nominal annual rate of 15%, which will be marketed exclusively for the construction of industrialized and modular housing units offered by the companies that sign an agreement with the Bank. </w:t>
      </w:r>
    </w:p>
    <w:p w14:paraId="7E2A2E88" w14:textId="77777777" w:rsidR="00973483" w:rsidRPr="00B8489A" w:rsidRDefault="00973483">
      <w:pPr>
        <w:jc w:val="both"/>
        <w:rPr>
          <w:rFonts w:ascii="Arial" w:hAnsi="Arial" w:cs="Arial"/>
          <w:lang w:val="en-US"/>
        </w:rPr>
      </w:pPr>
    </w:p>
    <w:p w14:paraId="60BDEAF1" w14:textId="673573CC" w:rsidR="00973483" w:rsidRPr="00B8489A" w:rsidRDefault="00203098">
      <w:pPr>
        <w:pStyle w:val="P68B1DB1-Normal5"/>
        <w:jc w:val="both"/>
        <w:rPr>
          <w:lang w:val="en-US"/>
        </w:rPr>
      </w:pPr>
      <w:r w:rsidRPr="00B8489A">
        <w:rPr>
          <w:lang w:val="en-US"/>
        </w:rPr>
        <w:t xml:space="preserve">Our </w:t>
      </w:r>
      <w:r w:rsidR="002C5EAD" w:rsidRPr="00B8489A">
        <w:rPr>
          <w:lang w:val="en-US"/>
        </w:rPr>
        <w:t>continuous effort to provide new products and services that are aligned with the needs of customers and the Bank's sustainability objectives are reflected in the results obtained during 2024, reaching an origination of $54.2 billion in housing loans</w:t>
      </w:r>
      <w:r w:rsidRPr="00B8489A">
        <w:rPr>
          <w:lang w:val="en-US"/>
        </w:rPr>
        <w:t xml:space="preserve"> as of December 31, 2024.</w:t>
      </w:r>
    </w:p>
    <w:bookmarkEnd w:id="14"/>
    <w:p w14:paraId="086FF3F8" w14:textId="77777777" w:rsidR="00973483" w:rsidRPr="00B8489A" w:rsidRDefault="00973483">
      <w:pPr>
        <w:pStyle w:val="BHVieta2"/>
        <w:numPr>
          <w:ilvl w:val="0"/>
          <w:numId w:val="0"/>
        </w:numPr>
        <w:spacing w:before="0" w:after="0"/>
        <w:contextualSpacing/>
        <w:rPr>
          <w:rFonts w:ascii="Arial" w:eastAsia="Calibri" w:hAnsi="Arial" w:cs="Arial"/>
          <w:b/>
          <w:color w:val="E36C0A"/>
          <w:lang w:val="en-US"/>
        </w:rPr>
      </w:pPr>
    </w:p>
    <w:p w14:paraId="76B7300A" w14:textId="61EB0470" w:rsidR="00973483" w:rsidRPr="00B8489A" w:rsidRDefault="002C5EAD">
      <w:pPr>
        <w:pStyle w:val="P68B1DB1-BHVieta211"/>
        <w:numPr>
          <w:ilvl w:val="0"/>
          <w:numId w:val="0"/>
        </w:numPr>
        <w:spacing w:before="0" w:after="0"/>
        <w:contextualSpacing/>
        <w:rPr>
          <w:lang w:val="en-US"/>
        </w:rPr>
      </w:pPr>
      <w:bookmarkStart w:id="16" w:name="_Hlk190358507"/>
      <w:r w:rsidRPr="00B8489A">
        <w:rPr>
          <w:lang w:val="en-US"/>
        </w:rPr>
        <w:t>2.2.2. Consumer financing.</w:t>
      </w:r>
    </w:p>
    <w:p w14:paraId="6CBAE618" w14:textId="77777777" w:rsidR="00973483" w:rsidRPr="00B8489A" w:rsidRDefault="00973483">
      <w:pPr>
        <w:contextualSpacing/>
        <w:jc w:val="both"/>
        <w:rPr>
          <w:rFonts w:ascii="Arial" w:hAnsi="Arial" w:cs="Arial"/>
          <w:lang w:val="en-US"/>
        </w:rPr>
      </w:pPr>
    </w:p>
    <w:p w14:paraId="5F5E5F49" w14:textId="08A84E3A" w:rsidR="00973483" w:rsidRPr="00B8489A" w:rsidRDefault="002C5EAD">
      <w:pPr>
        <w:pStyle w:val="P68B1DB1-Normal5"/>
        <w:contextualSpacing/>
        <w:jc w:val="both"/>
        <w:rPr>
          <w:lang w:val="en-US"/>
        </w:rPr>
      </w:pPr>
      <w:r w:rsidRPr="00B8489A">
        <w:rPr>
          <w:lang w:val="en-US"/>
        </w:rPr>
        <w:t xml:space="preserve">Personal loans were offered during 2024 to all of the Bank's pre-approved customers through multiple channels, </w:t>
      </w:r>
      <w:r w:rsidR="00203098" w:rsidRPr="00B8489A">
        <w:rPr>
          <w:lang w:val="en-US"/>
        </w:rPr>
        <w:t xml:space="preserve">including </w:t>
      </w:r>
      <w:r w:rsidRPr="00B8489A">
        <w:rPr>
          <w:lang w:val="en-US"/>
        </w:rPr>
        <w:t>the branch network, mobile banking, home banking, telemarketing and telephone banking. On this basis, the origination share was 42% in branches, 52% through digital channels and 6% through telemarketing-customer. During the month of December 2024, record sales were achieved, commercial campaigns were re</w:t>
      </w:r>
      <w:r w:rsidR="00930FAD" w:rsidRPr="00B8489A">
        <w:rPr>
          <w:lang w:val="en-US"/>
        </w:rPr>
        <w:t>-</w:t>
      </w:r>
      <w:r w:rsidRPr="00B8489A">
        <w:rPr>
          <w:lang w:val="en-US"/>
        </w:rPr>
        <w:t xml:space="preserve">launched and work continued on the construction of the new mobile banking transactional flow, among other actions. </w:t>
      </w:r>
    </w:p>
    <w:p w14:paraId="427A52AE" w14:textId="77777777" w:rsidR="00973483" w:rsidRPr="00B8489A" w:rsidRDefault="00973483">
      <w:pPr>
        <w:contextualSpacing/>
        <w:jc w:val="both"/>
        <w:rPr>
          <w:rFonts w:ascii="Arial" w:hAnsi="Arial" w:cs="Arial"/>
          <w:lang w:val="en-US"/>
        </w:rPr>
      </w:pPr>
    </w:p>
    <w:p w14:paraId="69C2AAE9" w14:textId="313366B1" w:rsidR="00973483" w:rsidRPr="00B8489A" w:rsidRDefault="002C5EAD">
      <w:pPr>
        <w:pStyle w:val="P68B1DB1-Normal5"/>
        <w:contextualSpacing/>
        <w:jc w:val="both"/>
        <w:rPr>
          <w:lang w:val="en-US"/>
        </w:rPr>
      </w:pPr>
      <w:r w:rsidRPr="00B8489A">
        <w:rPr>
          <w:lang w:val="en-US"/>
        </w:rPr>
        <w:t>Cumulative origination as of December 2024 reached 50,376 loans for $59,792 million, which represents a 205% increase in transactions and a 955% increase in volume compared to 2023.</w:t>
      </w:r>
    </w:p>
    <w:p w14:paraId="6C239458" w14:textId="77777777" w:rsidR="00973483" w:rsidRPr="00B8489A" w:rsidRDefault="00973483">
      <w:pPr>
        <w:ind w:left="708" w:hanging="708"/>
        <w:contextualSpacing/>
        <w:jc w:val="both"/>
        <w:rPr>
          <w:rFonts w:ascii="Arial" w:hAnsi="Arial" w:cs="Arial"/>
          <w:lang w:val="en-US"/>
        </w:rPr>
      </w:pPr>
    </w:p>
    <w:p w14:paraId="2BFEDCCC" w14:textId="6AB7E666" w:rsidR="00973483" w:rsidRPr="00B8489A" w:rsidRDefault="002C5EAD">
      <w:pPr>
        <w:pStyle w:val="P68B1DB1-Normal5"/>
        <w:contextualSpacing/>
        <w:jc w:val="both"/>
        <w:rPr>
          <w:lang w:val="en-US"/>
        </w:rPr>
      </w:pPr>
      <w:r w:rsidRPr="00B8489A">
        <w:rPr>
          <w:lang w:val="en-US"/>
        </w:rPr>
        <w:t xml:space="preserve">It is worth mentioning that during the year, differential </w:t>
      </w:r>
      <w:r w:rsidR="00203098" w:rsidRPr="00B8489A">
        <w:rPr>
          <w:lang w:val="en-US"/>
        </w:rPr>
        <w:t xml:space="preserve">interest </w:t>
      </w:r>
      <w:r w:rsidRPr="00B8489A">
        <w:rPr>
          <w:lang w:val="en-US"/>
        </w:rPr>
        <w:t>rate offers were maintained for the "high income" and "</w:t>
      </w:r>
      <w:r w:rsidR="00B368B7" w:rsidRPr="00B8489A">
        <w:rPr>
          <w:lang w:val="en-US"/>
        </w:rPr>
        <w:t>payroll account</w:t>
      </w:r>
      <w:r w:rsidRPr="00B8489A">
        <w:rPr>
          <w:lang w:val="en-US"/>
        </w:rPr>
        <w:t xml:space="preserve">" target segments, which were stimulated in campaigns through digital channels and branch offices. The current offer to retail customers is at a fixed </w:t>
      </w:r>
      <w:r w:rsidR="00203098" w:rsidRPr="00B8489A">
        <w:rPr>
          <w:lang w:val="en-US"/>
        </w:rPr>
        <w:t xml:space="preserve">interest </w:t>
      </w:r>
      <w:r w:rsidRPr="00B8489A">
        <w:rPr>
          <w:lang w:val="en-US"/>
        </w:rPr>
        <w:t>rate</w:t>
      </w:r>
      <w:r w:rsidR="00203098" w:rsidRPr="00B8489A">
        <w:rPr>
          <w:lang w:val="en-US"/>
        </w:rPr>
        <w:t>,</w:t>
      </w:r>
      <w:r w:rsidRPr="00B8489A">
        <w:rPr>
          <w:lang w:val="en-US"/>
        </w:rPr>
        <w:t xml:space="preserve"> up to 80 month</w:t>
      </w:r>
      <w:r w:rsidR="00203098" w:rsidRPr="00B8489A">
        <w:rPr>
          <w:lang w:val="en-US"/>
        </w:rPr>
        <w:t xml:space="preserve"> maturity terms</w:t>
      </w:r>
      <w:r w:rsidRPr="00B8489A">
        <w:rPr>
          <w:lang w:val="en-US"/>
        </w:rPr>
        <w:t xml:space="preserve"> and a maximum amount of $100 million.</w:t>
      </w:r>
    </w:p>
    <w:p w14:paraId="4A82EF70" w14:textId="77777777" w:rsidR="00973483" w:rsidRPr="00B8489A" w:rsidRDefault="00973483">
      <w:pPr>
        <w:contextualSpacing/>
        <w:jc w:val="both"/>
        <w:rPr>
          <w:rFonts w:ascii="Arial" w:hAnsi="Arial" w:cs="Arial"/>
          <w:lang w:val="en-US"/>
        </w:rPr>
      </w:pPr>
    </w:p>
    <w:p w14:paraId="446C61B3" w14:textId="4B688A12" w:rsidR="00973483" w:rsidRPr="00B8489A" w:rsidRDefault="002C5EAD">
      <w:pPr>
        <w:pStyle w:val="P68B1DB1-Normal5"/>
        <w:contextualSpacing/>
        <w:jc w:val="both"/>
        <w:rPr>
          <w:lang w:val="en-US"/>
        </w:rPr>
      </w:pPr>
      <w:r w:rsidRPr="00B8489A">
        <w:rPr>
          <w:lang w:val="en-US"/>
        </w:rPr>
        <w:t xml:space="preserve">Regarding credit cards, the number of </w:t>
      </w:r>
      <w:r w:rsidR="00203098" w:rsidRPr="00B8489A">
        <w:rPr>
          <w:lang w:val="en-US"/>
        </w:rPr>
        <w:t xml:space="preserve">active </w:t>
      </w:r>
      <w:r w:rsidRPr="00B8489A">
        <w:rPr>
          <w:lang w:val="en-US"/>
        </w:rPr>
        <w:t>accounts</w:t>
      </w:r>
      <w:r w:rsidR="00203098" w:rsidRPr="00B8489A">
        <w:rPr>
          <w:lang w:val="en-US"/>
        </w:rPr>
        <w:t xml:space="preserve"> </w:t>
      </w:r>
      <w:r w:rsidRPr="00B8489A">
        <w:rPr>
          <w:lang w:val="en-US"/>
        </w:rPr>
        <w:t xml:space="preserve">as of December 2024 amounts to 249,916, corresponding to the VISA National, VISA International, VISA Gold, </w:t>
      </w:r>
      <w:proofErr w:type="gramStart"/>
      <w:r w:rsidRPr="00B8489A">
        <w:rPr>
          <w:lang w:val="en-US"/>
        </w:rPr>
        <w:t>VISA</w:t>
      </w:r>
      <w:proofErr w:type="gramEnd"/>
      <w:r w:rsidRPr="00B8489A">
        <w:rPr>
          <w:lang w:val="en-US"/>
        </w:rPr>
        <w:t xml:space="preserve"> Platinum and VISA Signature products. The commercial strategy continued to be developed, focusing on the target segments (</w:t>
      </w:r>
      <w:r w:rsidR="00B368B7" w:rsidRPr="00B8489A">
        <w:rPr>
          <w:lang w:val="en-US"/>
        </w:rPr>
        <w:t>payroll account</w:t>
      </w:r>
      <w:r w:rsidRPr="00B8489A">
        <w:rPr>
          <w:lang w:val="en-US"/>
        </w:rPr>
        <w:t>, business and professional, high income and retirees) with customer loyalty and retention actions. In addition, we continued with the alliances with Aerolíneas Argentinas and Hipermercados Libertad.</w:t>
      </w:r>
    </w:p>
    <w:p w14:paraId="369B60E4" w14:textId="77777777" w:rsidR="00973483" w:rsidRPr="00B8489A" w:rsidRDefault="00973483">
      <w:pPr>
        <w:contextualSpacing/>
        <w:jc w:val="both"/>
        <w:rPr>
          <w:rFonts w:ascii="Arial" w:hAnsi="Arial" w:cs="Arial"/>
          <w:lang w:val="en-US"/>
        </w:rPr>
      </w:pPr>
    </w:p>
    <w:p w14:paraId="65178D6A" w14:textId="186C4A64" w:rsidR="00973483" w:rsidRPr="00B8489A" w:rsidRDefault="002C5EAD">
      <w:pPr>
        <w:pStyle w:val="P68B1DB1-Normal5"/>
        <w:contextualSpacing/>
        <w:jc w:val="both"/>
        <w:rPr>
          <w:lang w:val="en-US"/>
        </w:rPr>
      </w:pPr>
      <w:r w:rsidRPr="00B8489A">
        <w:rPr>
          <w:lang w:val="en-US"/>
        </w:rPr>
        <w:lastRenderedPageBreak/>
        <w:t>As of December 2024, total credit card portfolio purchases amounted to $81.1 billion, of which $38.096 billion were in installments. In terms of total consumption, this represents an annual growth of 198% and 280% for installment consumption.</w:t>
      </w:r>
    </w:p>
    <w:p w14:paraId="3EE573D5" w14:textId="77777777" w:rsidR="00973483" w:rsidRPr="00B8489A" w:rsidRDefault="00973483">
      <w:pPr>
        <w:contextualSpacing/>
        <w:jc w:val="both"/>
        <w:rPr>
          <w:rFonts w:ascii="Arial" w:hAnsi="Arial" w:cs="Arial"/>
          <w:lang w:val="en-US"/>
        </w:rPr>
      </w:pPr>
    </w:p>
    <w:p w14:paraId="1722F173" w14:textId="6DBC38B2" w:rsidR="00973483" w:rsidRPr="00B8489A" w:rsidRDefault="002C5EAD">
      <w:pPr>
        <w:pStyle w:val="P68B1DB1-Normal5"/>
        <w:contextualSpacing/>
        <w:jc w:val="both"/>
        <w:rPr>
          <w:lang w:val="en-US"/>
        </w:rPr>
      </w:pPr>
      <w:r w:rsidRPr="00B8489A">
        <w:rPr>
          <w:lang w:val="en-US"/>
        </w:rPr>
        <w:t>The goal going forward is to continue working to maintain a healthy portfolio, generating new additions and retaining profitable customers. We will seek to continue optimizing our products and services with a focus on cost efficiency, always with the customer at the center, making the most of our alliance with VISA.</w:t>
      </w:r>
    </w:p>
    <w:bookmarkEnd w:id="16"/>
    <w:p w14:paraId="18019F27" w14:textId="1ED2C5FD" w:rsidR="00973483" w:rsidRPr="00B8489A" w:rsidRDefault="002C5EAD">
      <w:pPr>
        <w:pStyle w:val="P68B1DB1-Normal4"/>
        <w:contextualSpacing/>
        <w:jc w:val="both"/>
        <w:rPr>
          <w:lang w:val="en-US"/>
        </w:rPr>
      </w:pPr>
      <w:r w:rsidRPr="00B8489A">
        <w:rPr>
          <w:lang w:val="en-US"/>
        </w:rPr>
        <w:t xml:space="preserve"> </w:t>
      </w:r>
    </w:p>
    <w:p w14:paraId="32959175" w14:textId="4B5811BF" w:rsidR="00973483" w:rsidRPr="00B8489A" w:rsidRDefault="00F50AF7">
      <w:pPr>
        <w:pStyle w:val="P68B1DB1-Normal4"/>
        <w:contextualSpacing/>
        <w:jc w:val="both"/>
        <w:rPr>
          <w:lang w:val="en-US"/>
        </w:rPr>
      </w:pPr>
      <w:r w:rsidRPr="00B8489A">
        <w:rPr>
          <w:lang w:val="en-US"/>
        </w:rPr>
        <w:t xml:space="preserve">2.2.3. </w:t>
      </w:r>
      <w:r w:rsidR="002C5EAD" w:rsidRPr="00B8489A">
        <w:rPr>
          <w:lang w:val="en-US"/>
        </w:rPr>
        <w:t>Insurance Busines</w:t>
      </w:r>
      <w:r w:rsidR="00D62698" w:rsidRPr="00B8489A">
        <w:rPr>
          <w:lang w:val="en-US"/>
        </w:rPr>
        <w:t>s</w:t>
      </w:r>
      <w:r w:rsidR="002C5EAD" w:rsidRPr="00B8489A">
        <w:rPr>
          <w:lang w:val="en-US"/>
        </w:rPr>
        <w:t>.</w:t>
      </w:r>
    </w:p>
    <w:p w14:paraId="2EFA16B0" w14:textId="77777777" w:rsidR="00973483" w:rsidRPr="00B8489A" w:rsidRDefault="00973483">
      <w:pPr>
        <w:contextualSpacing/>
        <w:jc w:val="both"/>
        <w:rPr>
          <w:rFonts w:ascii="Arial" w:eastAsia="Calibri" w:hAnsi="Arial" w:cs="Arial"/>
          <w:b/>
          <w:color w:val="E36C0A"/>
          <w:lang w:val="en-US"/>
        </w:rPr>
      </w:pPr>
    </w:p>
    <w:p w14:paraId="32E1B9A6" w14:textId="7D78691C" w:rsidR="00973483" w:rsidRPr="00B8489A" w:rsidRDefault="002C5EAD">
      <w:pPr>
        <w:pStyle w:val="P68B1DB1-Normal5"/>
        <w:jc w:val="both"/>
        <w:rPr>
          <w:lang w:val="en-US"/>
        </w:rPr>
      </w:pPr>
      <w:r w:rsidRPr="00B8489A">
        <w:rPr>
          <w:lang w:val="en-US"/>
        </w:rPr>
        <w:t>The Bank's Insurance Agen</w:t>
      </w:r>
      <w:r w:rsidR="00F50AF7" w:rsidRPr="00B8489A">
        <w:rPr>
          <w:lang w:val="en-US"/>
        </w:rPr>
        <w:t>cy</w:t>
      </w:r>
      <w:r w:rsidRPr="00B8489A">
        <w:rPr>
          <w:lang w:val="en-US"/>
        </w:rPr>
        <w:t xml:space="preserve"> activity related to the insurance business ended 2024 with 144,123 new policies with the following distribution by channel: </w:t>
      </w:r>
    </w:p>
    <w:p w14:paraId="4ACDE972" w14:textId="77777777" w:rsidR="00973483" w:rsidRPr="00B8489A" w:rsidRDefault="00973483">
      <w:pPr>
        <w:jc w:val="both"/>
        <w:rPr>
          <w:rFonts w:ascii="Arial" w:hAnsi="Arial" w:cs="Arial"/>
          <w:lang w:val="en-US"/>
        </w:rPr>
      </w:pPr>
    </w:p>
    <w:p w14:paraId="7B3FD268" w14:textId="5D355493" w:rsidR="00973483" w:rsidRPr="00B8489A" w:rsidRDefault="002C5EAD">
      <w:pPr>
        <w:ind w:left="2694"/>
        <w:jc w:val="both"/>
        <w:rPr>
          <w:rFonts w:ascii="Arial" w:hAnsi="Arial" w:cs="Arial"/>
          <w:lang w:val="en-US"/>
        </w:rPr>
      </w:pPr>
      <w:r w:rsidRPr="00B8489A">
        <w:rPr>
          <w:noProof/>
        </w:rPr>
        <w:drawing>
          <wp:inline distT="0" distB="0" distL="0" distR="0" wp14:anchorId="61FA605F" wp14:editId="60A95DB6">
            <wp:extent cx="3271854" cy="2027208"/>
            <wp:effectExtent l="0" t="0" r="5080" b="0"/>
            <wp:docPr id="7532085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208534" name=""/>
                    <pic:cNvPicPr/>
                  </pic:nvPicPr>
                  <pic:blipFill>
                    <a:blip r:embed="rId21"/>
                    <a:stretch>
                      <a:fillRect/>
                    </a:stretch>
                  </pic:blipFill>
                  <pic:spPr>
                    <a:xfrm>
                      <a:off x="0" y="0"/>
                      <a:ext cx="3289747" cy="2038295"/>
                    </a:xfrm>
                    <a:prstGeom prst="rect">
                      <a:avLst/>
                    </a:prstGeom>
                  </pic:spPr>
                </pic:pic>
              </a:graphicData>
            </a:graphic>
          </wp:inline>
        </w:drawing>
      </w:r>
    </w:p>
    <w:p w14:paraId="7A5B0B3D" w14:textId="0E68C2F9" w:rsidR="00470918" w:rsidRPr="00B8489A" w:rsidRDefault="00470918" w:rsidP="00470918">
      <w:pPr>
        <w:widowControl w:val="0"/>
        <w:spacing w:line="200" w:lineRule="exact"/>
        <w:jc w:val="center"/>
        <w:rPr>
          <w:rFonts w:ascii="Arial" w:hAnsi="Arial" w:cs="Arial"/>
          <w:i/>
          <w:sz w:val="16"/>
          <w:szCs w:val="16"/>
          <w:lang w:val="en-US" w:eastAsia="es-ES"/>
        </w:rPr>
      </w:pPr>
      <w:r w:rsidRPr="00B8489A">
        <w:rPr>
          <w:rFonts w:ascii="Arial" w:hAnsi="Arial" w:cs="Arial"/>
          <w:i/>
          <w:sz w:val="16"/>
          <w:szCs w:val="16"/>
          <w:lang w:val="en-US" w:eastAsia="es-ES"/>
        </w:rPr>
        <w:t>Heading: Distribution by Channel</w:t>
      </w:r>
    </w:p>
    <w:p w14:paraId="11CB2610" w14:textId="093740DC" w:rsidR="00470918" w:rsidRPr="00B8489A" w:rsidRDefault="00F558D3" w:rsidP="00470918">
      <w:pPr>
        <w:autoSpaceDE w:val="0"/>
        <w:autoSpaceDN w:val="0"/>
        <w:adjustRightInd w:val="0"/>
        <w:jc w:val="center"/>
        <w:rPr>
          <w:rFonts w:ascii="Arial" w:hAnsi="Arial" w:cs="Arial"/>
          <w:i/>
          <w:sz w:val="16"/>
          <w:szCs w:val="16"/>
          <w:lang w:val="en-US" w:eastAsia="es-ES"/>
        </w:rPr>
      </w:pPr>
      <w:r w:rsidRPr="00B8489A">
        <w:rPr>
          <w:rFonts w:ascii="Arial" w:hAnsi="Arial" w:cs="Arial"/>
          <w:i/>
          <w:sz w:val="16"/>
          <w:szCs w:val="16"/>
          <w:lang w:val="en-US" w:eastAsia="es-ES"/>
        </w:rPr>
        <w:t>W</w:t>
      </w:r>
      <w:r w:rsidR="00470918" w:rsidRPr="00B8489A">
        <w:rPr>
          <w:rFonts w:ascii="Arial" w:hAnsi="Arial" w:cs="Arial"/>
          <w:i/>
          <w:sz w:val="16"/>
          <w:szCs w:val="16"/>
          <w:lang w:val="en-US" w:eastAsia="es-ES"/>
        </w:rPr>
        <w:t>here</w:t>
      </w:r>
      <w:r w:rsidRPr="00B8489A">
        <w:rPr>
          <w:rFonts w:ascii="Arial" w:hAnsi="Arial" w:cs="Arial"/>
          <w:i/>
          <w:sz w:val="16"/>
          <w:szCs w:val="16"/>
          <w:lang w:val="en-US" w:eastAsia="es-ES"/>
        </w:rPr>
        <w:t xml:space="preserve"> “Sucursales” stands for Branches</w:t>
      </w:r>
    </w:p>
    <w:p w14:paraId="18B6C48A" w14:textId="77777777" w:rsidR="00973483" w:rsidRPr="00B8489A" w:rsidRDefault="00973483">
      <w:pPr>
        <w:jc w:val="both"/>
        <w:rPr>
          <w:rFonts w:ascii="Arial" w:hAnsi="Arial" w:cs="Arial"/>
          <w:lang w:val="en-US"/>
        </w:rPr>
      </w:pPr>
    </w:p>
    <w:p w14:paraId="675F8D52" w14:textId="77777777" w:rsidR="00470918" w:rsidRPr="00B8489A" w:rsidRDefault="00470918">
      <w:pPr>
        <w:jc w:val="both"/>
        <w:rPr>
          <w:rFonts w:ascii="Arial" w:hAnsi="Arial" w:cs="Arial"/>
          <w:lang w:val="en-US"/>
        </w:rPr>
      </w:pPr>
    </w:p>
    <w:p w14:paraId="369E91DD" w14:textId="052EDC2F" w:rsidR="00973483" w:rsidRPr="00B8489A" w:rsidRDefault="002C5EAD">
      <w:pPr>
        <w:pStyle w:val="P68B1DB1-Normal5"/>
        <w:jc w:val="both"/>
        <w:rPr>
          <w:lang w:val="en-US"/>
        </w:rPr>
      </w:pPr>
      <w:r w:rsidRPr="00B8489A">
        <w:rPr>
          <w:lang w:val="en-US"/>
        </w:rPr>
        <w:t xml:space="preserve">The insurance portfolio closed the year with 378,437 </w:t>
      </w:r>
      <w:r w:rsidR="00F50AF7" w:rsidRPr="00B8489A">
        <w:rPr>
          <w:lang w:val="en-US"/>
        </w:rPr>
        <w:t xml:space="preserve">current </w:t>
      </w:r>
      <w:r w:rsidRPr="00B8489A">
        <w:rPr>
          <w:lang w:val="en-US"/>
        </w:rPr>
        <w:t>policies and a level of accumulated earned premiums of $20,265 million</w:t>
      </w:r>
      <w:r w:rsidR="00F50AF7" w:rsidRPr="00B8489A">
        <w:rPr>
          <w:lang w:val="en-US"/>
        </w:rPr>
        <w:t xml:space="preserve"> for the year</w:t>
      </w:r>
      <w:r w:rsidRPr="00B8489A">
        <w:rPr>
          <w:lang w:val="en-US"/>
        </w:rPr>
        <w:t xml:space="preserve">, as a result of the updating of prices for new sales and price adjustments made to the </w:t>
      </w:r>
      <w:r w:rsidR="00F50AF7" w:rsidRPr="00B8489A">
        <w:rPr>
          <w:lang w:val="en-US"/>
        </w:rPr>
        <w:t>current</w:t>
      </w:r>
      <w:r w:rsidRPr="00B8489A">
        <w:rPr>
          <w:lang w:val="en-US"/>
        </w:rPr>
        <w:t xml:space="preserve"> portfolio.</w:t>
      </w:r>
    </w:p>
    <w:p w14:paraId="5A73AEA2" w14:textId="77777777" w:rsidR="00973483" w:rsidRPr="00B8489A" w:rsidRDefault="00973483">
      <w:pPr>
        <w:jc w:val="both"/>
        <w:rPr>
          <w:rFonts w:ascii="Arial" w:hAnsi="Arial" w:cs="Arial"/>
          <w:lang w:val="en-US"/>
        </w:rPr>
      </w:pPr>
    </w:p>
    <w:p w14:paraId="066F8B89" w14:textId="547B94C6" w:rsidR="00973483" w:rsidRPr="00B8489A" w:rsidRDefault="002C5EAD">
      <w:pPr>
        <w:pStyle w:val="P68B1DB1-Normal4"/>
        <w:contextualSpacing/>
        <w:jc w:val="both"/>
        <w:rPr>
          <w:lang w:val="en-US"/>
        </w:rPr>
      </w:pPr>
      <w:bookmarkStart w:id="17" w:name="_Hlk189574413"/>
      <w:bookmarkStart w:id="18" w:name="_Hlk25841573"/>
      <w:bookmarkEnd w:id="15"/>
      <w:r w:rsidRPr="00B8489A">
        <w:rPr>
          <w:lang w:val="en-US"/>
        </w:rPr>
        <w:t>2.2.4. Corporate and SME Loans.</w:t>
      </w:r>
    </w:p>
    <w:p w14:paraId="0048CC13" w14:textId="77777777" w:rsidR="00973483" w:rsidRPr="00B8489A" w:rsidRDefault="00973483">
      <w:pPr>
        <w:jc w:val="both"/>
        <w:rPr>
          <w:rFonts w:ascii="Arial" w:hAnsi="Arial" w:cs="Arial"/>
          <w:lang w:val="en-US"/>
        </w:rPr>
      </w:pPr>
    </w:p>
    <w:bookmarkEnd w:id="17"/>
    <w:p w14:paraId="35C32144" w14:textId="2AC3812A" w:rsidR="00973483" w:rsidRPr="00B8489A" w:rsidRDefault="002C5EAD">
      <w:pPr>
        <w:pStyle w:val="P68B1DB1-Normal5"/>
        <w:jc w:val="both"/>
        <w:rPr>
          <w:lang w:val="en-US"/>
        </w:rPr>
      </w:pPr>
      <w:r w:rsidRPr="00B8489A">
        <w:rPr>
          <w:lang w:val="en-US"/>
        </w:rPr>
        <w:t xml:space="preserve">During 2024, corporate banking maintained the strategy of accompanying clients in their financing needs, whether for working capital or investments, always maintaining a balanced portfolio in terms of maturity and currency, thus achieving an adequate exposure to credit risk. Likewise, we continued to work on offering various funding alternatives through primary placements in the capital markets. Thus, during 2024 the Bank participated as underwriter in more than 60 capital market </w:t>
      </w:r>
      <w:r w:rsidR="00C076B1" w:rsidRPr="00B8489A">
        <w:rPr>
          <w:lang w:val="en-US"/>
        </w:rPr>
        <w:t>transaction</w:t>
      </w:r>
      <w:r w:rsidRPr="00B8489A">
        <w:rPr>
          <w:lang w:val="en-US"/>
        </w:rPr>
        <w:t xml:space="preserve">s, </w:t>
      </w:r>
      <w:r w:rsidR="00C076B1" w:rsidRPr="00B8489A">
        <w:rPr>
          <w:lang w:val="en-US"/>
        </w:rPr>
        <w:t xml:space="preserve">reinforcing </w:t>
      </w:r>
      <w:r w:rsidRPr="00B8489A">
        <w:rPr>
          <w:lang w:val="en-US"/>
        </w:rPr>
        <w:t>its commitment to offer clients the best financing options.</w:t>
      </w:r>
    </w:p>
    <w:p w14:paraId="19E00752" w14:textId="77777777" w:rsidR="00973483" w:rsidRPr="00B8489A" w:rsidRDefault="00973483">
      <w:pPr>
        <w:jc w:val="both"/>
        <w:rPr>
          <w:rFonts w:ascii="Arial" w:hAnsi="Arial" w:cs="Arial"/>
          <w:lang w:val="en-US"/>
        </w:rPr>
      </w:pPr>
    </w:p>
    <w:p w14:paraId="4285918E" w14:textId="45FE82A1" w:rsidR="00973483" w:rsidRPr="00B8489A" w:rsidRDefault="002C5EAD">
      <w:pPr>
        <w:pStyle w:val="P68B1DB1-Normal5"/>
        <w:jc w:val="both"/>
        <w:rPr>
          <w:lang w:val="en-US"/>
        </w:rPr>
      </w:pPr>
      <w:r w:rsidRPr="00B8489A">
        <w:rPr>
          <w:lang w:val="en-US"/>
        </w:rPr>
        <w:t xml:space="preserve">With respect to SME banking, </w:t>
      </w:r>
      <w:r w:rsidR="00F84078" w:rsidRPr="00B8489A">
        <w:rPr>
          <w:lang w:val="en-US"/>
        </w:rPr>
        <w:t xml:space="preserve">as part for our </w:t>
      </w:r>
      <w:r w:rsidRPr="00B8489A">
        <w:rPr>
          <w:lang w:val="en-US"/>
        </w:rPr>
        <w:t xml:space="preserve">commitment to </w:t>
      </w:r>
      <w:r w:rsidR="00C076B1" w:rsidRPr="00B8489A">
        <w:rPr>
          <w:lang w:val="en-US"/>
        </w:rPr>
        <w:t>Argentina’s</w:t>
      </w:r>
      <w:r w:rsidRPr="00B8489A">
        <w:rPr>
          <w:lang w:val="en-US"/>
        </w:rPr>
        <w:t xml:space="preserve"> productive development, during 2024 </w:t>
      </w:r>
      <w:r w:rsidR="00C076B1" w:rsidRPr="00B8489A">
        <w:rPr>
          <w:lang w:val="en-US"/>
        </w:rPr>
        <w:t xml:space="preserve">we provided loans under </w:t>
      </w:r>
      <w:r w:rsidRPr="00B8489A">
        <w:rPr>
          <w:lang w:val="en-US"/>
        </w:rPr>
        <w:t>the BCRA</w:t>
      </w:r>
      <w:r w:rsidR="00C076B1" w:rsidRPr="00B8489A">
        <w:rPr>
          <w:lang w:val="en-US"/>
        </w:rPr>
        <w:t>’s</w:t>
      </w:r>
      <w:r w:rsidRPr="00B8489A">
        <w:rPr>
          <w:lang w:val="en-US"/>
        </w:rPr>
        <w:t xml:space="preserve"> </w:t>
      </w:r>
      <w:r w:rsidR="00C076B1" w:rsidRPr="00B8489A">
        <w:rPr>
          <w:lang w:val="en-US"/>
        </w:rPr>
        <w:t>credit lines</w:t>
      </w:r>
      <w:r w:rsidRPr="00B8489A">
        <w:rPr>
          <w:lang w:val="en-US"/>
        </w:rPr>
        <w:t xml:space="preserve"> aimed at promoting the growth of SMEs through the use of guarantees offered by Mutual Guarantee Companies (</w:t>
      </w:r>
      <w:r w:rsidRPr="00B8489A">
        <w:rPr>
          <w:i/>
          <w:lang w:val="en-US"/>
        </w:rPr>
        <w:t>Sociedades de Garantías Recíprocas</w:t>
      </w:r>
      <w:r w:rsidRPr="00B8489A">
        <w:rPr>
          <w:lang w:val="en-US"/>
        </w:rPr>
        <w:t>, SGR). At year-end, exposure to financing these companies reached $15.1 billion.</w:t>
      </w:r>
    </w:p>
    <w:p w14:paraId="192DDA57" w14:textId="77777777" w:rsidR="00973483" w:rsidRPr="00B8489A" w:rsidRDefault="00973483">
      <w:pPr>
        <w:jc w:val="both"/>
        <w:rPr>
          <w:rFonts w:ascii="Arial" w:hAnsi="Arial" w:cs="Arial"/>
          <w:lang w:val="en-US"/>
        </w:rPr>
      </w:pPr>
    </w:p>
    <w:p w14:paraId="0F1E08B6" w14:textId="2E1790A1" w:rsidR="00973483" w:rsidRPr="00B8489A" w:rsidRDefault="002C5EAD">
      <w:pPr>
        <w:pStyle w:val="P68B1DB1-Normal5"/>
        <w:jc w:val="both"/>
        <w:rPr>
          <w:lang w:val="en-US"/>
        </w:rPr>
      </w:pPr>
      <w:r w:rsidRPr="00B8489A">
        <w:rPr>
          <w:lang w:val="en-US"/>
        </w:rPr>
        <w:t xml:space="preserve">In line with our strategic objectives, we decided to strengthen the service to </w:t>
      </w:r>
      <w:r w:rsidR="00C076B1" w:rsidRPr="00B8489A">
        <w:rPr>
          <w:lang w:val="en-US"/>
        </w:rPr>
        <w:t xml:space="preserve">the </w:t>
      </w:r>
      <w:r w:rsidRPr="00B8489A">
        <w:rPr>
          <w:lang w:val="en-US"/>
        </w:rPr>
        <w:t xml:space="preserve">medium and large companies segment by incorporating a new specialized commercial team. As a result of this action, 74 new companies were added to </w:t>
      </w:r>
      <w:r w:rsidR="00C076B1" w:rsidRPr="00B8489A">
        <w:rPr>
          <w:lang w:val="en-US"/>
        </w:rPr>
        <w:t xml:space="preserve">our </w:t>
      </w:r>
      <w:r w:rsidRPr="00B8489A">
        <w:rPr>
          <w:lang w:val="en-US"/>
        </w:rPr>
        <w:t>customer portfolio, reaching a total of 738 active companies in the segment. Through these companies, credit lines reached a total of $42 billion.</w:t>
      </w:r>
    </w:p>
    <w:p w14:paraId="3E994F09" w14:textId="77777777" w:rsidR="00973483" w:rsidRPr="00B8489A" w:rsidRDefault="00973483">
      <w:pPr>
        <w:jc w:val="both"/>
        <w:rPr>
          <w:rFonts w:ascii="Arial" w:eastAsia="Calibri" w:hAnsi="Arial" w:cs="Arial"/>
          <w:b/>
          <w:color w:val="E36C0A"/>
          <w:lang w:val="en-US"/>
        </w:rPr>
      </w:pPr>
      <w:bookmarkStart w:id="19" w:name="_Hlk189574506"/>
      <w:bookmarkStart w:id="20" w:name="_Hlk159329368"/>
      <w:bookmarkStart w:id="21" w:name="_Hlk25830032"/>
      <w:bookmarkEnd w:id="18"/>
    </w:p>
    <w:p w14:paraId="4EF9C90D" w14:textId="1A79E955" w:rsidR="00973483" w:rsidRPr="00B8489A" w:rsidRDefault="002C5EAD">
      <w:pPr>
        <w:pStyle w:val="P68B1DB1-Normal12"/>
        <w:contextualSpacing/>
        <w:jc w:val="both"/>
        <w:rPr>
          <w:lang w:val="en-US"/>
        </w:rPr>
      </w:pPr>
      <w:r w:rsidRPr="00B8489A">
        <w:rPr>
          <w:lang w:val="en-US"/>
        </w:rPr>
        <w:t xml:space="preserve">2.3. Investments in subsidiaries, associates and joint ventures – Edificio </w:t>
      </w:r>
      <w:proofErr w:type="gramStart"/>
      <w:r w:rsidRPr="00B8489A">
        <w:rPr>
          <w:lang w:val="en-US"/>
        </w:rPr>
        <w:t>del</w:t>
      </w:r>
      <w:proofErr w:type="gramEnd"/>
      <w:r w:rsidRPr="00B8489A">
        <w:rPr>
          <w:lang w:val="en-US"/>
        </w:rPr>
        <w:t xml:space="preserve"> Plata. </w:t>
      </w:r>
    </w:p>
    <w:p w14:paraId="5E51A56F" w14:textId="77777777" w:rsidR="00973483" w:rsidRPr="00B8489A" w:rsidRDefault="00973483">
      <w:pPr>
        <w:jc w:val="both"/>
        <w:rPr>
          <w:rFonts w:ascii="Arial" w:hAnsi="Arial" w:cs="Arial"/>
          <w:lang w:val="en-US"/>
        </w:rPr>
      </w:pPr>
    </w:p>
    <w:p w14:paraId="76BAB487" w14:textId="5914350C" w:rsidR="00973483" w:rsidRPr="00B8489A" w:rsidRDefault="002C5EAD">
      <w:pPr>
        <w:pStyle w:val="P68B1DB1-Normal5"/>
        <w:jc w:val="both"/>
        <w:rPr>
          <w:lang w:val="en-US"/>
        </w:rPr>
      </w:pPr>
      <w:r w:rsidRPr="00B8489A">
        <w:rPr>
          <w:lang w:val="en-US"/>
        </w:rPr>
        <w:t>As of December 31, 2024, under Investment</w:t>
      </w:r>
      <w:r w:rsidR="00190BD3" w:rsidRPr="00B8489A">
        <w:rPr>
          <w:lang w:val="en-US"/>
        </w:rPr>
        <w:t>s</w:t>
      </w:r>
      <w:r w:rsidRPr="00B8489A">
        <w:rPr>
          <w:lang w:val="en-US"/>
        </w:rPr>
        <w:t xml:space="preserve"> in subsidiaries, associates and joint ventures, </w:t>
      </w:r>
      <w:r w:rsidR="00190BD3" w:rsidRPr="00B8489A">
        <w:rPr>
          <w:lang w:val="en-US"/>
        </w:rPr>
        <w:t xml:space="preserve">our </w:t>
      </w:r>
      <w:r w:rsidRPr="00B8489A">
        <w:rPr>
          <w:lang w:val="en-US"/>
        </w:rPr>
        <w:t>ownership interest in Edificio del Plata Financial Trust for $61,938 million was recorded</w:t>
      </w:r>
      <w:r w:rsidR="00190BD3" w:rsidRPr="00B8489A">
        <w:rPr>
          <w:lang w:val="en-US"/>
        </w:rPr>
        <w:t>, given the fact that</w:t>
      </w:r>
      <w:r w:rsidRPr="00B8489A">
        <w:rPr>
          <w:lang w:val="en-US"/>
        </w:rPr>
        <w:t xml:space="preserve">, on December </w:t>
      </w:r>
      <w:r w:rsidRPr="00B8489A">
        <w:rPr>
          <w:lang w:val="en-US"/>
        </w:rPr>
        <w:lastRenderedPageBreak/>
        <w:t xml:space="preserve">28, 2023, the Bank signed the deed of transfer of ownership of the property and the assignment of rights as a contribution to the Trust, which granted the Bank the right to obtain 28.5% of the final proceeds of </w:t>
      </w:r>
      <w:r w:rsidR="00190BD3" w:rsidRPr="00B8489A">
        <w:rPr>
          <w:lang w:val="en-US"/>
        </w:rPr>
        <w:t>the units to be built and sold.</w:t>
      </w:r>
    </w:p>
    <w:p w14:paraId="049D3BF8" w14:textId="77777777" w:rsidR="00973483" w:rsidRPr="00B8489A" w:rsidRDefault="00973483">
      <w:pPr>
        <w:contextualSpacing/>
        <w:jc w:val="both"/>
        <w:rPr>
          <w:rFonts w:ascii="Arial" w:eastAsia="Calibri" w:hAnsi="Arial" w:cs="Arial"/>
          <w:b/>
          <w:color w:val="ED7D31" w:themeColor="accent2"/>
          <w:lang w:val="en-US"/>
        </w:rPr>
      </w:pPr>
      <w:bookmarkStart w:id="22" w:name="_Hlk190358419"/>
      <w:bookmarkEnd w:id="19"/>
      <w:bookmarkEnd w:id="20"/>
    </w:p>
    <w:p w14:paraId="3A8C8D19" w14:textId="46F01D34" w:rsidR="00973483" w:rsidRPr="00B8489A" w:rsidRDefault="002C5EAD">
      <w:pPr>
        <w:pStyle w:val="P68B1DB1-Normal12"/>
        <w:contextualSpacing/>
        <w:jc w:val="both"/>
        <w:rPr>
          <w:lang w:val="en-US"/>
        </w:rPr>
      </w:pPr>
      <w:r w:rsidRPr="00B8489A">
        <w:rPr>
          <w:lang w:val="en-US"/>
        </w:rPr>
        <w:t>2.4. Borrowing products.</w:t>
      </w:r>
    </w:p>
    <w:p w14:paraId="3D0DD452" w14:textId="77777777" w:rsidR="00973483" w:rsidRPr="00B8489A" w:rsidRDefault="00973483">
      <w:pPr>
        <w:jc w:val="both"/>
        <w:rPr>
          <w:rFonts w:ascii="Arial" w:eastAsia="Calibri" w:hAnsi="Arial" w:cs="Arial"/>
          <w:b/>
          <w:color w:val="E36C0A"/>
          <w:lang w:val="en-US"/>
        </w:rPr>
      </w:pPr>
    </w:p>
    <w:p w14:paraId="56971844" w14:textId="24A12926" w:rsidR="00973483" w:rsidRPr="00B8489A" w:rsidRDefault="002C5EAD">
      <w:pPr>
        <w:pStyle w:val="P68B1DB1-Normal5"/>
        <w:jc w:val="both"/>
        <w:rPr>
          <w:snapToGrid w:val="0"/>
          <w:lang w:val="en-US"/>
        </w:rPr>
      </w:pPr>
      <w:r w:rsidRPr="00B8489A">
        <w:rPr>
          <w:lang w:val="en-US"/>
        </w:rPr>
        <w:t xml:space="preserve">As of December 31, 2024, the Bank's main source of funding was deposits. The amount of deposits </w:t>
      </w:r>
      <w:r w:rsidR="006E77D6" w:rsidRPr="00B8489A">
        <w:rPr>
          <w:lang w:val="en-US"/>
        </w:rPr>
        <w:t xml:space="preserve">totaled </w:t>
      </w:r>
      <w:r w:rsidRPr="00B8489A">
        <w:rPr>
          <w:lang w:val="en-US"/>
        </w:rPr>
        <w:t xml:space="preserve">$1,758,985 million, a decrease of 28.52% compared to $2,460,911 million in 2023. In addition, the amount of other financial liabilities reached $159,149 million, an increase of 47.71% compared to $107,742 million in 2023. </w:t>
      </w:r>
    </w:p>
    <w:p w14:paraId="7D8AD7AB" w14:textId="77777777" w:rsidR="00973483" w:rsidRPr="00B8489A" w:rsidRDefault="00973483">
      <w:pPr>
        <w:contextualSpacing/>
        <w:jc w:val="both"/>
        <w:rPr>
          <w:rFonts w:ascii="Arial" w:eastAsia="Calibri" w:hAnsi="Arial" w:cs="Arial"/>
          <w:b/>
          <w:lang w:val="en-US"/>
        </w:rPr>
      </w:pPr>
    </w:p>
    <w:p w14:paraId="349EC4AA" w14:textId="023BEAB1" w:rsidR="00973483" w:rsidRPr="00B8489A" w:rsidRDefault="002C5EAD">
      <w:pPr>
        <w:pStyle w:val="P68B1DB1-Normal12"/>
        <w:contextualSpacing/>
        <w:jc w:val="both"/>
        <w:rPr>
          <w:color w:val="FF0000"/>
          <w:lang w:val="en-US"/>
        </w:rPr>
      </w:pPr>
      <w:r w:rsidRPr="00B8489A">
        <w:rPr>
          <w:lang w:val="en-US"/>
        </w:rPr>
        <w:t xml:space="preserve">2.4.1. Sight </w:t>
      </w:r>
      <w:r w:rsidR="006E77D6" w:rsidRPr="00B8489A">
        <w:rPr>
          <w:lang w:val="en-US"/>
        </w:rPr>
        <w:t>D</w:t>
      </w:r>
      <w:r w:rsidRPr="00B8489A">
        <w:rPr>
          <w:lang w:val="en-US"/>
        </w:rPr>
        <w:t>eposits.</w:t>
      </w:r>
    </w:p>
    <w:p w14:paraId="49EB734A" w14:textId="77777777" w:rsidR="00973483" w:rsidRPr="00B8489A" w:rsidRDefault="00973483">
      <w:pPr>
        <w:contextualSpacing/>
        <w:jc w:val="both"/>
        <w:rPr>
          <w:rFonts w:ascii="Arial" w:eastAsia="Calibri" w:hAnsi="Arial" w:cs="Arial"/>
          <w:b/>
          <w:color w:val="E36C0A"/>
          <w:lang w:val="en-US"/>
        </w:rPr>
      </w:pPr>
    </w:p>
    <w:p w14:paraId="68B2CD4D" w14:textId="06B95C12" w:rsidR="00973483" w:rsidRPr="00B8489A" w:rsidRDefault="002C5EAD">
      <w:pPr>
        <w:pStyle w:val="P68B1DB1-Normal5"/>
        <w:jc w:val="both"/>
        <w:rPr>
          <w:lang w:val="en-US"/>
        </w:rPr>
      </w:pPr>
      <w:bookmarkStart w:id="23" w:name="_Hlk188356739"/>
      <w:r w:rsidRPr="00B8489A">
        <w:rPr>
          <w:lang w:val="en-US"/>
        </w:rPr>
        <w:t xml:space="preserve">During 2024, account </w:t>
      </w:r>
      <w:r w:rsidR="006E77D6" w:rsidRPr="00B8489A">
        <w:rPr>
          <w:lang w:val="en-US"/>
        </w:rPr>
        <w:t xml:space="preserve">captures </w:t>
      </w:r>
      <w:r w:rsidRPr="00B8489A">
        <w:rPr>
          <w:lang w:val="en-US"/>
        </w:rPr>
        <w:t xml:space="preserve">continued to focus on the product </w:t>
      </w:r>
      <w:r w:rsidR="006E77D6" w:rsidRPr="00B8489A">
        <w:rPr>
          <w:lang w:val="en-US"/>
        </w:rPr>
        <w:t xml:space="preserve">bundling acquisition </w:t>
      </w:r>
      <w:r w:rsidRPr="00B8489A">
        <w:rPr>
          <w:lang w:val="en-US"/>
        </w:rPr>
        <w:t>strategy, with 85,469 new accounts opened in pesos, reaching an activation rate of approximately 22%. 22% of these registrations were made through the branch network and 78% through electronic channels.</w:t>
      </w:r>
    </w:p>
    <w:bookmarkEnd w:id="23"/>
    <w:p w14:paraId="2E7AE0A2" w14:textId="77777777" w:rsidR="00973483" w:rsidRPr="00B8489A" w:rsidRDefault="00973483">
      <w:pPr>
        <w:jc w:val="both"/>
        <w:rPr>
          <w:rFonts w:ascii="Arial" w:hAnsi="Arial" w:cs="Arial"/>
          <w:lang w:val="en-US"/>
        </w:rPr>
      </w:pPr>
    </w:p>
    <w:p w14:paraId="28DDEE2A" w14:textId="36DAE174" w:rsidR="00973483" w:rsidRPr="00B8489A" w:rsidRDefault="002C5EAD">
      <w:pPr>
        <w:pStyle w:val="P68B1DB1-Normal5"/>
        <w:jc w:val="both"/>
        <w:rPr>
          <w:lang w:val="en-US"/>
        </w:rPr>
      </w:pPr>
      <w:bookmarkStart w:id="24" w:name="_Hlk188356757"/>
      <w:r w:rsidRPr="00B8489A">
        <w:rPr>
          <w:lang w:val="en-US"/>
        </w:rPr>
        <w:t>On the other hand, 44,164 dollar-denominated savings accounts were originated, resulting in an average total balance of USD118.6 million.</w:t>
      </w:r>
    </w:p>
    <w:bookmarkEnd w:id="24"/>
    <w:p w14:paraId="5088949C" w14:textId="43976158" w:rsidR="00973483" w:rsidRPr="00B8489A" w:rsidRDefault="00973483">
      <w:pPr>
        <w:jc w:val="both"/>
        <w:rPr>
          <w:rFonts w:ascii="Arial" w:hAnsi="Arial" w:cs="Arial"/>
          <w:lang w:val="en-US"/>
        </w:rPr>
      </w:pPr>
    </w:p>
    <w:p w14:paraId="22BA0601" w14:textId="0D6E5EB6" w:rsidR="00973483" w:rsidRPr="00B8489A" w:rsidRDefault="00F84078">
      <w:pPr>
        <w:pStyle w:val="P68B1DB1-Normal5"/>
        <w:jc w:val="both"/>
        <w:rPr>
          <w:lang w:val="en-US"/>
        </w:rPr>
      </w:pPr>
      <w:bookmarkStart w:id="25" w:name="_Hlk188356766"/>
      <w:r w:rsidRPr="00B8489A">
        <w:rPr>
          <w:lang w:val="en-US"/>
        </w:rPr>
        <w:t xml:space="preserve">Our </w:t>
      </w:r>
      <w:r w:rsidR="002C5EAD" w:rsidRPr="00B8489A">
        <w:rPr>
          <w:lang w:val="en-US"/>
        </w:rPr>
        <w:t>bundling strategy continued, reaching a total of 47,108</w:t>
      </w:r>
      <w:r w:rsidR="00F50AF7" w:rsidRPr="00B8489A">
        <w:rPr>
          <w:lang w:val="en-US"/>
        </w:rPr>
        <w:t xml:space="preserve"> new</w:t>
      </w:r>
      <w:r w:rsidR="002C5EAD" w:rsidRPr="00B8489A">
        <w:rPr>
          <w:lang w:val="en-US"/>
        </w:rPr>
        <w:t xml:space="preserve"> customers.</w:t>
      </w:r>
    </w:p>
    <w:bookmarkEnd w:id="25"/>
    <w:p w14:paraId="55852C54" w14:textId="77777777" w:rsidR="00973483" w:rsidRPr="00B8489A" w:rsidRDefault="00973483">
      <w:pPr>
        <w:jc w:val="both"/>
        <w:rPr>
          <w:rFonts w:ascii="Arial" w:hAnsi="Arial" w:cs="Arial"/>
          <w:lang w:val="en-US"/>
        </w:rPr>
      </w:pPr>
    </w:p>
    <w:p w14:paraId="09304B66" w14:textId="6EC45557" w:rsidR="00973483" w:rsidRPr="00B8489A" w:rsidRDefault="002C5EAD">
      <w:pPr>
        <w:pStyle w:val="P68B1DB1-Normal5"/>
        <w:jc w:val="both"/>
        <w:rPr>
          <w:lang w:val="en-US"/>
        </w:rPr>
      </w:pPr>
      <w:r w:rsidRPr="00B8489A">
        <w:rPr>
          <w:lang w:val="en-US"/>
        </w:rPr>
        <w:t>As of December 2024, the total average volume in retail banking for peso savings, checking and dollar savings bank products reached $99,828 million, $777 million</w:t>
      </w:r>
      <w:r w:rsidR="009B7085" w:rsidRPr="00B8489A">
        <w:rPr>
          <w:lang w:val="en-US"/>
        </w:rPr>
        <w:t>,</w:t>
      </w:r>
      <w:r w:rsidRPr="00B8489A">
        <w:rPr>
          <w:lang w:val="en-US"/>
        </w:rPr>
        <w:t xml:space="preserve"> and USD117.6 million, respectively. </w:t>
      </w:r>
    </w:p>
    <w:p w14:paraId="1EE3C8A5" w14:textId="77777777" w:rsidR="00973483" w:rsidRPr="00B8489A" w:rsidRDefault="00973483">
      <w:pPr>
        <w:jc w:val="both"/>
        <w:rPr>
          <w:rFonts w:ascii="Arial" w:eastAsia="Calibri" w:hAnsi="Arial" w:cs="Arial"/>
          <w:b/>
          <w:color w:val="ED7D31" w:themeColor="accent2"/>
          <w:lang w:val="en-US"/>
        </w:rPr>
      </w:pPr>
    </w:p>
    <w:p w14:paraId="4047ED8C" w14:textId="56CA1575" w:rsidR="00973483" w:rsidRPr="00B8489A" w:rsidRDefault="009B7085">
      <w:pPr>
        <w:pStyle w:val="P68B1DB1-Normal12"/>
        <w:jc w:val="both"/>
        <w:rPr>
          <w:lang w:val="en-US"/>
        </w:rPr>
      </w:pPr>
      <w:r w:rsidRPr="00B8489A">
        <w:rPr>
          <w:lang w:val="en-US"/>
        </w:rPr>
        <w:t>2.4.2. Term D</w:t>
      </w:r>
      <w:r w:rsidR="002C5EAD" w:rsidRPr="00B8489A">
        <w:rPr>
          <w:lang w:val="en-US"/>
        </w:rPr>
        <w:t>eposits.</w:t>
      </w:r>
    </w:p>
    <w:p w14:paraId="2270EAEE" w14:textId="77777777" w:rsidR="00973483" w:rsidRPr="00B8489A" w:rsidRDefault="00973483">
      <w:pPr>
        <w:jc w:val="both"/>
        <w:rPr>
          <w:rFonts w:ascii="Arial" w:eastAsia="Calibri" w:hAnsi="Arial" w:cs="Arial"/>
          <w:b/>
          <w:lang w:val="en-US"/>
        </w:rPr>
      </w:pPr>
    </w:p>
    <w:bookmarkEnd w:id="21"/>
    <w:p w14:paraId="5B4D3FD5" w14:textId="7DE0BC59" w:rsidR="00973483" w:rsidRPr="00B8489A" w:rsidRDefault="009B7085">
      <w:pPr>
        <w:pStyle w:val="P68B1DB1-Normal5"/>
        <w:jc w:val="both"/>
        <w:rPr>
          <w:lang w:val="en-US"/>
        </w:rPr>
      </w:pPr>
      <w:r w:rsidRPr="00B8489A">
        <w:rPr>
          <w:lang w:val="en-US"/>
        </w:rPr>
        <w:t>In 2024, t</w:t>
      </w:r>
      <w:r w:rsidR="002C5EAD" w:rsidRPr="00B8489A">
        <w:rPr>
          <w:lang w:val="en-US"/>
        </w:rPr>
        <w:t xml:space="preserve">he interest rate scheme for individuals </w:t>
      </w:r>
      <w:r w:rsidRPr="00B8489A">
        <w:rPr>
          <w:lang w:val="en-US"/>
        </w:rPr>
        <w:t xml:space="preserve">started </w:t>
      </w:r>
      <w:r w:rsidR="002C5EAD" w:rsidRPr="00B8489A">
        <w:rPr>
          <w:lang w:val="en-US"/>
        </w:rPr>
        <w:t>within the framework of the interest rates regulated by the BCRA</w:t>
      </w:r>
      <w:r w:rsidR="00F50AF7" w:rsidRPr="00B8489A">
        <w:rPr>
          <w:lang w:val="en-US"/>
        </w:rPr>
        <w:t>,</w:t>
      </w:r>
      <w:r w:rsidR="002C5EAD" w:rsidRPr="00B8489A">
        <w:rPr>
          <w:lang w:val="en-US"/>
        </w:rPr>
        <w:t xml:space="preserve"> with a minimum interest rate for term deposits up to $30 million for all investments of this type in pesos. In accordance with the provisions of </w:t>
      </w:r>
      <w:r w:rsidR="00F50AF7" w:rsidRPr="00B8489A">
        <w:rPr>
          <w:lang w:val="en-US"/>
        </w:rPr>
        <w:t xml:space="preserve">Communication “A” 7978 of the BCRA, since March 12, 2024, </w:t>
      </w:r>
      <w:r w:rsidR="002C5EAD" w:rsidRPr="00B8489A">
        <w:rPr>
          <w:lang w:val="en-US"/>
        </w:rPr>
        <w:t xml:space="preserve">the </w:t>
      </w:r>
      <w:r w:rsidRPr="00B8489A">
        <w:rPr>
          <w:lang w:val="en-US"/>
        </w:rPr>
        <w:t xml:space="preserve">interest rate for term </w:t>
      </w:r>
      <w:r w:rsidR="002C5EAD" w:rsidRPr="00B8489A">
        <w:rPr>
          <w:lang w:val="en-US"/>
        </w:rPr>
        <w:t>deposits will be as freely agreed between the parties.</w:t>
      </w:r>
    </w:p>
    <w:p w14:paraId="5CADE05E" w14:textId="77777777" w:rsidR="00973483" w:rsidRPr="00B8489A" w:rsidRDefault="00973483">
      <w:pPr>
        <w:jc w:val="both"/>
        <w:rPr>
          <w:rFonts w:ascii="Arial" w:hAnsi="Arial" w:cs="Arial"/>
          <w:lang w:val="en-US"/>
        </w:rPr>
      </w:pPr>
    </w:p>
    <w:p w14:paraId="2739A9E1" w14:textId="7C8AC455" w:rsidR="00973483" w:rsidRPr="00B8489A" w:rsidRDefault="002C5EAD">
      <w:pPr>
        <w:pStyle w:val="P68B1DB1-Normal5"/>
        <w:jc w:val="both"/>
        <w:rPr>
          <w:lang w:val="en-US"/>
        </w:rPr>
      </w:pPr>
      <w:r w:rsidRPr="00B8489A">
        <w:rPr>
          <w:lang w:val="en-US"/>
        </w:rPr>
        <w:t xml:space="preserve">With respect to the management of institutional clients, we continued to strengthen our leadership in the branches in the </w:t>
      </w:r>
      <w:r w:rsidR="009B7085" w:rsidRPr="00B8489A">
        <w:rPr>
          <w:lang w:val="en-US"/>
        </w:rPr>
        <w:t>A</w:t>
      </w:r>
      <w:r w:rsidR="00840ED5" w:rsidRPr="00B8489A">
        <w:rPr>
          <w:lang w:val="en-US"/>
        </w:rPr>
        <w:t>rgentine provinces</w:t>
      </w:r>
      <w:r w:rsidRPr="00B8489A">
        <w:rPr>
          <w:lang w:val="en-US"/>
        </w:rPr>
        <w:t>, through personalized management and segmented product offerings according to the type of customer. In addition, the strategy of div</w:t>
      </w:r>
      <w:r w:rsidR="00840ED5" w:rsidRPr="00B8489A">
        <w:rPr>
          <w:lang w:val="en-US"/>
        </w:rPr>
        <w:t>erting to electronic channels (H</w:t>
      </w:r>
      <w:r w:rsidRPr="00B8489A">
        <w:rPr>
          <w:lang w:val="en-US"/>
        </w:rPr>
        <w:t xml:space="preserve">ome </w:t>
      </w:r>
      <w:r w:rsidR="00840ED5" w:rsidRPr="00B8489A">
        <w:rPr>
          <w:lang w:val="en-US"/>
        </w:rPr>
        <w:t>B</w:t>
      </w:r>
      <w:r w:rsidRPr="00B8489A">
        <w:rPr>
          <w:lang w:val="en-US"/>
        </w:rPr>
        <w:t xml:space="preserve">anking, Self-Service Terminals (TAS) and mobile banking) to make term deposits continued, thus encouraging the use of accounts generating float. </w:t>
      </w:r>
    </w:p>
    <w:p w14:paraId="6A36D8C1" w14:textId="77777777" w:rsidR="00973483" w:rsidRPr="00B8489A" w:rsidRDefault="00973483">
      <w:pPr>
        <w:jc w:val="both"/>
        <w:rPr>
          <w:rFonts w:ascii="Arial" w:hAnsi="Arial" w:cs="Arial"/>
          <w:lang w:val="en-US"/>
        </w:rPr>
      </w:pPr>
    </w:p>
    <w:p w14:paraId="552650E8" w14:textId="3C678CA7" w:rsidR="00973483" w:rsidRPr="00B8489A" w:rsidRDefault="002C5EAD">
      <w:pPr>
        <w:pStyle w:val="P68B1DB1-Normal5"/>
        <w:jc w:val="both"/>
        <w:rPr>
          <w:lang w:val="en-US"/>
        </w:rPr>
      </w:pPr>
      <w:r w:rsidRPr="00B8489A">
        <w:rPr>
          <w:lang w:val="en-US"/>
        </w:rPr>
        <w:t xml:space="preserve">97% of the new term deposits were generated through electronic channels, while the remaining 3% were generated through the branch network. </w:t>
      </w:r>
    </w:p>
    <w:p w14:paraId="39FACA98" w14:textId="77777777" w:rsidR="00973483" w:rsidRPr="00B8489A" w:rsidRDefault="00973483">
      <w:pPr>
        <w:jc w:val="both"/>
        <w:rPr>
          <w:rFonts w:ascii="Arial" w:hAnsi="Arial" w:cs="Arial"/>
          <w:lang w:val="en-US"/>
        </w:rPr>
      </w:pPr>
    </w:p>
    <w:p w14:paraId="653AFBCA" w14:textId="4D1507C9" w:rsidR="00973483" w:rsidRPr="00B8489A" w:rsidRDefault="002C5EAD">
      <w:pPr>
        <w:pStyle w:val="P68B1DB1-Normal5"/>
        <w:jc w:val="both"/>
        <w:rPr>
          <w:lang w:val="en-US"/>
        </w:rPr>
      </w:pPr>
      <w:r w:rsidRPr="00B8489A">
        <w:rPr>
          <w:lang w:val="en-US"/>
        </w:rPr>
        <w:t xml:space="preserve">The Bank </w:t>
      </w:r>
      <w:r w:rsidR="00840ED5" w:rsidRPr="00B8489A">
        <w:rPr>
          <w:lang w:val="en-US"/>
        </w:rPr>
        <w:t xml:space="preserve">managed </w:t>
      </w:r>
      <w:r w:rsidRPr="00B8489A">
        <w:rPr>
          <w:lang w:val="en-US"/>
        </w:rPr>
        <w:t xml:space="preserve">to increase the volume of </w:t>
      </w:r>
      <w:r w:rsidR="00840ED5" w:rsidRPr="00B8489A">
        <w:rPr>
          <w:lang w:val="en-US"/>
        </w:rPr>
        <w:t xml:space="preserve">individuals’ </w:t>
      </w:r>
      <w:r w:rsidR="00267AC9" w:rsidRPr="00B8489A">
        <w:rPr>
          <w:lang w:val="en-US"/>
        </w:rPr>
        <w:t>term deposit</w:t>
      </w:r>
      <w:r w:rsidRPr="00B8489A">
        <w:rPr>
          <w:lang w:val="en-US"/>
        </w:rPr>
        <w:t xml:space="preserve"> balances throughout the branch network. Growth was $37.136 million and reached 24,082 customers.</w:t>
      </w:r>
    </w:p>
    <w:p w14:paraId="22DA54AB" w14:textId="77777777" w:rsidR="00973483" w:rsidRPr="00B8489A" w:rsidRDefault="00973483">
      <w:pPr>
        <w:jc w:val="both"/>
        <w:rPr>
          <w:rFonts w:ascii="Arial" w:hAnsi="Arial" w:cs="Arial"/>
          <w:lang w:val="en-US"/>
        </w:rPr>
      </w:pPr>
    </w:p>
    <w:p w14:paraId="2CEEE742" w14:textId="3AD8825D" w:rsidR="00973483" w:rsidRPr="00B8489A" w:rsidRDefault="002C5EAD">
      <w:pPr>
        <w:pStyle w:val="P68B1DB1-Normal5"/>
        <w:jc w:val="both"/>
        <w:rPr>
          <w:lang w:val="en-US"/>
        </w:rPr>
      </w:pPr>
      <w:r w:rsidRPr="00B8489A">
        <w:rPr>
          <w:lang w:val="en-US"/>
        </w:rPr>
        <w:t>As of December 2024, the total volume in retail banking for peso fixed-term, UVA-adjustable fixed-term and dollar fixed-term products reached $113,384 million, $6,218 million</w:t>
      </w:r>
      <w:r w:rsidR="00840ED5" w:rsidRPr="00B8489A">
        <w:rPr>
          <w:lang w:val="en-US"/>
        </w:rPr>
        <w:t>,</w:t>
      </w:r>
      <w:r w:rsidRPr="00B8489A">
        <w:rPr>
          <w:lang w:val="en-US"/>
        </w:rPr>
        <w:t xml:space="preserve"> and USD15.92 million, respectively.</w:t>
      </w:r>
    </w:p>
    <w:p w14:paraId="79BA57DF" w14:textId="77777777" w:rsidR="00973483" w:rsidRPr="00B8489A" w:rsidRDefault="00973483">
      <w:pPr>
        <w:jc w:val="both"/>
        <w:rPr>
          <w:rFonts w:ascii="Arial" w:eastAsia="Calibri" w:hAnsi="Arial" w:cs="Arial"/>
          <w:b/>
          <w:color w:val="E36C0A"/>
          <w:lang w:val="en-US"/>
        </w:rPr>
      </w:pPr>
      <w:bookmarkStart w:id="26" w:name="_Hlk189574564"/>
      <w:bookmarkEnd w:id="22"/>
    </w:p>
    <w:p w14:paraId="567FAB7B" w14:textId="4AB04BCF" w:rsidR="00973483" w:rsidRPr="00B8489A" w:rsidRDefault="002C5EAD">
      <w:pPr>
        <w:pStyle w:val="P68B1DB1-Normal4"/>
        <w:jc w:val="both"/>
        <w:rPr>
          <w:lang w:val="en-US"/>
        </w:rPr>
      </w:pPr>
      <w:r w:rsidRPr="00B8489A">
        <w:rPr>
          <w:lang w:val="en-US"/>
        </w:rPr>
        <w:t xml:space="preserve">2.4.3. Other </w:t>
      </w:r>
      <w:r w:rsidR="00840ED5" w:rsidRPr="00B8489A">
        <w:rPr>
          <w:lang w:val="en-US"/>
        </w:rPr>
        <w:t>Funding S</w:t>
      </w:r>
      <w:r w:rsidRPr="00B8489A">
        <w:rPr>
          <w:lang w:val="en-US"/>
        </w:rPr>
        <w:t>ources.</w:t>
      </w:r>
    </w:p>
    <w:p w14:paraId="7AE25ED4" w14:textId="77777777" w:rsidR="00973483" w:rsidRPr="00B8489A" w:rsidRDefault="00973483">
      <w:pPr>
        <w:jc w:val="both"/>
        <w:rPr>
          <w:rFonts w:ascii="Arial" w:hAnsi="Arial" w:cs="Arial"/>
          <w:snapToGrid w:val="0"/>
          <w:lang w:val="en-US"/>
        </w:rPr>
      </w:pPr>
    </w:p>
    <w:p w14:paraId="595CE05A" w14:textId="444E65E9" w:rsidR="00973483" w:rsidRPr="00B8489A" w:rsidRDefault="002C5EAD">
      <w:pPr>
        <w:pStyle w:val="P68B1DB1-Normal5"/>
        <w:jc w:val="both"/>
        <w:rPr>
          <w:snapToGrid w:val="0"/>
          <w:lang w:val="en-US"/>
        </w:rPr>
      </w:pPr>
      <w:r w:rsidRPr="00B8489A">
        <w:rPr>
          <w:lang w:val="en-US"/>
        </w:rPr>
        <w:t xml:space="preserve">During 2024, the Bank placed debt in the capital markets. The Bank continues pursuing </w:t>
      </w:r>
      <w:r w:rsidR="004049CB" w:rsidRPr="00B8489A">
        <w:rPr>
          <w:lang w:val="en-US"/>
        </w:rPr>
        <w:t xml:space="preserve">its </w:t>
      </w:r>
      <w:r w:rsidRPr="00B8489A">
        <w:rPr>
          <w:lang w:val="en-US"/>
        </w:rPr>
        <w:t xml:space="preserve">funding source diversification strategy, based on sight and </w:t>
      </w:r>
      <w:r w:rsidR="00267AC9" w:rsidRPr="00B8489A">
        <w:rPr>
          <w:lang w:val="en-US"/>
        </w:rPr>
        <w:t>term deposit</w:t>
      </w:r>
      <w:r w:rsidRPr="00B8489A">
        <w:rPr>
          <w:lang w:val="en-US"/>
        </w:rPr>
        <w:t>s and, to a lesser extent, debt borrowed from capital markets (DCM).</w:t>
      </w:r>
    </w:p>
    <w:p w14:paraId="6B9CD1E6" w14:textId="77777777" w:rsidR="00973483" w:rsidRPr="00B8489A" w:rsidRDefault="00973483">
      <w:pPr>
        <w:jc w:val="both"/>
        <w:rPr>
          <w:rFonts w:ascii="Arial" w:hAnsi="Arial" w:cs="Arial"/>
          <w:snapToGrid w:val="0"/>
          <w:lang w:val="en-US"/>
        </w:rPr>
      </w:pPr>
    </w:p>
    <w:p w14:paraId="02E84A44" w14:textId="38DAC9BB" w:rsidR="00973483" w:rsidRPr="00B8489A" w:rsidRDefault="002C5EAD">
      <w:pPr>
        <w:jc w:val="both"/>
        <w:rPr>
          <w:rFonts w:ascii="Arial" w:hAnsi="Arial" w:cs="Arial"/>
          <w:snapToGrid w:val="0"/>
          <w:highlight w:val="yellow"/>
          <w:lang w:val="en-US"/>
        </w:rPr>
      </w:pPr>
      <w:r w:rsidRPr="00B8489A">
        <w:rPr>
          <w:noProof/>
        </w:rPr>
        <w:lastRenderedPageBreak/>
        <w:drawing>
          <wp:anchor distT="0" distB="0" distL="114300" distR="114300" simplePos="0" relativeHeight="251686912" behindDoc="0" locked="0" layoutInCell="1" allowOverlap="1" wp14:anchorId="11347673" wp14:editId="2CB648A0">
            <wp:simplePos x="0" y="0"/>
            <wp:positionH relativeFrom="margin">
              <wp:posOffset>1287119</wp:posOffset>
            </wp:positionH>
            <wp:positionV relativeFrom="paragraph">
              <wp:posOffset>8813</wp:posOffset>
            </wp:positionV>
            <wp:extent cx="3692106" cy="3532912"/>
            <wp:effectExtent l="0" t="0" r="0" b="0"/>
            <wp:wrapThrough wrapText="bothSides">
              <wp:wrapPolygon edited="0">
                <wp:start x="9808" y="349"/>
                <wp:lineTo x="1560" y="815"/>
                <wp:lineTo x="1560" y="2446"/>
                <wp:lineTo x="10811" y="2446"/>
                <wp:lineTo x="2118" y="3378"/>
                <wp:lineTo x="1449" y="3611"/>
                <wp:lineTo x="1560" y="5708"/>
                <wp:lineTo x="4012" y="6174"/>
                <wp:lineTo x="10811" y="6174"/>
                <wp:lineTo x="5238" y="7106"/>
                <wp:lineTo x="4793" y="7338"/>
                <wp:lineTo x="4793" y="13629"/>
                <wp:lineTo x="3232" y="14560"/>
                <wp:lineTo x="3232" y="15026"/>
                <wp:lineTo x="4793" y="15492"/>
                <wp:lineTo x="3567" y="16890"/>
                <wp:lineTo x="3567" y="17356"/>
                <wp:lineTo x="4793" y="17356"/>
                <wp:lineTo x="3455" y="17822"/>
                <wp:lineTo x="3567" y="18404"/>
                <wp:lineTo x="6576" y="19220"/>
                <wp:lineTo x="6576" y="19453"/>
                <wp:lineTo x="16384" y="19453"/>
                <wp:lineTo x="16384" y="19220"/>
                <wp:lineTo x="19282" y="18404"/>
                <wp:lineTo x="19505" y="17706"/>
                <wp:lineTo x="19393" y="16774"/>
                <wp:lineTo x="17944" y="15492"/>
                <wp:lineTo x="19393" y="15492"/>
                <wp:lineTo x="19393" y="14910"/>
                <wp:lineTo x="17944" y="13629"/>
                <wp:lineTo x="18167" y="10134"/>
                <wp:lineTo x="17498" y="10018"/>
                <wp:lineTo x="10477" y="9901"/>
                <wp:lineTo x="10700" y="6174"/>
                <wp:lineTo x="5573" y="4310"/>
                <wp:lineTo x="10811" y="2446"/>
                <wp:lineTo x="15046" y="2097"/>
                <wp:lineTo x="15046" y="582"/>
                <wp:lineTo x="10365" y="349"/>
                <wp:lineTo x="9808" y="349"/>
              </wp:wrapPolygon>
            </wp:wrapThrough>
            <wp:docPr id="397502879"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AC628AC4-A93B-4252-BB5C-E8F6CEC115A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14:sizeRelH relativeFrom="margin">
              <wp14:pctWidth>0</wp14:pctWidth>
            </wp14:sizeRelH>
            <wp14:sizeRelV relativeFrom="margin">
              <wp14:pctHeight>0</wp14:pctHeight>
            </wp14:sizeRelV>
          </wp:anchor>
        </w:drawing>
      </w:r>
    </w:p>
    <w:p w14:paraId="00E69B4D" w14:textId="77777777" w:rsidR="00973483" w:rsidRPr="00B8489A" w:rsidRDefault="00973483">
      <w:pPr>
        <w:jc w:val="center"/>
        <w:rPr>
          <w:rFonts w:ascii="Arial" w:eastAsia="Calibri" w:hAnsi="Arial" w:cs="Arial"/>
          <w:b/>
          <w:color w:val="E36C0A"/>
          <w:highlight w:val="yellow"/>
          <w:lang w:val="en-US"/>
        </w:rPr>
      </w:pPr>
    </w:p>
    <w:p w14:paraId="5A3FD516" w14:textId="77777777" w:rsidR="00973483" w:rsidRPr="00B8489A" w:rsidRDefault="00973483">
      <w:pPr>
        <w:jc w:val="both"/>
        <w:rPr>
          <w:rFonts w:ascii="Arial" w:eastAsia="Calibri" w:hAnsi="Arial" w:cs="Arial"/>
          <w:b/>
          <w:color w:val="E36C0A"/>
          <w:highlight w:val="yellow"/>
          <w:lang w:val="en-US"/>
        </w:rPr>
      </w:pPr>
    </w:p>
    <w:p w14:paraId="7C11BFD9" w14:textId="77777777" w:rsidR="00973483" w:rsidRPr="00B8489A" w:rsidRDefault="00973483">
      <w:pPr>
        <w:jc w:val="both"/>
        <w:rPr>
          <w:rFonts w:ascii="Arial" w:eastAsia="Calibri" w:hAnsi="Arial" w:cs="Arial"/>
          <w:b/>
          <w:color w:val="E36C0A"/>
          <w:highlight w:val="yellow"/>
          <w:lang w:val="en-US"/>
        </w:rPr>
      </w:pPr>
    </w:p>
    <w:p w14:paraId="704F37CD" w14:textId="77777777" w:rsidR="00973483" w:rsidRPr="00B8489A" w:rsidRDefault="00973483">
      <w:pPr>
        <w:jc w:val="both"/>
        <w:rPr>
          <w:rFonts w:ascii="Arial" w:eastAsia="Calibri" w:hAnsi="Arial" w:cs="Arial"/>
          <w:b/>
          <w:color w:val="E36C0A"/>
          <w:highlight w:val="yellow"/>
          <w:lang w:val="en-US"/>
        </w:rPr>
      </w:pPr>
    </w:p>
    <w:p w14:paraId="4C55BA86" w14:textId="77777777" w:rsidR="00973483" w:rsidRPr="00B8489A" w:rsidRDefault="00973483">
      <w:pPr>
        <w:jc w:val="both"/>
        <w:rPr>
          <w:rFonts w:ascii="Arial" w:eastAsia="Calibri" w:hAnsi="Arial" w:cs="Arial"/>
          <w:b/>
          <w:color w:val="E36C0A"/>
          <w:highlight w:val="yellow"/>
          <w:lang w:val="en-US"/>
        </w:rPr>
      </w:pPr>
    </w:p>
    <w:p w14:paraId="011555B8" w14:textId="77777777" w:rsidR="00973483" w:rsidRPr="00B8489A" w:rsidRDefault="00973483">
      <w:pPr>
        <w:jc w:val="both"/>
        <w:rPr>
          <w:rFonts w:ascii="Arial" w:eastAsia="Calibri" w:hAnsi="Arial" w:cs="Arial"/>
          <w:b/>
          <w:color w:val="E36C0A"/>
          <w:highlight w:val="yellow"/>
          <w:lang w:val="en-US"/>
        </w:rPr>
      </w:pPr>
    </w:p>
    <w:p w14:paraId="62A3376F" w14:textId="77777777" w:rsidR="00973483" w:rsidRPr="00B8489A" w:rsidRDefault="00973483">
      <w:pPr>
        <w:jc w:val="both"/>
        <w:rPr>
          <w:rFonts w:ascii="Arial" w:eastAsia="Calibri" w:hAnsi="Arial" w:cs="Arial"/>
          <w:b/>
          <w:color w:val="E36C0A"/>
          <w:highlight w:val="yellow"/>
          <w:lang w:val="en-US"/>
        </w:rPr>
      </w:pPr>
    </w:p>
    <w:p w14:paraId="4F219AFA" w14:textId="77777777" w:rsidR="00973483" w:rsidRPr="00B8489A" w:rsidRDefault="00973483">
      <w:pPr>
        <w:jc w:val="both"/>
        <w:rPr>
          <w:rFonts w:ascii="Arial" w:eastAsia="Calibri" w:hAnsi="Arial" w:cs="Arial"/>
          <w:b/>
          <w:color w:val="E36C0A"/>
          <w:highlight w:val="yellow"/>
          <w:lang w:val="en-US"/>
        </w:rPr>
      </w:pPr>
    </w:p>
    <w:p w14:paraId="06EB9146" w14:textId="77777777" w:rsidR="00973483" w:rsidRPr="00B8489A" w:rsidRDefault="00973483">
      <w:pPr>
        <w:jc w:val="both"/>
        <w:rPr>
          <w:rFonts w:ascii="Arial" w:eastAsia="Calibri" w:hAnsi="Arial" w:cs="Arial"/>
          <w:b/>
          <w:color w:val="E36C0A"/>
          <w:highlight w:val="yellow"/>
          <w:lang w:val="en-US"/>
        </w:rPr>
      </w:pPr>
    </w:p>
    <w:p w14:paraId="43173D6A" w14:textId="77777777" w:rsidR="00973483" w:rsidRPr="00B8489A" w:rsidRDefault="00973483">
      <w:pPr>
        <w:jc w:val="both"/>
        <w:rPr>
          <w:rFonts w:ascii="Arial" w:eastAsia="Calibri" w:hAnsi="Arial" w:cs="Arial"/>
          <w:b/>
          <w:color w:val="E36C0A"/>
          <w:highlight w:val="yellow"/>
          <w:lang w:val="en-US"/>
        </w:rPr>
      </w:pPr>
    </w:p>
    <w:p w14:paraId="7F7E18F1" w14:textId="77777777" w:rsidR="00973483" w:rsidRPr="00B8489A" w:rsidRDefault="00973483">
      <w:pPr>
        <w:jc w:val="both"/>
        <w:rPr>
          <w:rFonts w:ascii="Arial" w:eastAsia="Calibri" w:hAnsi="Arial" w:cs="Arial"/>
          <w:b/>
          <w:color w:val="E36C0A"/>
          <w:highlight w:val="yellow"/>
          <w:lang w:val="en-US"/>
        </w:rPr>
      </w:pPr>
    </w:p>
    <w:p w14:paraId="19F1E811" w14:textId="77777777" w:rsidR="00973483" w:rsidRPr="00B8489A" w:rsidRDefault="00973483">
      <w:pPr>
        <w:jc w:val="both"/>
        <w:rPr>
          <w:rFonts w:ascii="Arial" w:eastAsia="Calibri" w:hAnsi="Arial" w:cs="Arial"/>
          <w:b/>
          <w:color w:val="E36C0A"/>
          <w:highlight w:val="yellow"/>
          <w:lang w:val="en-US"/>
        </w:rPr>
      </w:pPr>
    </w:p>
    <w:p w14:paraId="435F32F9" w14:textId="77777777" w:rsidR="00973483" w:rsidRPr="00B8489A" w:rsidRDefault="00973483">
      <w:pPr>
        <w:jc w:val="both"/>
        <w:rPr>
          <w:rFonts w:ascii="Arial" w:eastAsia="Calibri" w:hAnsi="Arial" w:cs="Arial"/>
          <w:b/>
          <w:color w:val="E36C0A"/>
          <w:highlight w:val="yellow"/>
          <w:lang w:val="en-US"/>
        </w:rPr>
      </w:pPr>
    </w:p>
    <w:p w14:paraId="0EB880D1" w14:textId="77777777" w:rsidR="00973483" w:rsidRPr="00B8489A" w:rsidRDefault="00973483">
      <w:pPr>
        <w:jc w:val="both"/>
        <w:rPr>
          <w:rFonts w:ascii="Arial" w:eastAsia="Calibri" w:hAnsi="Arial" w:cs="Arial"/>
          <w:b/>
          <w:color w:val="E36C0A"/>
          <w:highlight w:val="yellow"/>
          <w:lang w:val="en-US"/>
        </w:rPr>
      </w:pPr>
    </w:p>
    <w:p w14:paraId="368160B8" w14:textId="77777777" w:rsidR="00973483" w:rsidRPr="00B8489A" w:rsidRDefault="00973483">
      <w:pPr>
        <w:jc w:val="both"/>
        <w:rPr>
          <w:rFonts w:ascii="Arial" w:eastAsia="Calibri" w:hAnsi="Arial" w:cs="Arial"/>
          <w:b/>
          <w:color w:val="E36C0A"/>
          <w:highlight w:val="yellow"/>
          <w:lang w:val="en-US"/>
        </w:rPr>
      </w:pPr>
    </w:p>
    <w:p w14:paraId="64A8CE9B" w14:textId="77777777" w:rsidR="00973483" w:rsidRPr="00B8489A" w:rsidRDefault="00973483">
      <w:pPr>
        <w:jc w:val="both"/>
        <w:rPr>
          <w:rFonts w:ascii="Arial" w:eastAsia="Calibri" w:hAnsi="Arial" w:cs="Arial"/>
          <w:b/>
          <w:color w:val="E36C0A"/>
          <w:highlight w:val="yellow"/>
          <w:lang w:val="en-US"/>
        </w:rPr>
      </w:pPr>
    </w:p>
    <w:p w14:paraId="7FCF54DD" w14:textId="77777777" w:rsidR="00973483" w:rsidRPr="00B8489A" w:rsidRDefault="00973483">
      <w:pPr>
        <w:jc w:val="both"/>
        <w:rPr>
          <w:rFonts w:ascii="Arial" w:eastAsia="Calibri" w:hAnsi="Arial" w:cs="Arial"/>
          <w:b/>
          <w:color w:val="E36C0A"/>
          <w:highlight w:val="yellow"/>
          <w:lang w:val="en-US"/>
        </w:rPr>
      </w:pPr>
    </w:p>
    <w:p w14:paraId="25C679D8" w14:textId="77777777" w:rsidR="00973483" w:rsidRPr="00B8489A" w:rsidRDefault="00973483">
      <w:pPr>
        <w:jc w:val="both"/>
        <w:rPr>
          <w:rFonts w:ascii="Arial" w:eastAsia="Calibri" w:hAnsi="Arial" w:cs="Arial"/>
          <w:b/>
          <w:color w:val="E36C0A"/>
          <w:highlight w:val="yellow"/>
          <w:lang w:val="en-US"/>
        </w:rPr>
      </w:pPr>
    </w:p>
    <w:p w14:paraId="083EAAEF" w14:textId="77777777" w:rsidR="00973483" w:rsidRPr="00B8489A" w:rsidRDefault="00973483">
      <w:pPr>
        <w:jc w:val="both"/>
        <w:rPr>
          <w:rFonts w:ascii="Arial" w:eastAsia="Calibri" w:hAnsi="Arial" w:cs="Arial"/>
          <w:b/>
          <w:color w:val="E36C0A"/>
          <w:highlight w:val="yellow"/>
          <w:lang w:val="en-US"/>
        </w:rPr>
      </w:pPr>
    </w:p>
    <w:p w14:paraId="08922CBB" w14:textId="77777777" w:rsidR="00973483" w:rsidRPr="00B8489A" w:rsidRDefault="00973483">
      <w:pPr>
        <w:jc w:val="both"/>
        <w:rPr>
          <w:rFonts w:ascii="Arial" w:eastAsia="Calibri" w:hAnsi="Arial" w:cs="Arial"/>
          <w:b/>
          <w:color w:val="E36C0A"/>
          <w:highlight w:val="yellow"/>
          <w:lang w:val="en-US"/>
        </w:rPr>
      </w:pPr>
    </w:p>
    <w:p w14:paraId="294C621E" w14:textId="77777777" w:rsidR="00973483" w:rsidRPr="00B8489A" w:rsidRDefault="00973483">
      <w:pPr>
        <w:jc w:val="both"/>
        <w:rPr>
          <w:rFonts w:ascii="Arial" w:eastAsia="Calibri" w:hAnsi="Arial" w:cs="Arial"/>
          <w:b/>
          <w:color w:val="E36C0A"/>
          <w:lang w:val="en-US"/>
        </w:rPr>
      </w:pPr>
    </w:p>
    <w:p w14:paraId="72ADF045" w14:textId="77777777" w:rsidR="00973483" w:rsidRPr="00B8489A" w:rsidRDefault="00973483">
      <w:pPr>
        <w:jc w:val="both"/>
        <w:rPr>
          <w:rFonts w:ascii="Arial" w:eastAsia="Calibri" w:hAnsi="Arial" w:cs="Arial"/>
          <w:b/>
          <w:color w:val="E36C0A"/>
          <w:lang w:val="en-US"/>
        </w:rPr>
      </w:pPr>
    </w:p>
    <w:p w14:paraId="04E0E65E" w14:textId="77777777" w:rsidR="004049CB" w:rsidRPr="00B8489A" w:rsidRDefault="004049CB" w:rsidP="004049CB">
      <w:pPr>
        <w:pStyle w:val="Leyendadelaimagen"/>
        <w:shd w:val="clear" w:color="auto" w:fill="auto"/>
        <w:spacing w:line="200" w:lineRule="exact"/>
        <w:rPr>
          <w:b w:val="0"/>
          <w:i/>
          <w:sz w:val="14"/>
          <w:szCs w:val="14"/>
          <w:lang w:val="en-US"/>
        </w:rPr>
      </w:pPr>
      <w:bookmarkStart w:id="27" w:name="_Hlk190952984"/>
    </w:p>
    <w:p w14:paraId="0E8BC6FD" w14:textId="6211DCE2" w:rsidR="004049CB" w:rsidRPr="00B8489A" w:rsidRDefault="004049CB" w:rsidP="004049CB">
      <w:pPr>
        <w:pStyle w:val="Leyendadelaimagen"/>
        <w:shd w:val="clear" w:color="auto" w:fill="auto"/>
        <w:spacing w:line="200" w:lineRule="exact"/>
        <w:rPr>
          <w:rFonts w:eastAsia="Times New Roman"/>
          <w:b w:val="0"/>
          <w:bCs w:val="0"/>
          <w:i/>
          <w:sz w:val="14"/>
          <w:szCs w:val="14"/>
          <w:lang w:val="en-US" w:eastAsia="es-ES"/>
        </w:rPr>
      </w:pPr>
      <w:r w:rsidRPr="00B8489A">
        <w:rPr>
          <w:b w:val="0"/>
          <w:i/>
          <w:sz w:val="14"/>
          <w:szCs w:val="14"/>
          <w:lang w:val="en-US"/>
        </w:rPr>
        <w:t>“Depósitos Totales” stands for Total Deposits; “Deuda Internacional” stands for International Indebtedness; and “Deuda Local” stands for Local Indebtedness. “Dic 23” stands for “Dec 23” and “Dic 24” stands for “Dec 24”.</w:t>
      </w:r>
    </w:p>
    <w:p w14:paraId="6F4C3FDE" w14:textId="77777777" w:rsidR="00973483" w:rsidRPr="00B8489A" w:rsidRDefault="00973483">
      <w:pPr>
        <w:jc w:val="both"/>
        <w:rPr>
          <w:rFonts w:ascii="Arial" w:hAnsi="Arial" w:cs="Arial"/>
          <w:sz w:val="14"/>
          <w:szCs w:val="14"/>
          <w:lang w:val="en-US"/>
        </w:rPr>
      </w:pPr>
    </w:p>
    <w:p w14:paraId="533DCF4E" w14:textId="77777777" w:rsidR="00930FAD" w:rsidRPr="00B8489A" w:rsidRDefault="00930FAD">
      <w:pPr>
        <w:jc w:val="both"/>
        <w:rPr>
          <w:rFonts w:ascii="Arial" w:hAnsi="Arial" w:cs="Arial"/>
          <w:sz w:val="14"/>
          <w:szCs w:val="14"/>
          <w:lang w:val="en-US"/>
        </w:rPr>
      </w:pPr>
    </w:p>
    <w:p w14:paraId="4E202F72" w14:textId="611DAEDC" w:rsidR="00973483" w:rsidRPr="00B8489A" w:rsidRDefault="004049CB">
      <w:pPr>
        <w:pStyle w:val="P68B1DB1-Normal5"/>
        <w:jc w:val="both"/>
        <w:rPr>
          <w:lang w:val="en-US"/>
        </w:rPr>
      </w:pPr>
      <w:r w:rsidRPr="00B8489A">
        <w:rPr>
          <w:lang w:val="en-US"/>
        </w:rPr>
        <w:t xml:space="preserve">Based on </w:t>
      </w:r>
      <w:r w:rsidR="002C5EAD" w:rsidRPr="00B8489A">
        <w:rPr>
          <w:lang w:val="en-US"/>
        </w:rPr>
        <w:t>a con</w:t>
      </w:r>
      <w:r w:rsidRPr="00B8489A">
        <w:rPr>
          <w:lang w:val="en-US"/>
        </w:rPr>
        <w:t xml:space="preserve">tinuous </w:t>
      </w:r>
      <w:r w:rsidR="002C5EAD" w:rsidRPr="00B8489A">
        <w:rPr>
          <w:lang w:val="en-US"/>
        </w:rPr>
        <w:t xml:space="preserve">analysis of different </w:t>
      </w:r>
      <w:r w:rsidRPr="00B8489A">
        <w:rPr>
          <w:lang w:val="en-US"/>
        </w:rPr>
        <w:t xml:space="preserve">funding </w:t>
      </w:r>
      <w:r w:rsidR="002C5EAD" w:rsidRPr="00B8489A">
        <w:rPr>
          <w:lang w:val="en-US"/>
        </w:rPr>
        <w:t xml:space="preserve">alternatives, </w:t>
      </w:r>
      <w:r w:rsidR="00930FAD" w:rsidRPr="00B8489A">
        <w:rPr>
          <w:lang w:val="en-US"/>
        </w:rPr>
        <w:t xml:space="preserve">both </w:t>
      </w:r>
      <w:r w:rsidR="002C5EAD" w:rsidRPr="00B8489A">
        <w:rPr>
          <w:lang w:val="en-US"/>
        </w:rPr>
        <w:t xml:space="preserve">internal </w:t>
      </w:r>
      <w:r w:rsidR="00930FAD" w:rsidRPr="00B8489A">
        <w:rPr>
          <w:lang w:val="en-US"/>
        </w:rPr>
        <w:t xml:space="preserve">and </w:t>
      </w:r>
      <w:r w:rsidR="002C5EAD" w:rsidRPr="00B8489A">
        <w:rPr>
          <w:lang w:val="en-US"/>
        </w:rPr>
        <w:t xml:space="preserve">external, for </w:t>
      </w:r>
      <w:r w:rsidRPr="00B8489A">
        <w:rPr>
          <w:lang w:val="en-US"/>
        </w:rPr>
        <w:t>the year 2025</w:t>
      </w:r>
      <w:r w:rsidR="002C5EAD" w:rsidRPr="00B8489A">
        <w:rPr>
          <w:lang w:val="en-US"/>
        </w:rPr>
        <w:t xml:space="preserve"> the Bank is evaluating the possibility of carrying out a capital increase to strengthen its net worth, in line with the business expectations </w:t>
      </w:r>
      <w:r w:rsidRPr="00B8489A">
        <w:rPr>
          <w:lang w:val="en-US"/>
        </w:rPr>
        <w:t>for the next fiscal year.</w:t>
      </w:r>
    </w:p>
    <w:bookmarkEnd w:id="27"/>
    <w:p w14:paraId="11BE8569" w14:textId="77777777" w:rsidR="00973483" w:rsidRPr="00B8489A" w:rsidRDefault="00973483">
      <w:pPr>
        <w:jc w:val="both"/>
        <w:rPr>
          <w:rFonts w:ascii="Arial" w:eastAsia="Calibri" w:hAnsi="Arial" w:cs="Arial"/>
          <w:b/>
          <w:color w:val="E36C0A"/>
          <w:lang w:val="en-US"/>
        </w:rPr>
      </w:pPr>
    </w:p>
    <w:p w14:paraId="3A5D5970" w14:textId="43C90480" w:rsidR="00973483" w:rsidRPr="00B8489A" w:rsidRDefault="002C5EAD">
      <w:pPr>
        <w:pStyle w:val="P68B1DB1-Normal4"/>
        <w:jc w:val="both"/>
        <w:rPr>
          <w:lang w:val="en-US"/>
        </w:rPr>
      </w:pPr>
      <w:r w:rsidRPr="00B8489A">
        <w:rPr>
          <w:lang w:val="en-US"/>
        </w:rPr>
        <w:t>2.5. Structure of Assets and Liabilities.</w:t>
      </w:r>
    </w:p>
    <w:p w14:paraId="2A3CFA13" w14:textId="77777777" w:rsidR="00973483" w:rsidRPr="00B8489A" w:rsidRDefault="00973483">
      <w:pPr>
        <w:jc w:val="both"/>
        <w:rPr>
          <w:rFonts w:ascii="Arial" w:eastAsia="Calibri" w:hAnsi="Arial" w:cs="Arial"/>
          <w:b/>
          <w:color w:val="E36C0A"/>
          <w:lang w:val="en-US"/>
        </w:rPr>
      </w:pPr>
    </w:p>
    <w:p w14:paraId="4DA55547" w14:textId="77777777" w:rsidR="00973483" w:rsidRPr="00B8489A" w:rsidRDefault="002C5EAD">
      <w:pPr>
        <w:pStyle w:val="P68B1DB1-Normal5"/>
        <w:jc w:val="both"/>
        <w:rPr>
          <w:lang w:val="en-US"/>
        </w:rPr>
      </w:pPr>
      <w:r w:rsidRPr="00B8489A">
        <w:rPr>
          <w:lang w:val="en-US"/>
        </w:rPr>
        <w:t>The Bank maintains a balanced structure of assets and liabilities to help it continue pursuing its growth strategy. In this regard, in recent years the Bank's strategy has been to subordinate loan origination to the generation of quality liabilities.</w:t>
      </w:r>
    </w:p>
    <w:p w14:paraId="5AC550D8" w14:textId="77777777" w:rsidR="00973483" w:rsidRPr="00B8489A" w:rsidRDefault="00973483">
      <w:pPr>
        <w:jc w:val="both"/>
        <w:rPr>
          <w:rFonts w:ascii="Arial" w:hAnsi="Arial" w:cs="Arial"/>
          <w:lang w:val="en-US"/>
        </w:rPr>
      </w:pPr>
    </w:p>
    <w:p w14:paraId="5EBB5651" w14:textId="77777777" w:rsidR="00973483" w:rsidRPr="00B8489A" w:rsidRDefault="002C5EAD">
      <w:pPr>
        <w:pStyle w:val="P68B1DB1-Normal5"/>
        <w:autoSpaceDE w:val="0"/>
        <w:autoSpaceDN w:val="0"/>
        <w:jc w:val="both"/>
        <w:rPr>
          <w:lang w:val="en-US"/>
        </w:rPr>
      </w:pPr>
      <w:r w:rsidRPr="00B8489A">
        <w:rPr>
          <w:lang w:val="en-US"/>
        </w:rPr>
        <w:t xml:space="preserve">On the other hand, the Bank continued to endeavor to diversify liabilities, increasing the share of deposits and decreasing the share of negotiable obligations. </w:t>
      </w:r>
    </w:p>
    <w:p w14:paraId="53EB5830" w14:textId="77777777" w:rsidR="00973483" w:rsidRPr="00B8489A" w:rsidRDefault="00973483">
      <w:pPr>
        <w:autoSpaceDE w:val="0"/>
        <w:autoSpaceDN w:val="0"/>
        <w:jc w:val="both"/>
        <w:rPr>
          <w:rFonts w:ascii="Arial" w:hAnsi="Arial" w:cs="Arial"/>
          <w:lang w:val="en-US"/>
        </w:rPr>
      </w:pPr>
    </w:p>
    <w:p w14:paraId="06A2FF76" w14:textId="06363180" w:rsidR="00973483" w:rsidRPr="00B8489A" w:rsidRDefault="002C5EAD">
      <w:pPr>
        <w:pStyle w:val="P68B1DB1-Normal5"/>
        <w:autoSpaceDE w:val="0"/>
        <w:autoSpaceDN w:val="0"/>
        <w:jc w:val="both"/>
        <w:rPr>
          <w:lang w:val="en-US"/>
        </w:rPr>
      </w:pPr>
      <w:r w:rsidRPr="00B8489A">
        <w:rPr>
          <w:lang w:val="en-US"/>
        </w:rPr>
        <w:t>In addition, the Bank maintains liquidity reserves for approximately 97.67% of its deposits</w:t>
      </w:r>
      <w:r w:rsidR="008C7933" w:rsidRPr="00B8489A">
        <w:rPr>
          <w:lang w:val="en-US"/>
        </w:rPr>
        <w:t>,</w:t>
      </w:r>
      <w:r w:rsidRPr="00B8489A">
        <w:rPr>
          <w:lang w:val="en-US"/>
        </w:rPr>
        <w:t xml:space="preserve"> with its solvency level (Shareholders' Equity/Assets) standing at 17.2%.</w:t>
      </w:r>
    </w:p>
    <w:p w14:paraId="4E5A7C00" w14:textId="77777777" w:rsidR="00973483" w:rsidRPr="00B8489A" w:rsidRDefault="00973483">
      <w:pPr>
        <w:autoSpaceDE w:val="0"/>
        <w:autoSpaceDN w:val="0"/>
        <w:ind w:right="306"/>
        <w:contextualSpacing/>
        <w:jc w:val="both"/>
        <w:rPr>
          <w:rFonts w:ascii="Arial" w:eastAsia="Calibri" w:hAnsi="Arial" w:cs="Arial"/>
          <w:b/>
          <w:color w:val="E36C0A"/>
          <w:lang w:val="en-US"/>
        </w:rPr>
      </w:pPr>
      <w:bookmarkStart w:id="28" w:name="_Hlk189574659"/>
      <w:bookmarkEnd w:id="26"/>
    </w:p>
    <w:p w14:paraId="752442CB" w14:textId="3589A02A" w:rsidR="00973483" w:rsidRPr="00B8489A" w:rsidRDefault="002C5EAD">
      <w:pPr>
        <w:pStyle w:val="P68B1DB1-Normal4"/>
        <w:autoSpaceDE w:val="0"/>
        <w:autoSpaceDN w:val="0"/>
        <w:ind w:right="306"/>
        <w:contextualSpacing/>
        <w:jc w:val="both"/>
        <w:rPr>
          <w:lang w:val="en-US"/>
        </w:rPr>
      </w:pPr>
      <w:r w:rsidRPr="00B8489A">
        <w:rPr>
          <w:lang w:val="en-US"/>
        </w:rPr>
        <w:t>2.6. Consolidated Income Statement.</w:t>
      </w:r>
    </w:p>
    <w:p w14:paraId="0B23644E" w14:textId="77777777" w:rsidR="00973483" w:rsidRPr="00B8489A" w:rsidRDefault="00973483">
      <w:pPr>
        <w:autoSpaceDE w:val="0"/>
        <w:autoSpaceDN w:val="0"/>
        <w:ind w:right="306"/>
        <w:contextualSpacing/>
        <w:jc w:val="both"/>
        <w:rPr>
          <w:rFonts w:ascii="Arial" w:hAnsi="Arial" w:cs="Arial"/>
          <w:b/>
          <w:lang w:val="en-US"/>
        </w:rPr>
      </w:pPr>
    </w:p>
    <w:p w14:paraId="67CBAFDE" w14:textId="542826AC" w:rsidR="00973483" w:rsidRPr="00B8489A" w:rsidRDefault="002C5EAD">
      <w:pPr>
        <w:pStyle w:val="P68B1DB1-Normal5"/>
        <w:autoSpaceDE w:val="0"/>
        <w:autoSpaceDN w:val="0"/>
        <w:jc w:val="both"/>
        <w:rPr>
          <w:lang w:val="en-US"/>
        </w:rPr>
      </w:pPr>
      <w:r w:rsidRPr="00B8489A">
        <w:rPr>
          <w:lang w:val="en-US"/>
        </w:rPr>
        <w:t>Net income for the year attributable to the controlling interest was $80,486 million, compared to $123,178 million in 2023.</w:t>
      </w:r>
    </w:p>
    <w:p w14:paraId="0C26C5F2" w14:textId="77777777" w:rsidR="00973483" w:rsidRPr="00B8489A" w:rsidRDefault="00973483">
      <w:pPr>
        <w:autoSpaceDE w:val="0"/>
        <w:autoSpaceDN w:val="0"/>
        <w:jc w:val="both"/>
        <w:rPr>
          <w:rFonts w:ascii="Arial" w:hAnsi="Arial" w:cs="Arial"/>
          <w:lang w:val="en-US"/>
        </w:rPr>
      </w:pPr>
    </w:p>
    <w:p w14:paraId="468496C7" w14:textId="0A5CE10C" w:rsidR="00973483" w:rsidRPr="00B8489A" w:rsidRDefault="002C5EAD">
      <w:pPr>
        <w:pStyle w:val="P68B1DB1-Normal5"/>
        <w:jc w:val="both"/>
        <w:rPr>
          <w:lang w:val="en-US"/>
        </w:rPr>
      </w:pPr>
      <w:r w:rsidRPr="00B8489A">
        <w:rPr>
          <w:lang w:val="en-US"/>
        </w:rPr>
        <w:t xml:space="preserve">The main circumstances </w:t>
      </w:r>
      <w:r w:rsidR="00C871DE" w:rsidRPr="00B8489A">
        <w:rPr>
          <w:lang w:val="en-US"/>
        </w:rPr>
        <w:t xml:space="preserve">underlying </w:t>
      </w:r>
      <w:r w:rsidRPr="00B8489A">
        <w:rPr>
          <w:lang w:val="en-US"/>
        </w:rPr>
        <w:t>the result obtained are as follows:</w:t>
      </w:r>
    </w:p>
    <w:p w14:paraId="6F05068B" w14:textId="03F28F17" w:rsidR="00973483" w:rsidRPr="00B8489A" w:rsidRDefault="002C5EAD">
      <w:pPr>
        <w:pStyle w:val="P68B1DB1-Normal5"/>
        <w:numPr>
          <w:ilvl w:val="0"/>
          <w:numId w:val="5"/>
        </w:numPr>
        <w:ind w:left="426" w:hanging="426"/>
        <w:contextualSpacing/>
        <w:jc w:val="both"/>
        <w:rPr>
          <w:lang w:val="en-US"/>
        </w:rPr>
      </w:pPr>
      <w:r w:rsidRPr="00B8489A">
        <w:rPr>
          <w:lang w:val="en-US"/>
        </w:rPr>
        <w:t xml:space="preserve">Financial intermediation achieved by the Money Desk from sight deposit balances (liabilities with low funding cost). </w:t>
      </w:r>
    </w:p>
    <w:bookmarkEnd w:id="28"/>
    <w:p w14:paraId="40262E39" w14:textId="77777777" w:rsidR="00973483" w:rsidRPr="00B8489A" w:rsidRDefault="002C5EAD">
      <w:pPr>
        <w:pStyle w:val="P68B1DB1-Normal5"/>
        <w:numPr>
          <w:ilvl w:val="0"/>
          <w:numId w:val="5"/>
        </w:numPr>
        <w:ind w:left="426" w:hanging="426"/>
        <w:contextualSpacing/>
        <w:jc w:val="both"/>
        <w:rPr>
          <w:lang w:val="en-US"/>
        </w:rPr>
      </w:pPr>
      <w:r w:rsidRPr="00B8489A">
        <w:rPr>
          <w:lang w:val="en-US"/>
        </w:rPr>
        <w:t>Reactivation of the core business by the second half of 2024, based on the deregulation of interest rates and the deceleration of inflation.</w:t>
      </w:r>
    </w:p>
    <w:p w14:paraId="7D2E0BA1" w14:textId="13B0272D" w:rsidR="00973483" w:rsidRPr="00B8489A" w:rsidRDefault="002C5EAD">
      <w:pPr>
        <w:pStyle w:val="P68B1DB1-Normal5"/>
        <w:numPr>
          <w:ilvl w:val="0"/>
          <w:numId w:val="5"/>
        </w:numPr>
        <w:ind w:left="426" w:hanging="426"/>
        <w:contextualSpacing/>
        <w:jc w:val="both"/>
        <w:rPr>
          <w:lang w:val="en-US"/>
        </w:rPr>
      </w:pPr>
      <w:r w:rsidRPr="00B8489A">
        <w:rPr>
          <w:lang w:val="en-US"/>
        </w:rPr>
        <w:t>More efficient management of expenses.</w:t>
      </w:r>
    </w:p>
    <w:p w14:paraId="74CC7083" w14:textId="77777777" w:rsidR="00973483" w:rsidRPr="00B8489A" w:rsidRDefault="00973483">
      <w:pPr>
        <w:autoSpaceDE w:val="0"/>
        <w:autoSpaceDN w:val="0"/>
        <w:jc w:val="both"/>
        <w:rPr>
          <w:rFonts w:ascii="Arial" w:hAnsi="Arial" w:cs="Arial"/>
          <w:lang w:val="en-US"/>
        </w:rPr>
      </w:pPr>
    </w:p>
    <w:p w14:paraId="73152E07" w14:textId="77C52B58" w:rsidR="00973483" w:rsidRPr="00B8489A" w:rsidRDefault="002C5EAD">
      <w:pPr>
        <w:pStyle w:val="P68B1DB1-Normal5"/>
        <w:autoSpaceDE w:val="0"/>
        <w:autoSpaceDN w:val="0"/>
        <w:jc w:val="both"/>
        <w:rPr>
          <w:lang w:val="en-US"/>
        </w:rPr>
      </w:pPr>
      <w:r w:rsidRPr="00B8489A">
        <w:rPr>
          <w:lang w:val="en-US"/>
        </w:rPr>
        <w:t>Below is the consolida</w:t>
      </w:r>
      <w:r w:rsidR="00F84078" w:rsidRPr="00B8489A">
        <w:rPr>
          <w:lang w:val="en-US"/>
        </w:rPr>
        <w:t xml:space="preserve">ted statement of income for fiscal </w:t>
      </w:r>
      <w:r w:rsidRPr="00B8489A">
        <w:rPr>
          <w:lang w:val="en-US"/>
        </w:rPr>
        <w:t xml:space="preserve">year </w:t>
      </w:r>
      <w:r w:rsidR="00C871DE" w:rsidRPr="00B8489A">
        <w:rPr>
          <w:lang w:val="en-US"/>
        </w:rPr>
        <w:t xml:space="preserve">2024 </w:t>
      </w:r>
      <w:r w:rsidRPr="00B8489A">
        <w:rPr>
          <w:lang w:val="en-US"/>
        </w:rPr>
        <w:t xml:space="preserve">and </w:t>
      </w:r>
      <w:r w:rsidR="00C871DE" w:rsidRPr="00B8489A">
        <w:rPr>
          <w:lang w:val="en-US"/>
        </w:rPr>
        <w:t xml:space="preserve">a breakdown </w:t>
      </w:r>
      <w:r w:rsidRPr="00B8489A">
        <w:rPr>
          <w:lang w:val="en-US"/>
        </w:rPr>
        <w:t>of the Bank's revenues and expenses:</w:t>
      </w:r>
    </w:p>
    <w:p w14:paraId="472975F7" w14:textId="77777777" w:rsidR="00973483" w:rsidRPr="00B8489A" w:rsidRDefault="00973483">
      <w:pPr>
        <w:jc w:val="both"/>
        <w:rPr>
          <w:lang w:val="en-U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1559"/>
        <w:gridCol w:w="1418"/>
        <w:gridCol w:w="1183"/>
      </w:tblGrid>
      <w:tr w:rsidR="00171E79" w:rsidRPr="00B8489A" w14:paraId="0DFDABEF" w14:textId="77777777" w:rsidTr="00010CFE">
        <w:tc>
          <w:tcPr>
            <w:tcW w:w="4678" w:type="dxa"/>
          </w:tcPr>
          <w:p w14:paraId="75B47D3D" w14:textId="77777777" w:rsidR="00171E79" w:rsidRPr="00B8489A" w:rsidRDefault="00171E79" w:rsidP="00171E79">
            <w:pPr>
              <w:rPr>
                <w:lang w:val="en-US"/>
              </w:rPr>
            </w:pPr>
          </w:p>
        </w:tc>
        <w:tc>
          <w:tcPr>
            <w:tcW w:w="2977" w:type="dxa"/>
            <w:gridSpan w:val="2"/>
            <w:tcBorders>
              <w:bottom w:val="single" w:sz="4" w:space="0" w:color="auto"/>
            </w:tcBorders>
          </w:tcPr>
          <w:p w14:paraId="283573DA" w14:textId="178CDB08" w:rsidR="00171E79" w:rsidRPr="00B8489A" w:rsidRDefault="00CD536B" w:rsidP="00953835">
            <w:pPr>
              <w:jc w:val="center"/>
              <w:rPr>
                <w:rFonts w:asciiTheme="minorHAnsi" w:hAnsiTheme="minorHAnsi" w:cstheme="minorHAnsi"/>
                <w:b/>
                <w:lang w:val="en-US"/>
              </w:rPr>
            </w:pPr>
            <w:r w:rsidRPr="00B8489A">
              <w:rPr>
                <w:rFonts w:asciiTheme="minorHAnsi" w:hAnsiTheme="minorHAnsi" w:cstheme="minorHAnsi"/>
                <w:b/>
                <w:lang w:val="en-US"/>
              </w:rPr>
              <w:t xml:space="preserve">In millions of </w:t>
            </w:r>
            <w:r w:rsidR="00171E79" w:rsidRPr="00B8489A">
              <w:rPr>
                <w:rFonts w:asciiTheme="minorHAnsi" w:hAnsiTheme="minorHAnsi" w:cstheme="minorHAnsi"/>
                <w:b/>
                <w:lang w:val="en-US"/>
              </w:rPr>
              <w:t>pesos</w:t>
            </w:r>
          </w:p>
        </w:tc>
        <w:tc>
          <w:tcPr>
            <w:tcW w:w="1183" w:type="dxa"/>
          </w:tcPr>
          <w:p w14:paraId="25AA369B" w14:textId="77777777" w:rsidR="00171E79" w:rsidRPr="00B8489A" w:rsidRDefault="00171E79" w:rsidP="00171E79">
            <w:pPr>
              <w:rPr>
                <w:lang w:val="en-US"/>
              </w:rPr>
            </w:pPr>
          </w:p>
        </w:tc>
      </w:tr>
      <w:tr w:rsidR="00171E79" w:rsidRPr="00B8489A" w14:paraId="62BA18F3"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57B99836" w14:textId="77777777" w:rsidR="00171E79" w:rsidRPr="00B8489A" w:rsidRDefault="00171E79" w:rsidP="00171E79">
            <w:pPr>
              <w:rPr>
                <w:rFonts w:asciiTheme="minorHAnsi" w:hAnsiTheme="minorHAnsi" w:cstheme="minorHAnsi"/>
                <w:lang w:val="en-US"/>
              </w:rPr>
            </w:pPr>
          </w:p>
        </w:tc>
        <w:tc>
          <w:tcPr>
            <w:tcW w:w="1559" w:type="dxa"/>
            <w:tcBorders>
              <w:top w:val="single" w:sz="4" w:space="0" w:color="auto"/>
              <w:left w:val="nil"/>
              <w:bottom w:val="single" w:sz="4" w:space="0" w:color="auto"/>
              <w:right w:val="nil"/>
            </w:tcBorders>
          </w:tcPr>
          <w:p w14:paraId="061125CA" w14:textId="33DE09BC" w:rsidR="00171E79" w:rsidRPr="00B8489A" w:rsidRDefault="00171E94" w:rsidP="00171E79">
            <w:pPr>
              <w:rPr>
                <w:rFonts w:asciiTheme="minorHAnsi" w:hAnsiTheme="minorHAnsi" w:cstheme="minorHAnsi"/>
                <w:b/>
                <w:lang w:val="en-US"/>
              </w:rPr>
            </w:pPr>
            <w:r>
              <w:rPr>
                <w:rFonts w:asciiTheme="minorHAnsi" w:hAnsiTheme="minorHAnsi" w:cstheme="minorHAnsi"/>
                <w:b/>
                <w:lang w:val="en-US"/>
              </w:rPr>
              <w:t>12/31</w:t>
            </w:r>
            <w:r w:rsidR="00171E79" w:rsidRPr="00B8489A">
              <w:rPr>
                <w:rFonts w:asciiTheme="minorHAnsi" w:hAnsiTheme="minorHAnsi" w:cstheme="minorHAnsi"/>
                <w:b/>
                <w:lang w:val="en-US"/>
              </w:rPr>
              <w:t>/2024</w:t>
            </w:r>
          </w:p>
        </w:tc>
        <w:tc>
          <w:tcPr>
            <w:tcW w:w="1418" w:type="dxa"/>
            <w:tcBorders>
              <w:top w:val="single" w:sz="4" w:space="0" w:color="auto"/>
              <w:left w:val="nil"/>
              <w:bottom w:val="single" w:sz="4" w:space="0" w:color="auto"/>
              <w:right w:val="nil"/>
            </w:tcBorders>
          </w:tcPr>
          <w:p w14:paraId="5AE36583" w14:textId="15DD758E" w:rsidR="00171E79" w:rsidRPr="00B8489A" w:rsidRDefault="00171E94" w:rsidP="00171E79">
            <w:pPr>
              <w:rPr>
                <w:rFonts w:asciiTheme="minorHAnsi" w:hAnsiTheme="minorHAnsi" w:cstheme="minorHAnsi"/>
                <w:b/>
                <w:lang w:val="en-US"/>
              </w:rPr>
            </w:pPr>
            <w:r>
              <w:rPr>
                <w:rFonts w:asciiTheme="minorHAnsi" w:hAnsiTheme="minorHAnsi" w:cstheme="minorHAnsi"/>
                <w:b/>
                <w:lang w:val="en-US"/>
              </w:rPr>
              <w:t>12/31</w:t>
            </w:r>
            <w:r w:rsidR="00171E79" w:rsidRPr="00B8489A">
              <w:rPr>
                <w:rFonts w:asciiTheme="minorHAnsi" w:hAnsiTheme="minorHAnsi" w:cstheme="minorHAnsi"/>
                <w:b/>
                <w:lang w:val="en-US"/>
              </w:rPr>
              <w:t>/2023</w:t>
            </w:r>
          </w:p>
        </w:tc>
        <w:tc>
          <w:tcPr>
            <w:tcW w:w="1183" w:type="dxa"/>
            <w:tcBorders>
              <w:top w:val="nil"/>
              <w:left w:val="nil"/>
              <w:bottom w:val="single" w:sz="4" w:space="0" w:color="auto"/>
              <w:right w:val="nil"/>
            </w:tcBorders>
          </w:tcPr>
          <w:p w14:paraId="60BA3618" w14:textId="11BB923C" w:rsidR="00171E79" w:rsidRPr="00B8489A" w:rsidRDefault="00CD536B" w:rsidP="00953835">
            <w:pPr>
              <w:jc w:val="center"/>
              <w:rPr>
                <w:rFonts w:asciiTheme="minorHAnsi" w:hAnsiTheme="minorHAnsi" w:cstheme="minorHAnsi"/>
                <w:b/>
                <w:lang w:val="en-US"/>
              </w:rPr>
            </w:pPr>
            <w:r w:rsidRPr="00B8489A">
              <w:rPr>
                <w:rFonts w:asciiTheme="minorHAnsi" w:hAnsiTheme="minorHAnsi" w:cstheme="minorHAnsi"/>
                <w:b/>
                <w:lang w:val="en-US"/>
              </w:rPr>
              <w:t>Change</w:t>
            </w:r>
          </w:p>
        </w:tc>
      </w:tr>
      <w:tr w:rsidR="00171E79" w:rsidRPr="00B8489A" w14:paraId="24B592FD"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185C0124" w14:textId="63E5B07B"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Interest income</w:t>
            </w:r>
          </w:p>
        </w:tc>
        <w:tc>
          <w:tcPr>
            <w:tcW w:w="1559" w:type="dxa"/>
            <w:tcBorders>
              <w:top w:val="single" w:sz="4" w:space="0" w:color="auto"/>
              <w:left w:val="nil"/>
              <w:bottom w:val="nil"/>
              <w:right w:val="nil"/>
            </w:tcBorders>
          </w:tcPr>
          <w:p w14:paraId="1CA473E8"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1,011,225</w:t>
            </w:r>
          </w:p>
        </w:tc>
        <w:tc>
          <w:tcPr>
            <w:tcW w:w="1418" w:type="dxa"/>
            <w:tcBorders>
              <w:top w:val="single" w:sz="4" w:space="0" w:color="auto"/>
              <w:left w:val="nil"/>
              <w:bottom w:val="nil"/>
              <w:right w:val="dashed" w:sz="4" w:space="0" w:color="auto"/>
            </w:tcBorders>
          </w:tcPr>
          <w:p w14:paraId="6BFF5D1A"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1,364,696</w:t>
            </w:r>
          </w:p>
        </w:tc>
        <w:tc>
          <w:tcPr>
            <w:tcW w:w="1183" w:type="dxa"/>
            <w:tcBorders>
              <w:top w:val="single" w:sz="4" w:space="0" w:color="auto"/>
              <w:left w:val="dashed" w:sz="4" w:space="0" w:color="auto"/>
              <w:bottom w:val="nil"/>
              <w:right w:val="nil"/>
            </w:tcBorders>
          </w:tcPr>
          <w:p w14:paraId="3EA395C6"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-25.90%</w:t>
            </w:r>
          </w:p>
        </w:tc>
      </w:tr>
      <w:tr w:rsidR="00171E79" w:rsidRPr="00B8489A" w14:paraId="75710615"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64D4C761" w14:textId="7DB050B9" w:rsidR="00171E79" w:rsidRPr="00B8489A" w:rsidRDefault="00506885">
            <w:pPr>
              <w:rPr>
                <w:rFonts w:asciiTheme="minorHAnsi" w:hAnsiTheme="minorHAnsi" w:cstheme="minorHAnsi"/>
                <w:lang w:val="en-US"/>
              </w:rPr>
            </w:pPr>
            <w:r w:rsidRPr="00B8489A">
              <w:rPr>
                <w:rFonts w:asciiTheme="minorHAnsi" w:hAnsiTheme="minorHAnsi" w:cstheme="minorHAnsi"/>
                <w:lang w:val="en-US"/>
              </w:rPr>
              <w:t>Interest expense</w:t>
            </w:r>
          </w:p>
        </w:tc>
        <w:tc>
          <w:tcPr>
            <w:tcW w:w="1559" w:type="dxa"/>
            <w:tcBorders>
              <w:top w:val="nil"/>
              <w:left w:val="nil"/>
              <w:bottom w:val="nil"/>
              <w:right w:val="nil"/>
            </w:tcBorders>
          </w:tcPr>
          <w:p w14:paraId="51F1BB6A"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(968,851)</w:t>
            </w:r>
          </w:p>
        </w:tc>
        <w:tc>
          <w:tcPr>
            <w:tcW w:w="1418" w:type="dxa"/>
            <w:tcBorders>
              <w:top w:val="nil"/>
              <w:left w:val="nil"/>
              <w:bottom w:val="nil"/>
              <w:right w:val="dashed" w:sz="4" w:space="0" w:color="auto"/>
            </w:tcBorders>
          </w:tcPr>
          <w:p w14:paraId="41AFAFEB"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(1,471,081)</w:t>
            </w:r>
          </w:p>
        </w:tc>
        <w:tc>
          <w:tcPr>
            <w:tcW w:w="1183" w:type="dxa"/>
            <w:tcBorders>
              <w:top w:val="nil"/>
              <w:left w:val="dashed" w:sz="4" w:space="0" w:color="auto"/>
              <w:bottom w:val="nil"/>
              <w:right w:val="nil"/>
            </w:tcBorders>
          </w:tcPr>
          <w:p w14:paraId="0BFC9F1E"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-34.14%</w:t>
            </w:r>
          </w:p>
        </w:tc>
      </w:tr>
      <w:tr w:rsidR="00171E79" w:rsidRPr="00B8489A" w14:paraId="46C2374B"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0C0338B6" w14:textId="7015B494" w:rsidR="00171E79" w:rsidRPr="00B8489A" w:rsidRDefault="00506885" w:rsidP="00171E79">
            <w:pPr>
              <w:rPr>
                <w:rFonts w:asciiTheme="minorHAnsi" w:hAnsiTheme="minorHAnsi" w:cstheme="minorHAnsi"/>
                <w:b/>
                <w:lang w:val="en-US"/>
              </w:rPr>
            </w:pPr>
            <w:r w:rsidRPr="00B8489A">
              <w:rPr>
                <w:rFonts w:asciiTheme="minorHAnsi" w:hAnsiTheme="minorHAnsi" w:cstheme="minorHAnsi"/>
                <w:b/>
                <w:lang w:val="en-US"/>
              </w:rPr>
              <w:t>Net interest income</w:t>
            </w:r>
          </w:p>
        </w:tc>
        <w:tc>
          <w:tcPr>
            <w:tcW w:w="1559" w:type="dxa"/>
            <w:tcBorders>
              <w:top w:val="nil"/>
              <w:left w:val="nil"/>
              <w:bottom w:val="nil"/>
              <w:right w:val="nil"/>
            </w:tcBorders>
          </w:tcPr>
          <w:p w14:paraId="72A352F0"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42,374</w:t>
            </w:r>
          </w:p>
        </w:tc>
        <w:tc>
          <w:tcPr>
            <w:tcW w:w="1418" w:type="dxa"/>
            <w:tcBorders>
              <w:top w:val="nil"/>
              <w:left w:val="nil"/>
              <w:bottom w:val="nil"/>
              <w:right w:val="dashed" w:sz="4" w:space="0" w:color="auto"/>
            </w:tcBorders>
          </w:tcPr>
          <w:p w14:paraId="7EB1C38F"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(106,385)</w:t>
            </w:r>
          </w:p>
        </w:tc>
        <w:tc>
          <w:tcPr>
            <w:tcW w:w="1183" w:type="dxa"/>
            <w:tcBorders>
              <w:top w:val="nil"/>
              <w:left w:val="dashed" w:sz="4" w:space="0" w:color="auto"/>
              <w:bottom w:val="nil"/>
              <w:right w:val="nil"/>
            </w:tcBorders>
          </w:tcPr>
          <w:p w14:paraId="04A84741"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-139.83%</w:t>
            </w:r>
          </w:p>
        </w:tc>
      </w:tr>
      <w:tr w:rsidR="00171E79" w:rsidRPr="00B8489A" w14:paraId="185FCBC1"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23D0184E" w14:textId="0BBD76D9"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Fee and commission income</w:t>
            </w:r>
          </w:p>
        </w:tc>
        <w:tc>
          <w:tcPr>
            <w:tcW w:w="1559" w:type="dxa"/>
            <w:tcBorders>
              <w:top w:val="nil"/>
              <w:left w:val="nil"/>
              <w:bottom w:val="nil"/>
              <w:right w:val="nil"/>
            </w:tcBorders>
          </w:tcPr>
          <w:p w14:paraId="01413CEF"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50,136</w:t>
            </w:r>
          </w:p>
        </w:tc>
        <w:tc>
          <w:tcPr>
            <w:tcW w:w="1418" w:type="dxa"/>
            <w:tcBorders>
              <w:top w:val="nil"/>
              <w:left w:val="nil"/>
              <w:bottom w:val="nil"/>
              <w:right w:val="dashed" w:sz="4" w:space="0" w:color="auto"/>
            </w:tcBorders>
          </w:tcPr>
          <w:p w14:paraId="3ECB5313"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64,326</w:t>
            </w:r>
          </w:p>
        </w:tc>
        <w:tc>
          <w:tcPr>
            <w:tcW w:w="1183" w:type="dxa"/>
            <w:tcBorders>
              <w:top w:val="nil"/>
              <w:left w:val="dashed" w:sz="4" w:space="0" w:color="auto"/>
              <w:bottom w:val="nil"/>
              <w:right w:val="nil"/>
            </w:tcBorders>
          </w:tcPr>
          <w:p w14:paraId="193EC6DD"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-22.06%</w:t>
            </w:r>
          </w:p>
        </w:tc>
      </w:tr>
      <w:tr w:rsidR="00171E79" w:rsidRPr="00B8489A" w14:paraId="58478190"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2E1858D2" w14:textId="7E8517A7" w:rsidR="00171E79" w:rsidRPr="00B8489A" w:rsidRDefault="00506885">
            <w:pPr>
              <w:rPr>
                <w:rFonts w:asciiTheme="minorHAnsi" w:hAnsiTheme="minorHAnsi" w:cstheme="minorHAnsi"/>
                <w:lang w:val="en-US"/>
              </w:rPr>
            </w:pPr>
            <w:r w:rsidRPr="00B8489A">
              <w:rPr>
                <w:rFonts w:asciiTheme="minorHAnsi" w:hAnsiTheme="minorHAnsi" w:cstheme="minorHAnsi"/>
                <w:lang w:val="en-US"/>
              </w:rPr>
              <w:t>Fee and commission expense</w:t>
            </w:r>
          </w:p>
        </w:tc>
        <w:tc>
          <w:tcPr>
            <w:tcW w:w="1559" w:type="dxa"/>
            <w:tcBorders>
              <w:top w:val="nil"/>
              <w:left w:val="nil"/>
              <w:bottom w:val="nil"/>
              <w:right w:val="nil"/>
            </w:tcBorders>
          </w:tcPr>
          <w:p w14:paraId="7714427B"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(3,906)</w:t>
            </w:r>
          </w:p>
        </w:tc>
        <w:tc>
          <w:tcPr>
            <w:tcW w:w="1418" w:type="dxa"/>
            <w:tcBorders>
              <w:top w:val="nil"/>
              <w:left w:val="nil"/>
              <w:bottom w:val="nil"/>
              <w:right w:val="dashed" w:sz="4" w:space="0" w:color="auto"/>
            </w:tcBorders>
          </w:tcPr>
          <w:p w14:paraId="5F4772DA"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(4,230)</w:t>
            </w:r>
          </w:p>
        </w:tc>
        <w:tc>
          <w:tcPr>
            <w:tcW w:w="1183" w:type="dxa"/>
            <w:tcBorders>
              <w:top w:val="nil"/>
              <w:left w:val="dashed" w:sz="4" w:space="0" w:color="auto"/>
              <w:bottom w:val="nil"/>
              <w:right w:val="nil"/>
            </w:tcBorders>
          </w:tcPr>
          <w:p w14:paraId="530DECEF"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-7.66%</w:t>
            </w:r>
          </w:p>
        </w:tc>
      </w:tr>
      <w:tr w:rsidR="00171E79" w:rsidRPr="00B8489A" w14:paraId="7FD18BAB" w14:textId="77777777" w:rsidTr="00010C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78" w:type="dxa"/>
            <w:tcBorders>
              <w:top w:val="nil"/>
              <w:left w:val="nil"/>
              <w:bottom w:val="nil"/>
              <w:right w:val="nil"/>
            </w:tcBorders>
          </w:tcPr>
          <w:p w14:paraId="4A424B00" w14:textId="52E9640B" w:rsidR="00171E79" w:rsidRPr="00B8489A" w:rsidRDefault="00506885">
            <w:pPr>
              <w:rPr>
                <w:rFonts w:asciiTheme="minorHAnsi" w:hAnsiTheme="minorHAnsi" w:cstheme="minorHAnsi"/>
                <w:b/>
                <w:lang w:val="en-US"/>
              </w:rPr>
            </w:pPr>
            <w:r w:rsidRPr="00B8489A">
              <w:rPr>
                <w:rFonts w:asciiTheme="minorHAnsi" w:hAnsiTheme="minorHAnsi" w:cstheme="minorHAnsi"/>
                <w:b/>
                <w:lang w:val="en-US"/>
              </w:rPr>
              <w:t>Net fee and commission income</w:t>
            </w:r>
          </w:p>
        </w:tc>
        <w:tc>
          <w:tcPr>
            <w:tcW w:w="1559" w:type="dxa"/>
            <w:tcBorders>
              <w:top w:val="nil"/>
              <w:left w:val="nil"/>
              <w:bottom w:val="nil"/>
              <w:right w:val="nil"/>
            </w:tcBorders>
          </w:tcPr>
          <w:p w14:paraId="6C442919"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46,231</w:t>
            </w:r>
          </w:p>
        </w:tc>
        <w:tc>
          <w:tcPr>
            <w:tcW w:w="1418" w:type="dxa"/>
            <w:tcBorders>
              <w:top w:val="nil"/>
              <w:left w:val="nil"/>
              <w:bottom w:val="nil"/>
              <w:right w:val="dashed" w:sz="4" w:space="0" w:color="auto"/>
            </w:tcBorders>
          </w:tcPr>
          <w:p w14:paraId="0DE985B8"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60,097</w:t>
            </w:r>
          </w:p>
        </w:tc>
        <w:tc>
          <w:tcPr>
            <w:tcW w:w="1183" w:type="dxa"/>
            <w:tcBorders>
              <w:top w:val="nil"/>
              <w:left w:val="dashed" w:sz="4" w:space="0" w:color="auto"/>
              <w:bottom w:val="nil"/>
              <w:right w:val="nil"/>
            </w:tcBorders>
          </w:tcPr>
          <w:p w14:paraId="52BB8B08"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-23.07%</w:t>
            </w:r>
          </w:p>
        </w:tc>
      </w:tr>
      <w:tr w:rsidR="00171E79" w:rsidRPr="00B8489A" w14:paraId="4AB2A620" w14:textId="77777777" w:rsidTr="00010CFE">
        <w:trPr>
          <w:trHeight w:val="1068"/>
        </w:trPr>
        <w:tc>
          <w:tcPr>
            <w:tcW w:w="4678" w:type="dxa"/>
          </w:tcPr>
          <w:p w14:paraId="24E81031" w14:textId="5EAFD5EE"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Net income from measurement of financial instruments at fair value through profit or loss</w:t>
            </w:r>
          </w:p>
        </w:tc>
        <w:tc>
          <w:tcPr>
            <w:tcW w:w="1559" w:type="dxa"/>
          </w:tcPr>
          <w:p w14:paraId="75C1DF05"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654,107</w:t>
            </w:r>
          </w:p>
        </w:tc>
        <w:tc>
          <w:tcPr>
            <w:tcW w:w="1418" w:type="dxa"/>
            <w:tcBorders>
              <w:right w:val="dashed" w:sz="4" w:space="0" w:color="auto"/>
            </w:tcBorders>
          </w:tcPr>
          <w:p w14:paraId="2995BE00"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821,796</w:t>
            </w:r>
          </w:p>
        </w:tc>
        <w:tc>
          <w:tcPr>
            <w:tcW w:w="1183" w:type="dxa"/>
            <w:tcBorders>
              <w:left w:val="dashed" w:sz="4" w:space="0" w:color="auto"/>
            </w:tcBorders>
          </w:tcPr>
          <w:p w14:paraId="70A6D127"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-20.41%</w:t>
            </w:r>
          </w:p>
        </w:tc>
      </w:tr>
      <w:tr w:rsidR="00171E79" w:rsidRPr="00B8489A" w14:paraId="32120494" w14:textId="77777777" w:rsidTr="00171E79">
        <w:trPr>
          <w:trHeight w:val="857"/>
        </w:trPr>
        <w:tc>
          <w:tcPr>
            <w:tcW w:w="4678" w:type="dxa"/>
          </w:tcPr>
          <w:p w14:paraId="429BF543" w14:textId="1AAF06CC"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Income (loss) from assets write-off at amortized cost</w:t>
            </w:r>
          </w:p>
        </w:tc>
        <w:tc>
          <w:tcPr>
            <w:tcW w:w="1559" w:type="dxa"/>
          </w:tcPr>
          <w:p w14:paraId="741CEACC"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w:t>
            </w:r>
          </w:p>
        </w:tc>
        <w:tc>
          <w:tcPr>
            <w:tcW w:w="1418" w:type="dxa"/>
            <w:tcBorders>
              <w:right w:val="dashed" w:sz="4" w:space="0" w:color="auto"/>
            </w:tcBorders>
          </w:tcPr>
          <w:p w14:paraId="14687DB0"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(17,456)</w:t>
            </w:r>
          </w:p>
        </w:tc>
        <w:tc>
          <w:tcPr>
            <w:tcW w:w="1183" w:type="dxa"/>
            <w:tcBorders>
              <w:left w:val="dashed" w:sz="4" w:space="0" w:color="auto"/>
            </w:tcBorders>
          </w:tcPr>
          <w:p w14:paraId="07AA79DF"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-100.00%</w:t>
            </w:r>
          </w:p>
        </w:tc>
      </w:tr>
      <w:tr w:rsidR="00171E79" w:rsidRPr="00B8489A" w14:paraId="0F6C9D21" w14:textId="77777777" w:rsidTr="00171E79">
        <w:tc>
          <w:tcPr>
            <w:tcW w:w="4678" w:type="dxa"/>
          </w:tcPr>
          <w:p w14:paraId="78466DD1" w14:textId="47A472D6"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Gold and foreign currency quotation differences</w:t>
            </w:r>
          </w:p>
        </w:tc>
        <w:tc>
          <w:tcPr>
            <w:tcW w:w="1559" w:type="dxa"/>
          </w:tcPr>
          <w:p w14:paraId="40EFD2C7"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(15,144)</w:t>
            </w:r>
          </w:p>
        </w:tc>
        <w:tc>
          <w:tcPr>
            <w:tcW w:w="1418" w:type="dxa"/>
            <w:tcBorders>
              <w:right w:val="dashed" w:sz="4" w:space="0" w:color="auto"/>
            </w:tcBorders>
          </w:tcPr>
          <w:p w14:paraId="4B75ECD7"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(42,521)</w:t>
            </w:r>
          </w:p>
        </w:tc>
        <w:tc>
          <w:tcPr>
            <w:tcW w:w="1183" w:type="dxa"/>
            <w:tcBorders>
              <w:left w:val="dashed" w:sz="4" w:space="0" w:color="auto"/>
            </w:tcBorders>
          </w:tcPr>
          <w:p w14:paraId="060BD810"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-64.39%</w:t>
            </w:r>
          </w:p>
        </w:tc>
      </w:tr>
      <w:tr w:rsidR="00171E79" w:rsidRPr="00B8489A" w14:paraId="18FA2532" w14:textId="77777777" w:rsidTr="00171E79">
        <w:tc>
          <w:tcPr>
            <w:tcW w:w="4678" w:type="dxa"/>
          </w:tcPr>
          <w:p w14:paraId="54D4C11F" w14:textId="0AD65476"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Other operating income</w:t>
            </w:r>
          </w:p>
        </w:tc>
        <w:tc>
          <w:tcPr>
            <w:tcW w:w="1559" w:type="dxa"/>
          </w:tcPr>
          <w:p w14:paraId="01019CB4"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77,029</w:t>
            </w:r>
          </w:p>
        </w:tc>
        <w:tc>
          <w:tcPr>
            <w:tcW w:w="1418" w:type="dxa"/>
            <w:tcBorders>
              <w:right w:val="dashed" w:sz="4" w:space="0" w:color="auto"/>
            </w:tcBorders>
          </w:tcPr>
          <w:p w14:paraId="35E56215"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115,930</w:t>
            </w:r>
          </w:p>
        </w:tc>
        <w:tc>
          <w:tcPr>
            <w:tcW w:w="1183" w:type="dxa"/>
            <w:tcBorders>
              <w:left w:val="dashed" w:sz="4" w:space="0" w:color="auto"/>
            </w:tcBorders>
          </w:tcPr>
          <w:p w14:paraId="3BF09E6A"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-33.56%</w:t>
            </w:r>
          </w:p>
        </w:tc>
      </w:tr>
      <w:tr w:rsidR="00171E79" w:rsidRPr="00B8489A" w14:paraId="5ED30BD8" w14:textId="77777777" w:rsidTr="00171E79">
        <w:tc>
          <w:tcPr>
            <w:tcW w:w="4678" w:type="dxa"/>
          </w:tcPr>
          <w:p w14:paraId="4F71BD17" w14:textId="5B72E8BD"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Loan loss provision</w:t>
            </w:r>
          </w:p>
        </w:tc>
        <w:tc>
          <w:tcPr>
            <w:tcW w:w="1559" w:type="dxa"/>
          </w:tcPr>
          <w:p w14:paraId="596FF199"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(15,523)</w:t>
            </w:r>
          </w:p>
        </w:tc>
        <w:tc>
          <w:tcPr>
            <w:tcW w:w="1418" w:type="dxa"/>
            <w:tcBorders>
              <w:right w:val="dashed" w:sz="4" w:space="0" w:color="auto"/>
            </w:tcBorders>
          </w:tcPr>
          <w:p w14:paraId="3694570B"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(11,185)</w:t>
            </w:r>
          </w:p>
        </w:tc>
        <w:tc>
          <w:tcPr>
            <w:tcW w:w="1183" w:type="dxa"/>
            <w:tcBorders>
              <w:left w:val="dashed" w:sz="4" w:space="0" w:color="auto"/>
            </w:tcBorders>
          </w:tcPr>
          <w:p w14:paraId="73DC2061"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38.78%</w:t>
            </w:r>
          </w:p>
        </w:tc>
      </w:tr>
      <w:tr w:rsidR="00171E79" w:rsidRPr="00B8489A" w14:paraId="5F4D1292" w14:textId="77777777" w:rsidTr="00171E79">
        <w:tc>
          <w:tcPr>
            <w:tcW w:w="4678" w:type="dxa"/>
          </w:tcPr>
          <w:p w14:paraId="617A38CE" w14:textId="62578B80" w:rsidR="00171E79" w:rsidRPr="00B8489A" w:rsidRDefault="00506885" w:rsidP="00171E79">
            <w:pPr>
              <w:rPr>
                <w:rFonts w:asciiTheme="minorHAnsi" w:hAnsiTheme="minorHAnsi" w:cstheme="minorHAnsi"/>
                <w:b/>
                <w:lang w:val="en-US"/>
              </w:rPr>
            </w:pPr>
            <w:r w:rsidRPr="00B8489A">
              <w:rPr>
                <w:rFonts w:asciiTheme="minorHAnsi" w:hAnsiTheme="minorHAnsi" w:cstheme="minorHAnsi"/>
                <w:b/>
                <w:lang w:val="en-US"/>
              </w:rPr>
              <w:t>Net operating income</w:t>
            </w:r>
          </w:p>
        </w:tc>
        <w:tc>
          <w:tcPr>
            <w:tcW w:w="1559" w:type="dxa"/>
          </w:tcPr>
          <w:p w14:paraId="28E220C9"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789,074</w:t>
            </w:r>
          </w:p>
        </w:tc>
        <w:tc>
          <w:tcPr>
            <w:tcW w:w="1418" w:type="dxa"/>
            <w:tcBorders>
              <w:right w:val="dashed" w:sz="4" w:space="0" w:color="auto"/>
            </w:tcBorders>
          </w:tcPr>
          <w:p w14:paraId="061092B8"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820,275</w:t>
            </w:r>
          </w:p>
        </w:tc>
        <w:tc>
          <w:tcPr>
            <w:tcW w:w="1183" w:type="dxa"/>
            <w:tcBorders>
              <w:left w:val="dashed" w:sz="4" w:space="0" w:color="auto"/>
            </w:tcBorders>
          </w:tcPr>
          <w:p w14:paraId="44D94C33"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-3.80%</w:t>
            </w:r>
          </w:p>
        </w:tc>
      </w:tr>
      <w:tr w:rsidR="00171E79" w:rsidRPr="00B8489A" w14:paraId="177337C3" w14:textId="77777777" w:rsidTr="00171E79">
        <w:tc>
          <w:tcPr>
            <w:tcW w:w="4678" w:type="dxa"/>
          </w:tcPr>
          <w:p w14:paraId="2ACE6746" w14:textId="477281CF"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Employee benefits</w:t>
            </w:r>
          </w:p>
        </w:tc>
        <w:tc>
          <w:tcPr>
            <w:tcW w:w="1559" w:type="dxa"/>
          </w:tcPr>
          <w:p w14:paraId="4B5CA20D"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(174,426)</w:t>
            </w:r>
          </w:p>
        </w:tc>
        <w:tc>
          <w:tcPr>
            <w:tcW w:w="1418" w:type="dxa"/>
            <w:tcBorders>
              <w:right w:val="dashed" w:sz="4" w:space="0" w:color="auto"/>
            </w:tcBorders>
          </w:tcPr>
          <w:p w14:paraId="3BC19A59"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(161,268)</w:t>
            </w:r>
          </w:p>
        </w:tc>
        <w:tc>
          <w:tcPr>
            <w:tcW w:w="1183" w:type="dxa"/>
            <w:tcBorders>
              <w:left w:val="dashed" w:sz="4" w:space="0" w:color="auto"/>
            </w:tcBorders>
          </w:tcPr>
          <w:p w14:paraId="0D4B2911"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8.16%</w:t>
            </w:r>
          </w:p>
        </w:tc>
      </w:tr>
      <w:tr w:rsidR="00171E79" w:rsidRPr="00B8489A" w14:paraId="103E2CC1" w14:textId="77777777" w:rsidTr="00171E79">
        <w:tc>
          <w:tcPr>
            <w:tcW w:w="4678" w:type="dxa"/>
          </w:tcPr>
          <w:p w14:paraId="3A2EEB5D" w14:textId="0EEAB05A"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Administrative expenses</w:t>
            </w:r>
          </w:p>
        </w:tc>
        <w:tc>
          <w:tcPr>
            <w:tcW w:w="1559" w:type="dxa"/>
          </w:tcPr>
          <w:p w14:paraId="3508191D"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(64,226)</w:t>
            </w:r>
          </w:p>
        </w:tc>
        <w:tc>
          <w:tcPr>
            <w:tcW w:w="1418" w:type="dxa"/>
            <w:tcBorders>
              <w:right w:val="dashed" w:sz="4" w:space="0" w:color="auto"/>
            </w:tcBorders>
          </w:tcPr>
          <w:p w14:paraId="12B84E92"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(72,069)</w:t>
            </w:r>
          </w:p>
        </w:tc>
        <w:tc>
          <w:tcPr>
            <w:tcW w:w="1183" w:type="dxa"/>
            <w:tcBorders>
              <w:left w:val="dashed" w:sz="4" w:space="0" w:color="auto"/>
            </w:tcBorders>
          </w:tcPr>
          <w:p w14:paraId="43AAF322"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-10.88%</w:t>
            </w:r>
          </w:p>
        </w:tc>
      </w:tr>
      <w:tr w:rsidR="00171E79" w:rsidRPr="00B8489A" w14:paraId="76F580E5" w14:textId="77777777" w:rsidTr="00171E79">
        <w:tc>
          <w:tcPr>
            <w:tcW w:w="4678" w:type="dxa"/>
          </w:tcPr>
          <w:p w14:paraId="3C47B3F1" w14:textId="5C7C317A"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Depreciation and impairment of assets</w:t>
            </w:r>
          </w:p>
        </w:tc>
        <w:tc>
          <w:tcPr>
            <w:tcW w:w="1559" w:type="dxa"/>
          </w:tcPr>
          <w:p w14:paraId="25CEF780"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(9,538)</w:t>
            </w:r>
          </w:p>
        </w:tc>
        <w:tc>
          <w:tcPr>
            <w:tcW w:w="1418" w:type="dxa"/>
            <w:tcBorders>
              <w:right w:val="dashed" w:sz="4" w:space="0" w:color="auto"/>
            </w:tcBorders>
          </w:tcPr>
          <w:p w14:paraId="0FF99FE7"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(10,259)</w:t>
            </w:r>
          </w:p>
        </w:tc>
        <w:tc>
          <w:tcPr>
            <w:tcW w:w="1183" w:type="dxa"/>
            <w:tcBorders>
              <w:left w:val="dashed" w:sz="4" w:space="0" w:color="auto"/>
            </w:tcBorders>
          </w:tcPr>
          <w:p w14:paraId="76780F72"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-7.03%</w:t>
            </w:r>
          </w:p>
        </w:tc>
      </w:tr>
      <w:tr w:rsidR="00171E79" w:rsidRPr="00B8489A" w14:paraId="2A8ADC1E" w14:textId="77777777" w:rsidTr="00171E79">
        <w:tc>
          <w:tcPr>
            <w:tcW w:w="4678" w:type="dxa"/>
          </w:tcPr>
          <w:p w14:paraId="435ED464" w14:textId="7567D829"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Other operating expenses</w:t>
            </w:r>
          </w:p>
        </w:tc>
        <w:tc>
          <w:tcPr>
            <w:tcW w:w="1559" w:type="dxa"/>
          </w:tcPr>
          <w:p w14:paraId="2806DC44"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(151,707)</w:t>
            </w:r>
          </w:p>
        </w:tc>
        <w:tc>
          <w:tcPr>
            <w:tcW w:w="1418" w:type="dxa"/>
            <w:tcBorders>
              <w:right w:val="dashed" w:sz="4" w:space="0" w:color="auto"/>
            </w:tcBorders>
          </w:tcPr>
          <w:p w14:paraId="2A3CF1AC"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(152,040)</w:t>
            </w:r>
          </w:p>
        </w:tc>
        <w:tc>
          <w:tcPr>
            <w:tcW w:w="1183" w:type="dxa"/>
            <w:tcBorders>
              <w:left w:val="dashed" w:sz="4" w:space="0" w:color="auto"/>
            </w:tcBorders>
          </w:tcPr>
          <w:p w14:paraId="7F102C92"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-0.22%</w:t>
            </w:r>
          </w:p>
        </w:tc>
      </w:tr>
      <w:tr w:rsidR="00171E79" w:rsidRPr="00B8489A" w14:paraId="1A8A63CF" w14:textId="77777777" w:rsidTr="00171E79">
        <w:tc>
          <w:tcPr>
            <w:tcW w:w="4678" w:type="dxa"/>
          </w:tcPr>
          <w:p w14:paraId="2C2B4723" w14:textId="2BDC9B4D" w:rsidR="00171E79" w:rsidRPr="00B8489A" w:rsidRDefault="00506885" w:rsidP="00171E79">
            <w:pPr>
              <w:rPr>
                <w:rFonts w:asciiTheme="minorHAnsi" w:hAnsiTheme="minorHAnsi" w:cstheme="minorHAnsi"/>
                <w:b/>
                <w:lang w:val="en-US"/>
              </w:rPr>
            </w:pPr>
            <w:r w:rsidRPr="00B8489A">
              <w:rPr>
                <w:rFonts w:asciiTheme="minorHAnsi" w:hAnsiTheme="minorHAnsi" w:cstheme="minorHAnsi"/>
                <w:b/>
                <w:lang w:val="en-US"/>
              </w:rPr>
              <w:t>Operating income</w:t>
            </w:r>
          </w:p>
        </w:tc>
        <w:tc>
          <w:tcPr>
            <w:tcW w:w="1559" w:type="dxa"/>
          </w:tcPr>
          <w:p w14:paraId="1354D432"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389,176</w:t>
            </w:r>
          </w:p>
        </w:tc>
        <w:tc>
          <w:tcPr>
            <w:tcW w:w="1418" w:type="dxa"/>
            <w:tcBorders>
              <w:right w:val="dashed" w:sz="4" w:space="0" w:color="auto"/>
            </w:tcBorders>
          </w:tcPr>
          <w:p w14:paraId="385D4AC5"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424,639</w:t>
            </w:r>
          </w:p>
        </w:tc>
        <w:tc>
          <w:tcPr>
            <w:tcW w:w="1183" w:type="dxa"/>
            <w:tcBorders>
              <w:left w:val="dashed" w:sz="4" w:space="0" w:color="auto"/>
            </w:tcBorders>
          </w:tcPr>
          <w:p w14:paraId="6E0A41C7"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-8.35%</w:t>
            </w:r>
          </w:p>
        </w:tc>
      </w:tr>
      <w:tr w:rsidR="00171E79" w:rsidRPr="00B8489A" w14:paraId="0908838C" w14:textId="77777777" w:rsidTr="00171E79">
        <w:tc>
          <w:tcPr>
            <w:tcW w:w="4678" w:type="dxa"/>
          </w:tcPr>
          <w:p w14:paraId="4A23C10F" w14:textId="493E9CEF"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Loss on net monetary position</w:t>
            </w:r>
          </w:p>
        </w:tc>
        <w:tc>
          <w:tcPr>
            <w:tcW w:w="1559" w:type="dxa"/>
          </w:tcPr>
          <w:p w14:paraId="58B23384"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(244,268)</w:t>
            </w:r>
          </w:p>
        </w:tc>
        <w:tc>
          <w:tcPr>
            <w:tcW w:w="1418" w:type="dxa"/>
            <w:tcBorders>
              <w:right w:val="dashed" w:sz="4" w:space="0" w:color="auto"/>
            </w:tcBorders>
          </w:tcPr>
          <w:p w14:paraId="476F2B57"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(278,813)</w:t>
            </w:r>
          </w:p>
        </w:tc>
        <w:tc>
          <w:tcPr>
            <w:tcW w:w="1183" w:type="dxa"/>
            <w:tcBorders>
              <w:left w:val="dashed" w:sz="4" w:space="0" w:color="auto"/>
            </w:tcBorders>
          </w:tcPr>
          <w:p w14:paraId="0EDE8106"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-12.39%</w:t>
            </w:r>
          </w:p>
        </w:tc>
      </w:tr>
      <w:tr w:rsidR="00171E79" w:rsidRPr="00B8489A" w14:paraId="643A2271" w14:textId="77777777" w:rsidTr="00171E79">
        <w:tc>
          <w:tcPr>
            <w:tcW w:w="4678" w:type="dxa"/>
          </w:tcPr>
          <w:p w14:paraId="26AB4676" w14:textId="02174D00" w:rsidR="00171E79" w:rsidRPr="00B8489A" w:rsidRDefault="00506885">
            <w:pPr>
              <w:rPr>
                <w:rFonts w:asciiTheme="minorHAnsi" w:hAnsiTheme="minorHAnsi" w:cstheme="minorHAnsi"/>
                <w:b/>
                <w:lang w:val="en-US"/>
              </w:rPr>
            </w:pPr>
            <w:r w:rsidRPr="00B8489A">
              <w:rPr>
                <w:rFonts w:asciiTheme="minorHAnsi" w:hAnsiTheme="minorHAnsi" w:cstheme="minorHAnsi"/>
                <w:b/>
                <w:lang w:val="en-US"/>
              </w:rPr>
              <w:t xml:space="preserve">Income (loss) from continuing activities before income tax </w:t>
            </w:r>
          </w:p>
        </w:tc>
        <w:tc>
          <w:tcPr>
            <w:tcW w:w="1559" w:type="dxa"/>
          </w:tcPr>
          <w:p w14:paraId="13BAE3FA"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144,908</w:t>
            </w:r>
          </w:p>
        </w:tc>
        <w:tc>
          <w:tcPr>
            <w:tcW w:w="1418" w:type="dxa"/>
            <w:tcBorders>
              <w:right w:val="dashed" w:sz="4" w:space="0" w:color="auto"/>
            </w:tcBorders>
          </w:tcPr>
          <w:p w14:paraId="03C8AFC3"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145,826</w:t>
            </w:r>
          </w:p>
        </w:tc>
        <w:tc>
          <w:tcPr>
            <w:tcW w:w="1183" w:type="dxa"/>
            <w:tcBorders>
              <w:left w:val="dashed" w:sz="4" w:space="0" w:color="auto"/>
            </w:tcBorders>
          </w:tcPr>
          <w:p w14:paraId="450B7952"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-0.63%</w:t>
            </w:r>
          </w:p>
        </w:tc>
      </w:tr>
      <w:tr w:rsidR="00171E79" w:rsidRPr="00B8489A" w14:paraId="7BFD3ACC" w14:textId="77777777" w:rsidTr="00171E79">
        <w:tc>
          <w:tcPr>
            <w:tcW w:w="4678" w:type="dxa"/>
          </w:tcPr>
          <w:p w14:paraId="25483938" w14:textId="52F1BA1D" w:rsidR="00171E79" w:rsidRPr="00B8489A" w:rsidRDefault="00506885" w:rsidP="00171E79">
            <w:pPr>
              <w:rPr>
                <w:rFonts w:asciiTheme="minorHAnsi" w:hAnsiTheme="minorHAnsi" w:cstheme="minorHAnsi"/>
                <w:lang w:val="en-US"/>
              </w:rPr>
            </w:pPr>
            <w:r w:rsidRPr="00B8489A">
              <w:rPr>
                <w:rFonts w:asciiTheme="minorHAnsi" w:hAnsiTheme="minorHAnsi" w:cstheme="minorHAnsi"/>
                <w:lang w:val="en-US"/>
              </w:rPr>
              <w:t>Income tax</w:t>
            </w:r>
          </w:p>
        </w:tc>
        <w:tc>
          <w:tcPr>
            <w:tcW w:w="1559" w:type="dxa"/>
          </w:tcPr>
          <w:p w14:paraId="5EC7EFF6"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(58,230)</w:t>
            </w:r>
          </w:p>
        </w:tc>
        <w:tc>
          <w:tcPr>
            <w:tcW w:w="1418" w:type="dxa"/>
            <w:tcBorders>
              <w:right w:val="dashed" w:sz="4" w:space="0" w:color="auto"/>
            </w:tcBorders>
          </w:tcPr>
          <w:p w14:paraId="374D894F"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(20,284)</w:t>
            </w:r>
          </w:p>
        </w:tc>
        <w:tc>
          <w:tcPr>
            <w:tcW w:w="1183" w:type="dxa"/>
            <w:tcBorders>
              <w:left w:val="dashed" w:sz="4" w:space="0" w:color="auto"/>
            </w:tcBorders>
          </w:tcPr>
          <w:p w14:paraId="3499667B"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187.08%</w:t>
            </w:r>
          </w:p>
        </w:tc>
      </w:tr>
      <w:tr w:rsidR="00171E79" w:rsidRPr="00B8489A" w14:paraId="63B6DAAC" w14:textId="77777777" w:rsidTr="00171E79">
        <w:tc>
          <w:tcPr>
            <w:tcW w:w="4678" w:type="dxa"/>
          </w:tcPr>
          <w:p w14:paraId="3CC59434" w14:textId="590069C4" w:rsidR="00171E79" w:rsidRPr="00B8489A" w:rsidRDefault="00506885">
            <w:pPr>
              <w:rPr>
                <w:rFonts w:asciiTheme="minorHAnsi" w:hAnsiTheme="minorHAnsi" w:cstheme="minorHAnsi"/>
                <w:b/>
                <w:lang w:val="en-US"/>
              </w:rPr>
            </w:pPr>
            <w:r w:rsidRPr="00B8489A">
              <w:rPr>
                <w:rFonts w:asciiTheme="minorHAnsi" w:hAnsiTheme="minorHAnsi" w:cstheme="minorHAnsi"/>
                <w:b/>
                <w:lang w:val="en-US"/>
              </w:rPr>
              <w:t>Net income from continuing activities</w:t>
            </w:r>
          </w:p>
        </w:tc>
        <w:tc>
          <w:tcPr>
            <w:tcW w:w="1559" w:type="dxa"/>
            <w:tcBorders>
              <w:bottom w:val="single" w:sz="4" w:space="0" w:color="auto"/>
            </w:tcBorders>
          </w:tcPr>
          <w:p w14:paraId="02D35E8B"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86,678</w:t>
            </w:r>
          </w:p>
        </w:tc>
        <w:tc>
          <w:tcPr>
            <w:tcW w:w="1418" w:type="dxa"/>
            <w:tcBorders>
              <w:bottom w:val="single" w:sz="4" w:space="0" w:color="auto"/>
              <w:right w:val="dashed" w:sz="4" w:space="0" w:color="auto"/>
            </w:tcBorders>
          </w:tcPr>
          <w:p w14:paraId="01DEB133"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125,542</w:t>
            </w:r>
          </w:p>
        </w:tc>
        <w:tc>
          <w:tcPr>
            <w:tcW w:w="1183" w:type="dxa"/>
            <w:tcBorders>
              <w:left w:val="dashed" w:sz="4" w:space="0" w:color="auto"/>
            </w:tcBorders>
          </w:tcPr>
          <w:p w14:paraId="57409592"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-30.96%</w:t>
            </w:r>
          </w:p>
        </w:tc>
      </w:tr>
      <w:tr w:rsidR="00171E79" w:rsidRPr="00B8489A" w14:paraId="0D2A6F22" w14:textId="77777777" w:rsidTr="00171E79">
        <w:tc>
          <w:tcPr>
            <w:tcW w:w="4678" w:type="dxa"/>
          </w:tcPr>
          <w:p w14:paraId="78EFEC78" w14:textId="7FE6672E" w:rsidR="00171E79" w:rsidRPr="00B8489A" w:rsidRDefault="0002534A" w:rsidP="00171E79">
            <w:pPr>
              <w:rPr>
                <w:rFonts w:asciiTheme="minorHAnsi" w:hAnsiTheme="minorHAnsi" w:cstheme="minorHAnsi"/>
                <w:b/>
                <w:lang w:val="en-US"/>
              </w:rPr>
            </w:pPr>
            <w:r w:rsidRPr="00B8489A">
              <w:rPr>
                <w:rFonts w:asciiTheme="minorHAnsi" w:hAnsiTheme="minorHAnsi" w:cstheme="minorHAnsi"/>
                <w:b/>
                <w:lang w:val="en-US"/>
              </w:rPr>
              <w:t>Net income/loss for the year</w:t>
            </w:r>
          </w:p>
        </w:tc>
        <w:tc>
          <w:tcPr>
            <w:tcW w:w="1559" w:type="dxa"/>
            <w:tcBorders>
              <w:top w:val="single" w:sz="4" w:space="0" w:color="auto"/>
              <w:bottom w:val="single" w:sz="4" w:space="0" w:color="auto"/>
            </w:tcBorders>
          </w:tcPr>
          <w:p w14:paraId="274FBEB1"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86,678</w:t>
            </w:r>
          </w:p>
        </w:tc>
        <w:tc>
          <w:tcPr>
            <w:tcW w:w="1418" w:type="dxa"/>
            <w:tcBorders>
              <w:top w:val="single" w:sz="4" w:space="0" w:color="auto"/>
              <w:bottom w:val="single" w:sz="4" w:space="0" w:color="auto"/>
              <w:right w:val="dashed" w:sz="4" w:space="0" w:color="auto"/>
            </w:tcBorders>
          </w:tcPr>
          <w:p w14:paraId="395352F5"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125,542</w:t>
            </w:r>
          </w:p>
        </w:tc>
        <w:tc>
          <w:tcPr>
            <w:tcW w:w="1183" w:type="dxa"/>
            <w:tcBorders>
              <w:left w:val="dashed" w:sz="4" w:space="0" w:color="auto"/>
            </w:tcBorders>
          </w:tcPr>
          <w:p w14:paraId="4CA265DB"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-30.96%</w:t>
            </w:r>
          </w:p>
        </w:tc>
      </w:tr>
      <w:tr w:rsidR="00171E79" w:rsidRPr="00B8489A" w14:paraId="109FBE0C" w14:textId="77777777" w:rsidTr="00171E79">
        <w:tc>
          <w:tcPr>
            <w:tcW w:w="4678" w:type="dxa"/>
          </w:tcPr>
          <w:p w14:paraId="2FF62665" w14:textId="4D950EEC" w:rsidR="00171E79" w:rsidRPr="00B8489A" w:rsidRDefault="0002534A" w:rsidP="00DF5991">
            <w:pPr>
              <w:rPr>
                <w:rFonts w:asciiTheme="minorHAnsi" w:hAnsiTheme="minorHAnsi" w:cstheme="minorHAnsi"/>
                <w:b/>
                <w:lang w:val="en-US"/>
              </w:rPr>
            </w:pPr>
            <w:r w:rsidRPr="00B8489A">
              <w:rPr>
                <w:rFonts w:asciiTheme="minorHAnsi" w:hAnsiTheme="minorHAnsi" w:cstheme="minorHAnsi"/>
                <w:b/>
                <w:lang w:val="en-US"/>
              </w:rPr>
              <w:t xml:space="preserve">Net income loss </w:t>
            </w:r>
            <w:r w:rsidRPr="00B8489A">
              <w:rPr>
                <w:rFonts w:asciiTheme="minorHAnsi" w:hAnsiTheme="minorHAnsi" w:cstheme="minorHAnsi"/>
                <w:b/>
                <w:sz w:val="18"/>
                <w:szCs w:val="18"/>
                <w:lang w:val="en-US"/>
              </w:rPr>
              <w:t xml:space="preserve">attributable to </w:t>
            </w:r>
            <w:r w:rsidR="00DF5991" w:rsidRPr="00B8489A">
              <w:rPr>
                <w:rFonts w:asciiTheme="minorHAnsi" w:hAnsiTheme="minorHAnsi" w:cstheme="minorHAnsi"/>
                <w:b/>
                <w:sz w:val="18"/>
                <w:szCs w:val="18"/>
                <w:lang w:val="en-US"/>
              </w:rPr>
              <w:t>parent’s shareholders</w:t>
            </w:r>
          </w:p>
        </w:tc>
        <w:tc>
          <w:tcPr>
            <w:tcW w:w="1559" w:type="dxa"/>
            <w:tcBorders>
              <w:top w:val="single" w:sz="4" w:space="0" w:color="auto"/>
              <w:bottom w:val="single" w:sz="4" w:space="0" w:color="auto"/>
            </w:tcBorders>
          </w:tcPr>
          <w:p w14:paraId="112BCFA1"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80,486</w:t>
            </w:r>
          </w:p>
        </w:tc>
        <w:tc>
          <w:tcPr>
            <w:tcW w:w="1418" w:type="dxa"/>
            <w:tcBorders>
              <w:top w:val="single" w:sz="4" w:space="0" w:color="auto"/>
              <w:bottom w:val="single" w:sz="4" w:space="0" w:color="auto"/>
              <w:right w:val="dashed" w:sz="4" w:space="0" w:color="auto"/>
            </w:tcBorders>
          </w:tcPr>
          <w:p w14:paraId="58C90C48"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123,178</w:t>
            </w:r>
          </w:p>
        </w:tc>
        <w:tc>
          <w:tcPr>
            <w:tcW w:w="1183" w:type="dxa"/>
            <w:tcBorders>
              <w:left w:val="dashed" w:sz="4" w:space="0" w:color="auto"/>
            </w:tcBorders>
          </w:tcPr>
          <w:p w14:paraId="33E91A39"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-34.66%</w:t>
            </w:r>
          </w:p>
        </w:tc>
      </w:tr>
      <w:tr w:rsidR="00171E79" w:rsidRPr="00B8489A" w14:paraId="076CEE36" w14:textId="77777777" w:rsidTr="00171E79">
        <w:tc>
          <w:tcPr>
            <w:tcW w:w="4678" w:type="dxa"/>
          </w:tcPr>
          <w:p w14:paraId="5B4A94D2" w14:textId="43E5F92C" w:rsidR="00171E79" w:rsidRPr="00B8489A" w:rsidRDefault="0002534A" w:rsidP="00171E79">
            <w:pPr>
              <w:rPr>
                <w:rFonts w:asciiTheme="minorHAnsi" w:hAnsiTheme="minorHAnsi" w:cstheme="minorHAnsi"/>
                <w:b/>
                <w:lang w:val="en-US"/>
              </w:rPr>
            </w:pPr>
            <w:r w:rsidRPr="00B8489A">
              <w:rPr>
                <w:rFonts w:asciiTheme="minorHAnsi" w:hAnsiTheme="minorHAnsi" w:cstheme="minorHAnsi"/>
                <w:b/>
                <w:lang w:val="en-US"/>
              </w:rPr>
              <w:t xml:space="preserve">Net income loss </w:t>
            </w:r>
            <w:r w:rsidRPr="00B8489A">
              <w:rPr>
                <w:rFonts w:asciiTheme="minorHAnsi" w:hAnsiTheme="minorHAnsi" w:cstheme="minorHAnsi"/>
                <w:b/>
                <w:sz w:val="18"/>
                <w:szCs w:val="18"/>
                <w:lang w:val="en-US"/>
              </w:rPr>
              <w:t>attributable to non-controlling interests</w:t>
            </w:r>
            <w:r w:rsidRPr="00B8489A" w:rsidDel="0002534A">
              <w:rPr>
                <w:rFonts w:asciiTheme="minorHAnsi" w:hAnsiTheme="minorHAnsi" w:cstheme="minorHAnsi"/>
                <w:b/>
                <w:lang w:val="en-US"/>
              </w:rPr>
              <w:t xml:space="preserve"> </w:t>
            </w:r>
          </w:p>
        </w:tc>
        <w:tc>
          <w:tcPr>
            <w:tcW w:w="1559" w:type="dxa"/>
            <w:tcBorders>
              <w:top w:val="single" w:sz="4" w:space="0" w:color="auto"/>
              <w:bottom w:val="single" w:sz="4" w:space="0" w:color="auto"/>
            </w:tcBorders>
          </w:tcPr>
          <w:p w14:paraId="573C1A8C"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6,193</w:t>
            </w:r>
          </w:p>
        </w:tc>
        <w:tc>
          <w:tcPr>
            <w:tcW w:w="1418" w:type="dxa"/>
            <w:tcBorders>
              <w:top w:val="single" w:sz="4" w:space="0" w:color="auto"/>
              <w:bottom w:val="single" w:sz="4" w:space="0" w:color="auto"/>
              <w:right w:val="dashed" w:sz="4" w:space="0" w:color="auto"/>
            </w:tcBorders>
          </w:tcPr>
          <w:p w14:paraId="37D35A08" w14:textId="77777777" w:rsidR="00171E79" w:rsidRPr="00B8489A" w:rsidRDefault="00171E79" w:rsidP="00171E79">
            <w:pPr>
              <w:jc w:val="center"/>
              <w:rPr>
                <w:rFonts w:asciiTheme="minorHAnsi" w:hAnsiTheme="minorHAnsi" w:cstheme="minorHAnsi"/>
                <w:b/>
                <w:lang w:val="en-US"/>
              </w:rPr>
            </w:pPr>
            <w:r w:rsidRPr="00B8489A">
              <w:rPr>
                <w:rFonts w:asciiTheme="minorHAnsi" w:hAnsiTheme="minorHAnsi" w:cstheme="minorHAnsi"/>
                <w:b/>
                <w:lang w:val="en-US"/>
              </w:rPr>
              <w:t>2,364</w:t>
            </w:r>
          </w:p>
        </w:tc>
        <w:tc>
          <w:tcPr>
            <w:tcW w:w="1183" w:type="dxa"/>
            <w:tcBorders>
              <w:left w:val="dashed" w:sz="4" w:space="0" w:color="auto"/>
            </w:tcBorders>
          </w:tcPr>
          <w:p w14:paraId="4231B155" w14:textId="77777777" w:rsidR="00171E79" w:rsidRPr="00B8489A" w:rsidRDefault="00171E79" w:rsidP="00171E79">
            <w:pPr>
              <w:jc w:val="center"/>
              <w:rPr>
                <w:rFonts w:asciiTheme="minorHAnsi" w:hAnsiTheme="minorHAnsi" w:cstheme="minorHAnsi"/>
                <w:lang w:val="en-US"/>
              </w:rPr>
            </w:pPr>
            <w:r w:rsidRPr="00B8489A">
              <w:rPr>
                <w:rFonts w:asciiTheme="minorHAnsi" w:hAnsiTheme="minorHAnsi" w:cstheme="minorHAnsi"/>
                <w:lang w:val="en-US"/>
              </w:rPr>
              <w:t>161.99%</w:t>
            </w:r>
          </w:p>
        </w:tc>
      </w:tr>
    </w:tbl>
    <w:p w14:paraId="7FFCF43F" w14:textId="77E4BF30" w:rsidR="00973483" w:rsidRPr="00B8489A" w:rsidRDefault="00973483">
      <w:pPr>
        <w:ind w:right="-144"/>
        <w:jc w:val="both"/>
        <w:rPr>
          <w:lang w:val="en-US"/>
        </w:rPr>
      </w:pPr>
    </w:p>
    <w:p w14:paraId="2054FB41" w14:textId="4FB6DEAE" w:rsidR="00973483" w:rsidRPr="00B8489A" w:rsidRDefault="002C5EAD">
      <w:pPr>
        <w:pStyle w:val="P68B1DB1-Normal4"/>
        <w:jc w:val="both"/>
        <w:rPr>
          <w:lang w:val="en-US"/>
        </w:rPr>
      </w:pPr>
      <w:bookmarkStart w:id="29" w:name="_Hlk189578713"/>
      <w:r w:rsidRPr="00B8489A">
        <w:rPr>
          <w:lang w:val="en-US"/>
        </w:rPr>
        <w:t>2.6.1. Interest Income and Expenses.</w:t>
      </w:r>
    </w:p>
    <w:p w14:paraId="7737A87A" w14:textId="77777777" w:rsidR="00973483" w:rsidRPr="00B8489A" w:rsidRDefault="00973483">
      <w:pPr>
        <w:ind w:right="306"/>
        <w:contextualSpacing/>
        <w:jc w:val="both"/>
        <w:rPr>
          <w:rFonts w:ascii="Arial" w:hAnsi="Arial" w:cs="Arial"/>
          <w:b/>
          <w:lang w:val="en-US"/>
        </w:rPr>
      </w:pPr>
    </w:p>
    <w:p w14:paraId="2D47558B" w14:textId="63B1ACAF" w:rsidR="00973483" w:rsidRPr="00B8489A" w:rsidRDefault="002C5EAD">
      <w:pPr>
        <w:pStyle w:val="P68B1DB1-Normal5"/>
        <w:autoSpaceDE w:val="0"/>
        <w:autoSpaceDN w:val="0"/>
        <w:jc w:val="both"/>
        <w:rPr>
          <w:lang w:val="en-US"/>
        </w:rPr>
      </w:pPr>
      <w:r w:rsidRPr="00B8489A">
        <w:rPr>
          <w:lang w:val="en-US"/>
        </w:rPr>
        <w:t xml:space="preserve">As of December 31, 2024, interest income compared to the previous year decreased by 25.90% while interest expenses also decreased by 34.14% compared to the previous year. </w:t>
      </w:r>
    </w:p>
    <w:p w14:paraId="24A98DD7" w14:textId="77777777" w:rsidR="00973483" w:rsidRPr="00B8489A" w:rsidRDefault="00973483">
      <w:pPr>
        <w:autoSpaceDE w:val="0"/>
        <w:autoSpaceDN w:val="0"/>
        <w:jc w:val="both"/>
        <w:rPr>
          <w:rFonts w:ascii="Arial" w:hAnsi="Arial" w:cs="Arial"/>
          <w:lang w:val="en-US"/>
        </w:rPr>
      </w:pPr>
    </w:p>
    <w:p w14:paraId="17B32A81" w14:textId="06B79790" w:rsidR="00973483" w:rsidRPr="00B8489A" w:rsidRDefault="002C5EAD">
      <w:pPr>
        <w:pStyle w:val="P68B1DB1-Normal5"/>
        <w:autoSpaceDE w:val="0"/>
        <w:autoSpaceDN w:val="0"/>
        <w:jc w:val="both"/>
        <w:rPr>
          <w:lang w:val="en-US"/>
        </w:rPr>
      </w:pPr>
      <w:r w:rsidRPr="00B8489A">
        <w:rPr>
          <w:lang w:val="en-US"/>
        </w:rPr>
        <w:t xml:space="preserve">Net interest income for the year was $42,373 million, compared to ($106,385) million in the previous year. The ratio of net </w:t>
      </w:r>
      <w:r w:rsidR="00C871DE" w:rsidRPr="00B8489A">
        <w:rPr>
          <w:lang w:val="en-US"/>
        </w:rPr>
        <w:t xml:space="preserve">financial </w:t>
      </w:r>
      <w:r w:rsidRPr="00B8489A">
        <w:rPr>
          <w:lang w:val="en-US"/>
        </w:rPr>
        <w:t>margin to average assets is 22%.</w:t>
      </w:r>
    </w:p>
    <w:bookmarkEnd w:id="29"/>
    <w:p w14:paraId="4A64DBCE" w14:textId="77777777" w:rsidR="00973483" w:rsidRPr="00B8489A" w:rsidRDefault="00973483">
      <w:pPr>
        <w:autoSpaceDE w:val="0"/>
        <w:autoSpaceDN w:val="0"/>
        <w:jc w:val="both"/>
        <w:rPr>
          <w:rFonts w:ascii="Arial" w:hAnsi="Arial" w:cs="Arial"/>
          <w:lang w:val="en-US"/>
        </w:rPr>
      </w:pPr>
    </w:p>
    <w:p w14:paraId="0C7FD3AB" w14:textId="77777777" w:rsidR="0008621D" w:rsidRPr="00B8489A" w:rsidRDefault="0008621D">
      <w:pPr>
        <w:rPr>
          <w:rFonts w:ascii="Arial" w:hAnsi="Arial" w:cs="Arial"/>
          <w:lang w:val="en-US"/>
        </w:rPr>
      </w:pPr>
      <w:r w:rsidRPr="00B8489A">
        <w:rPr>
          <w:lang w:val="en-US"/>
        </w:rPr>
        <w:br w:type="page"/>
      </w:r>
    </w:p>
    <w:p w14:paraId="168B83A0" w14:textId="67A6FE8A" w:rsidR="00973483" w:rsidRPr="00B8489A" w:rsidRDefault="002C5EAD">
      <w:pPr>
        <w:pStyle w:val="P68B1DB1-Normal5"/>
        <w:autoSpaceDE w:val="0"/>
        <w:autoSpaceDN w:val="0"/>
        <w:jc w:val="both"/>
        <w:rPr>
          <w:lang w:val="en-US"/>
        </w:rPr>
      </w:pPr>
      <w:r w:rsidRPr="00B8489A">
        <w:rPr>
          <w:lang w:val="en-US"/>
        </w:rPr>
        <w:lastRenderedPageBreak/>
        <w:t>The following chart, stated in millions of pesos, is shown below:</w:t>
      </w:r>
    </w:p>
    <w:p w14:paraId="59CBBCC5" w14:textId="67DBAFB4" w:rsidR="00973483" w:rsidRPr="00B8489A" w:rsidRDefault="002C5EAD">
      <w:pPr>
        <w:autoSpaceDE w:val="0"/>
        <w:autoSpaceDN w:val="0"/>
        <w:ind w:left="1560"/>
        <w:jc w:val="both"/>
        <w:rPr>
          <w:rFonts w:ascii="Arial" w:hAnsi="Arial" w:cs="Arial"/>
          <w:highlight w:val="yellow"/>
          <w:lang w:val="en-US"/>
        </w:rPr>
      </w:pPr>
      <w:r w:rsidRPr="00B8489A">
        <w:rPr>
          <w:noProof/>
        </w:rPr>
        <w:drawing>
          <wp:inline distT="0" distB="0" distL="0" distR="0" wp14:anchorId="4CE4B798" wp14:editId="2C558CD8">
            <wp:extent cx="4229100" cy="2066925"/>
            <wp:effectExtent l="0" t="0" r="0" b="9525"/>
            <wp:docPr id="1111586018"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C68F5A63-F50A-3E7A-0BF8-A3D28D31645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79221C94" w14:textId="77777777" w:rsidR="00C871DE" w:rsidRPr="00B8489A" w:rsidRDefault="00C871DE" w:rsidP="00C871DE">
      <w:pPr>
        <w:autoSpaceDE w:val="0"/>
        <w:autoSpaceDN w:val="0"/>
        <w:adjustRightInd w:val="0"/>
        <w:rPr>
          <w:rFonts w:ascii="Arial" w:hAnsi="Arial" w:cs="Arial"/>
          <w:sz w:val="16"/>
          <w:szCs w:val="16"/>
          <w:lang w:val="en-US"/>
        </w:rPr>
      </w:pPr>
      <w:r w:rsidRPr="00B8489A">
        <w:rPr>
          <w:rFonts w:ascii="Arial" w:hAnsi="Arial" w:cs="Arial"/>
          <w:sz w:val="16"/>
          <w:szCs w:val="16"/>
          <w:lang w:val="en-US"/>
        </w:rPr>
        <w:t>Yellow: Interest Income</w:t>
      </w:r>
    </w:p>
    <w:p w14:paraId="2CAF5C5E" w14:textId="5E68F80F" w:rsidR="00C871DE" w:rsidRPr="00B8489A" w:rsidRDefault="00A32C99" w:rsidP="00726BAF">
      <w:pPr>
        <w:pStyle w:val="Cuerpodeltexto20"/>
        <w:shd w:val="clear" w:color="auto" w:fill="auto"/>
        <w:spacing w:before="0" w:after="0" w:line="226" w:lineRule="exact"/>
        <w:ind w:firstLine="0"/>
        <w:rPr>
          <w:sz w:val="16"/>
          <w:szCs w:val="16"/>
          <w:lang w:val="en-US"/>
        </w:rPr>
      </w:pPr>
      <w:r w:rsidRPr="00B8489A">
        <w:rPr>
          <w:sz w:val="16"/>
          <w:szCs w:val="16"/>
          <w:lang w:val="en-US"/>
        </w:rPr>
        <w:t>Orange</w:t>
      </w:r>
      <w:r w:rsidR="00C871DE" w:rsidRPr="00B8489A">
        <w:rPr>
          <w:sz w:val="16"/>
          <w:szCs w:val="16"/>
          <w:lang w:val="en-US"/>
        </w:rPr>
        <w:t>: Interest Expense</w:t>
      </w:r>
    </w:p>
    <w:p w14:paraId="5E774CB3" w14:textId="43F347FC" w:rsidR="00C871DE" w:rsidRPr="00B8489A" w:rsidRDefault="00C871DE" w:rsidP="00726BAF">
      <w:pPr>
        <w:pStyle w:val="Cuerpodeltexto20"/>
        <w:shd w:val="clear" w:color="auto" w:fill="auto"/>
        <w:spacing w:before="0" w:after="236" w:line="240" w:lineRule="auto"/>
        <w:ind w:firstLine="0"/>
        <w:rPr>
          <w:sz w:val="16"/>
          <w:szCs w:val="16"/>
          <w:lang w:val="en-US"/>
        </w:rPr>
      </w:pPr>
      <w:r w:rsidRPr="00B8489A">
        <w:rPr>
          <w:sz w:val="16"/>
          <w:szCs w:val="16"/>
          <w:lang w:val="en-US"/>
        </w:rPr>
        <w:t>Grey: Net interest income</w:t>
      </w:r>
    </w:p>
    <w:p w14:paraId="120B2CFF" w14:textId="25200E27" w:rsidR="00973483" w:rsidRPr="00B8489A" w:rsidRDefault="002C5EAD">
      <w:pPr>
        <w:pStyle w:val="P68B1DB1-Normal5"/>
        <w:autoSpaceDE w:val="0"/>
        <w:autoSpaceDN w:val="0"/>
        <w:jc w:val="both"/>
        <w:rPr>
          <w:lang w:val="en-US"/>
        </w:rPr>
      </w:pPr>
      <w:r w:rsidRPr="00B8489A">
        <w:rPr>
          <w:lang w:val="en-US"/>
        </w:rPr>
        <w:t>The return on average assets for the year was 2.6%, compared to 4.51% in 2023.</w:t>
      </w:r>
    </w:p>
    <w:p w14:paraId="51C9FFBD" w14:textId="77777777" w:rsidR="00973483" w:rsidRPr="00B8489A" w:rsidRDefault="00973483">
      <w:pPr>
        <w:autoSpaceDE w:val="0"/>
        <w:autoSpaceDN w:val="0"/>
        <w:jc w:val="both"/>
        <w:rPr>
          <w:rFonts w:ascii="Arial" w:hAnsi="Arial" w:cs="Arial"/>
          <w:lang w:val="en-US"/>
        </w:rPr>
      </w:pPr>
    </w:p>
    <w:p w14:paraId="4BA4B90B" w14:textId="2F0F267E" w:rsidR="00973483" w:rsidRPr="00B8489A" w:rsidRDefault="002C5EAD">
      <w:pPr>
        <w:pStyle w:val="P68B1DB1-Normal5"/>
        <w:jc w:val="both"/>
        <w:rPr>
          <w:lang w:val="en-US"/>
        </w:rPr>
      </w:pPr>
      <w:r w:rsidRPr="00B8489A">
        <w:rPr>
          <w:lang w:val="en-US"/>
        </w:rPr>
        <w:t>Interest on loans for the year was $130,733.7 million, accounting for a decrease of 21% relative to the $166,380.5 million recorded in the previous year.</w:t>
      </w:r>
    </w:p>
    <w:p w14:paraId="43A7E55F" w14:textId="77777777" w:rsidR="00973483" w:rsidRPr="00B8489A" w:rsidRDefault="00973483">
      <w:pPr>
        <w:jc w:val="both"/>
        <w:rPr>
          <w:rFonts w:ascii="Arial" w:hAnsi="Arial" w:cs="Arial"/>
          <w:lang w:val="en-US"/>
        </w:rPr>
      </w:pPr>
    </w:p>
    <w:p w14:paraId="58172F9C" w14:textId="3A223CFF" w:rsidR="00973483" w:rsidRPr="00B8489A" w:rsidRDefault="002C5EAD">
      <w:pPr>
        <w:jc w:val="both"/>
        <w:rPr>
          <w:rFonts w:ascii="Arial" w:eastAsia="Calibri" w:hAnsi="Arial" w:cs="Arial"/>
          <w:b/>
          <w:color w:val="E36C0A"/>
          <w:lang w:val="en-US"/>
        </w:rPr>
      </w:pPr>
      <w:r w:rsidRPr="00B8489A">
        <w:rPr>
          <w:noProof/>
        </w:rPr>
        <w:drawing>
          <wp:anchor distT="0" distB="0" distL="114300" distR="114300" simplePos="0" relativeHeight="251688960" behindDoc="0" locked="0" layoutInCell="1" allowOverlap="1" wp14:anchorId="2B8BC7D5" wp14:editId="0E0AA4B0">
            <wp:simplePos x="0" y="0"/>
            <wp:positionH relativeFrom="column">
              <wp:posOffset>960120</wp:posOffset>
            </wp:positionH>
            <wp:positionV relativeFrom="paragraph">
              <wp:posOffset>6350</wp:posOffset>
            </wp:positionV>
            <wp:extent cx="3465830" cy="1386840"/>
            <wp:effectExtent l="0" t="0" r="0" b="0"/>
            <wp:wrapThrough wrapText="bothSides">
              <wp:wrapPolygon edited="0">
                <wp:start x="7005" y="297"/>
                <wp:lineTo x="4868" y="3264"/>
                <wp:lineTo x="4868" y="5934"/>
                <wp:lineTo x="4393" y="6231"/>
                <wp:lineTo x="4393" y="15132"/>
                <wp:lineTo x="2612" y="16319"/>
                <wp:lineTo x="2612" y="16912"/>
                <wp:lineTo x="5580" y="19879"/>
                <wp:lineTo x="15434" y="19879"/>
                <wp:lineTo x="18402" y="17209"/>
                <wp:lineTo x="18521" y="16319"/>
                <wp:lineTo x="16621" y="15132"/>
                <wp:lineTo x="16384" y="5637"/>
                <wp:lineTo x="18165" y="2967"/>
                <wp:lineTo x="17927" y="1187"/>
                <wp:lineTo x="14841" y="297"/>
                <wp:lineTo x="7005" y="297"/>
              </wp:wrapPolygon>
            </wp:wrapThrough>
            <wp:docPr id="374733116"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8DCFF9B0-575D-4C54-B9C8-D6A92D4C837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margin">
              <wp14:pctWidth>0</wp14:pctWidth>
            </wp14:sizeRelH>
            <wp14:sizeRelV relativeFrom="margin">
              <wp14:pctHeight>0</wp14:pctHeight>
            </wp14:sizeRelV>
          </wp:anchor>
        </w:drawing>
      </w:r>
    </w:p>
    <w:p w14:paraId="216F9923" w14:textId="77777777" w:rsidR="00973483" w:rsidRPr="00B8489A" w:rsidRDefault="00973483">
      <w:pPr>
        <w:jc w:val="both"/>
        <w:rPr>
          <w:rFonts w:ascii="Arial" w:eastAsia="Calibri" w:hAnsi="Arial" w:cs="Arial"/>
          <w:b/>
          <w:color w:val="E36C0A"/>
          <w:lang w:val="en-US"/>
        </w:rPr>
      </w:pPr>
    </w:p>
    <w:p w14:paraId="25480195" w14:textId="77777777" w:rsidR="00973483" w:rsidRPr="00B8489A" w:rsidRDefault="00973483">
      <w:pPr>
        <w:jc w:val="both"/>
        <w:rPr>
          <w:rFonts w:ascii="Arial" w:eastAsia="Calibri" w:hAnsi="Arial" w:cs="Arial"/>
          <w:b/>
          <w:color w:val="E36C0A"/>
          <w:lang w:val="en-US"/>
        </w:rPr>
      </w:pPr>
    </w:p>
    <w:p w14:paraId="7E61B152" w14:textId="77777777" w:rsidR="00973483" w:rsidRPr="00B8489A" w:rsidRDefault="00973483">
      <w:pPr>
        <w:jc w:val="both"/>
        <w:rPr>
          <w:rFonts w:ascii="Arial" w:eastAsia="Calibri" w:hAnsi="Arial" w:cs="Arial"/>
          <w:b/>
          <w:color w:val="E36C0A"/>
          <w:lang w:val="en-US"/>
        </w:rPr>
      </w:pPr>
    </w:p>
    <w:p w14:paraId="683AD3C3" w14:textId="77777777" w:rsidR="00973483" w:rsidRPr="00B8489A" w:rsidRDefault="00973483">
      <w:pPr>
        <w:jc w:val="both"/>
        <w:rPr>
          <w:rFonts w:ascii="Arial" w:eastAsia="Calibri" w:hAnsi="Arial" w:cs="Arial"/>
          <w:b/>
          <w:color w:val="E36C0A"/>
          <w:lang w:val="en-US"/>
        </w:rPr>
      </w:pPr>
    </w:p>
    <w:p w14:paraId="73D671CB" w14:textId="77777777" w:rsidR="00973483" w:rsidRPr="00B8489A" w:rsidRDefault="00973483">
      <w:pPr>
        <w:jc w:val="both"/>
        <w:rPr>
          <w:rFonts w:ascii="Arial" w:eastAsia="Calibri" w:hAnsi="Arial" w:cs="Arial"/>
          <w:b/>
          <w:color w:val="E36C0A"/>
          <w:lang w:val="en-US"/>
        </w:rPr>
      </w:pPr>
    </w:p>
    <w:p w14:paraId="1D8FE9B2" w14:textId="77777777" w:rsidR="00973483" w:rsidRPr="00B8489A" w:rsidRDefault="00973483">
      <w:pPr>
        <w:jc w:val="both"/>
        <w:rPr>
          <w:rFonts w:ascii="Arial" w:eastAsia="Calibri" w:hAnsi="Arial" w:cs="Arial"/>
          <w:b/>
          <w:color w:val="E36C0A"/>
          <w:lang w:val="en-US"/>
        </w:rPr>
      </w:pPr>
    </w:p>
    <w:p w14:paraId="53FBE3A8" w14:textId="77777777" w:rsidR="00973483" w:rsidRPr="00B8489A" w:rsidRDefault="00973483">
      <w:pPr>
        <w:jc w:val="both"/>
        <w:rPr>
          <w:rFonts w:ascii="Arial" w:eastAsia="Calibri" w:hAnsi="Arial" w:cs="Arial"/>
          <w:b/>
          <w:color w:val="E36C0A"/>
          <w:lang w:val="en-US"/>
        </w:rPr>
      </w:pPr>
    </w:p>
    <w:p w14:paraId="3099D1F0" w14:textId="77777777" w:rsidR="00973483" w:rsidRPr="00B8489A" w:rsidRDefault="00973483">
      <w:pPr>
        <w:jc w:val="both"/>
        <w:rPr>
          <w:rFonts w:ascii="Arial" w:eastAsia="Calibri" w:hAnsi="Arial" w:cs="Arial"/>
          <w:b/>
          <w:color w:val="E36C0A"/>
          <w:lang w:val="en-US"/>
        </w:rPr>
      </w:pPr>
    </w:p>
    <w:p w14:paraId="672A5897" w14:textId="77777777" w:rsidR="00973483" w:rsidRPr="00B8489A" w:rsidRDefault="00973483">
      <w:pPr>
        <w:jc w:val="both"/>
        <w:rPr>
          <w:rFonts w:ascii="Arial" w:eastAsia="Calibri" w:hAnsi="Arial" w:cs="Arial"/>
          <w:b/>
          <w:color w:val="E36C0A"/>
          <w:lang w:val="en-US"/>
        </w:rPr>
      </w:pPr>
    </w:p>
    <w:p w14:paraId="536573A1" w14:textId="173B8C40" w:rsidR="00973483" w:rsidRPr="00B8489A" w:rsidRDefault="002C5EAD">
      <w:pPr>
        <w:pStyle w:val="P68B1DB1-Normal4"/>
        <w:jc w:val="both"/>
        <w:rPr>
          <w:lang w:val="en-US"/>
        </w:rPr>
      </w:pPr>
      <w:r w:rsidRPr="00B8489A">
        <w:rPr>
          <w:lang w:val="en-US"/>
        </w:rPr>
        <w:t>2.6.2. Fee and Commission Income and Expense.</w:t>
      </w:r>
    </w:p>
    <w:p w14:paraId="7611D242" w14:textId="77777777" w:rsidR="00973483" w:rsidRPr="00B8489A" w:rsidRDefault="00973483">
      <w:pPr>
        <w:jc w:val="both"/>
        <w:rPr>
          <w:rFonts w:ascii="Arial" w:eastAsia="Calibri" w:hAnsi="Arial" w:cs="Arial"/>
          <w:b/>
          <w:color w:val="E36C0A"/>
          <w:lang w:val="en-US"/>
        </w:rPr>
      </w:pPr>
    </w:p>
    <w:p w14:paraId="0B30A135" w14:textId="603BCCEF" w:rsidR="00973483" w:rsidRPr="00B8489A" w:rsidRDefault="002C5EAD">
      <w:pPr>
        <w:pStyle w:val="P68B1DB1-Normal5"/>
        <w:jc w:val="both"/>
        <w:rPr>
          <w:lang w:val="en-US"/>
        </w:rPr>
      </w:pPr>
      <w:r w:rsidRPr="00B8489A">
        <w:rPr>
          <w:lang w:val="en-US"/>
        </w:rPr>
        <w:t>Net fee and commission income in 2024 was $46,231 million, compared to $60,097 million in 2023, accounting for a 23.07% decrease.</w:t>
      </w:r>
    </w:p>
    <w:p w14:paraId="6D5C14CB" w14:textId="77777777" w:rsidR="00973483" w:rsidRPr="00B8489A" w:rsidRDefault="00973483">
      <w:pPr>
        <w:jc w:val="both"/>
        <w:rPr>
          <w:rFonts w:ascii="Arial" w:hAnsi="Arial" w:cs="Arial"/>
          <w:lang w:val="en-US"/>
        </w:rPr>
      </w:pPr>
    </w:p>
    <w:p w14:paraId="47AF57E6" w14:textId="2B463992" w:rsidR="00973483" w:rsidRPr="00B8489A" w:rsidRDefault="002C5EAD">
      <w:pPr>
        <w:pStyle w:val="P68B1DB1-Normal5"/>
        <w:autoSpaceDE w:val="0"/>
        <w:autoSpaceDN w:val="0"/>
        <w:jc w:val="both"/>
        <w:rPr>
          <w:lang w:val="en-US"/>
        </w:rPr>
      </w:pPr>
      <w:r w:rsidRPr="00B8489A">
        <w:rPr>
          <w:lang w:val="en-US"/>
        </w:rPr>
        <w:t>The following chart, stated in millions of pesos, is shown below:</w:t>
      </w:r>
    </w:p>
    <w:p w14:paraId="52A5F515" w14:textId="77777777" w:rsidR="00973483" w:rsidRPr="00B8489A" w:rsidRDefault="00973483">
      <w:pPr>
        <w:autoSpaceDE w:val="0"/>
        <w:autoSpaceDN w:val="0"/>
        <w:jc w:val="both"/>
        <w:rPr>
          <w:rFonts w:ascii="Arial" w:hAnsi="Arial" w:cs="Arial"/>
          <w:b/>
          <w:lang w:val="en-US"/>
        </w:rPr>
      </w:pPr>
    </w:p>
    <w:p w14:paraId="266C6E0A" w14:textId="171CF6D7" w:rsidR="00973483" w:rsidRPr="00B8489A" w:rsidRDefault="002C5EAD">
      <w:pPr>
        <w:jc w:val="center"/>
        <w:rPr>
          <w:rFonts w:ascii="Arial" w:hAnsi="Arial" w:cs="Arial"/>
          <w:b/>
          <w:lang w:val="en-US"/>
        </w:rPr>
      </w:pPr>
      <w:r w:rsidRPr="00B8489A">
        <w:rPr>
          <w:noProof/>
        </w:rPr>
        <w:drawing>
          <wp:inline distT="0" distB="0" distL="0" distR="0" wp14:anchorId="4D36471C" wp14:editId="06A68B38">
            <wp:extent cx="3806456" cy="2063322"/>
            <wp:effectExtent l="0" t="0" r="3810" b="13335"/>
            <wp:docPr id="1979316764"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F6CE7A4-1115-8CA9-3176-518B483DD92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33862741" w14:textId="594B5461" w:rsidR="00726BAF" w:rsidRPr="00B8489A" w:rsidRDefault="00726BAF" w:rsidP="00726BAF">
      <w:pPr>
        <w:autoSpaceDE w:val="0"/>
        <w:autoSpaceDN w:val="0"/>
        <w:adjustRightInd w:val="0"/>
        <w:rPr>
          <w:rFonts w:ascii="Arial" w:hAnsi="Arial" w:cs="Arial"/>
          <w:sz w:val="16"/>
          <w:szCs w:val="16"/>
          <w:lang w:val="en-US"/>
        </w:rPr>
      </w:pPr>
      <w:bookmarkStart w:id="30" w:name="_Hlk189578557"/>
      <w:r w:rsidRPr="00B8489A">
        <w:rPr>
          <w:rFonts w:ascii="Arial" w:hAnsi="Arial" w:cs="Arial"/>
          <w:sz w:val="16"/>
          <w:szCs w:val="16"/>
          <w:lang w:val="en-US"/>
        </w:rPr>
        <w:t>Yellow: Fee and Commission Income</w:t>
      </w:r>
    </w:p>
    <w:p w14:paraId="3C9CC30D" w14:textId="79154872" w:rsidR="00726BAF" w:rsidRPr="00B8489A" w:rsidRDefault="00726BAF" w:rsidP="00726BAF">
      <w:pPr>
        <w:pStyle w:val="Cuerpodeltexto20"/>
        <w:shd w:val="clear" w:color="auto" w:fill="auto"/>
        <w:spacing w:before="0" w:after="0" w:line="226" w:lineRule="exact"/>
        <w:ind w:firstLine="0"/>
        <w:rPr>
          <w:sz w:val="16"/>
          <w:szCs w:val="16"/>
          <w:lang w:val="en-US"/>
        </w:rPr>
      </w:pPr>
      <w:r w:rsidRPr="00B8489A">
        <w:rPr>
          <w:sz w:val="16"/>
          <w:szCs w:val="16"/>
          <w:lang w:val="en-US"/>
        </w:rPr>
        <w:t xml:space="preserve">Orange: </w:t>
      </w:r>
      <w:r w:rsidR="00A32C99" w:rsidRPr="00B8489A">
        <w:rPr>
          <w:sz w:val="16"/>
          <w:szCs w:val="16"/>
          <w:lang w:val="en-US"/>
        </w:rPr>
        <w:t xml:space="preserve">Fee and Commission </w:t>
      </w:r>
      <w:r w:rsidRPr="00B8489A">
        <w:rPr>
          <w:sz w:val="16"/>
          <w:szCs w:val="16"/>
          <w:lang w:val="en-US"/>
        </w:rPr>
        <w:t>Expense</w:t>
      </w:r>
    </w:p>
    <w:p w14:paraId="64F3ACC7" w14:textId="6C7243B1" w:rsidR="00726BAF" w:rsidRPr="00B8489A" w:rsidRDefault="00726BAF" w:rsidP="00726BAF">
      <w:pPr>
        <w:pStyle w:val="Cuerpodeltexto20"/>
        <w:shd w:val="clear" w:color="auto" w:fill="auto"/>
        <w:spacing w:before="0" w:after="236" w:line="240" w:lineRule="auto"/>
        <w:ind w:firstLine="0"/>
        <w:rPr>
          <w:sz w:val="16"/>
          <w:szCs w:val="16"/>
          <w:lang w:val="en-US"/>
        </w:rPr>
      </w:pPr>
      <w:r w:rsidRPr="00B8489A">
        <w:rPr>
          <w:sz w:val="16"/>
          <w:szCs w:val="16"/>
          <w:lang w:val="en-US"/>
        </w:rPr>
        <w:t xml:space="preserve">Grey: Net </w:t>
      </w:r>
      <w:r w:rsidR="00A32C99" w:rsidRPr="00B8489A">
        <w:rPr>
          <w:sz w:val="16"/>
          <w:szCs w:val="16"/>
          <w:lang w:val="en-US"/>
        </w:rPr>
        <w:t xml:space="preserve">Fee and Commission </w:t>
      </w:r>
      <w:r w:rsidRPr="00B8489A">
        <w:rPr>
          <w:sz w:val="16"/>
          <w:szCs w:val="16"/>
          <w:lang w:val="en-US"/>
        </w:rPr>
        <w:t>income</w:t>
      </w:r>
    </w:p>
    <w:p w14:paraId="2998CC5C" w14:textId="40FF35E5" w:rsidR="00973483" w:rsidRPr="00B8489A" w:rsidRDefault="002C5EAD">
      <w:pPr>
        <w:pStyle w:val="P68B1DB1-Normal4"/>
        <w:jc w:val="both"/>
        <w:rPr>
          <w:lang w:val="en-US"/>
        </w:rPr>
      </w:pPr>
      <w:r w:rsidRPr="00B8489A">
        <w:rPr>
          <w:lang w:val="en-US"/>
        </w:rPr>
        <w:lastRenderedPageBreak/>
        <w:t>2.7. Portfolio Quality, Efficiency and Coverage Ratios.</w:t>
      </w:r>
    </w:p>
    <w:p w14:paraId="3F51D6FA" w14:textId="77777777" w:rsidR="00973483" w:rsidRPr="00B8489A" w:rsidRDefault="00973483">
      <w:pPr>
        <w:jc w:val="both"/>
        <w:rPr>
          <w:rFonts w:ascii="Arial" w:hAnsi="Arial" w:cs="Arial"/>
          <w:lang w:val="en-US"/>
        </w:rPr>
      </w:pPr>
    </w:p>
    <w:p w14:paraId="29F89B6E" w14:textId="6D8FC3A7" w:rsidR="00973483" w:rsidRPr="00B8489A" w:rsidRDefault="002C5EAD">
      <w:pPr>
        <w:pStyle w:val="P68B1DB1-Normal5"/>
        <w:jc w:val="both"/>
        <w:rPr>
          <w:lang w:val="en-US"/>
        </w:rPr>
      </w:pPr>
      <w:r w:rsidRPr="00B8489A">
        <w:rPr>
          <w:lang w:val="en-US"/>
        </w:rPr>
        <w:t xml:space="preserve">Non-performing loans as a percentage of total loans decreased from 3.1% in 2023 to 2.6% this year, while the coverage ratio was 100.6%. </w:t>
      </w:r>
    </w:p>
    <w:p w14:paraId="663B0FBD" w14:textId="1367F505" w:rsidR="003D4638" w:rsidRPr="00B8489A" w:rsidRDefault="003D4638" w:rsidP="00953835">
      <w:pPr>
        <w:jc w:val="center"/>
        <w:rPr>
          <w:rFonts w:ascii="Arial" w:hAnsi="Arial" w:cs="Arial"/>
          <w:lang w:val="en-US"/>
        </w:rPr>
      </w:pPr>
    </w:p>
    <w:p w14:paraId="15A2E5AE" w14:textId="05E47786" w:rsidR="00973483" w:rsidRPr="00B8489A" w:rsidRDefault="002C5EAD">
      <w:pPr>
        <w:pStyle w:val="P68B1DB1-Normal13"/>
        <w:jc w:val="center"/>
        <w:rPr>
          <w:lang w:val="en-US"/>
        </w:rPr>
      </w:pPr>
      <w:r w:rsidRPr="00B8489A">
        <w:rPr>
          <w:lang w:val="en-US"/>
        </w:rPr>
        <w:t>Non-performing Loans</w:t>
      </w:r>
    </w:p>
    <w:p w14:paraId="25520A32" w14:textId="77A0B57A" w:rsidR="00973483" w:rsidRPr="00B8489A" w:rsidRDefault="002C5EAD">
      <w:pPr>
        <w:pStyle w:val="P68B1DB1-Normal13"/>
        <w:jc w:val="center"/>
        <w:rPr>
          <w:lang w:val="en-US"/>
        </w:rPr>
      </w:pPr>
      <w:r w:rsidRPr="00B8489A">
        <w:rPr>
          <w:lang w:val="en-US"/>
        </w:rPr>
        <w:t>(</w:t>
      </w:r>
      <w:proofErr w:type="gramStart"/>
      <w:r w:rsidRPr="00B8489A">
        <w:rPr>
          <w:lang w:val="en-US"/>
        </w:rPr>
        <w:t>as</w:t>
      </w:r>
      <w:proofErr w:type="gramEnd"/>
      <w:r w:rsidRPr="00B8489A">
        <w:rPr>
          <w:lang w:val="en-US"/>
        </w:rPr>
        <w:t xml:space="preserve"> a percentage of total loans and NPL provisions)</w:t>
      </w:r>
      <w:r w:rsidR="003D4638" w:rsidRPr="00B8489A">
        <w:rPr>
          <w:lang w:val="en-US" w:eastAsia="en-US"/>
        </w:rPr>
        <w:t xml:space="preserve"> </w:t>
      </w:r>
      <w:r w:rsidR="003D4638" w:rsidRPr="00B8489A">
        <w:rPr>
          <w:noProof/>
        </w:rPr>
        <w:drawing>
          <wp:inline distT="0" distB="0" distL="0" distR="0" wp14:anchorId="56F38925" wp14:editId="7001FCC4">
            <wp:extent cx="5210305" cy="1819275"/>
            <wp:effectExtent l="0" t="0" r="952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19300" t="39105" r="15171" b="32295"/>
                    <a:stretch/>
                  </pic:blipFill>
                  <pic:spPr bwMode="auto">
                    <a:xfrm>
                      <a:off x="0" y="0"/>
                      <a:ext cx="5222290" cy="1823460"/>
                    </a:xfrm>
                    <a:prstGeom prst="rect">
                      <a:avLst/>
                    </a:prstGeom>
                    <a:ln>
                      <a:noFill/>
                    </a:ln>
                    <a:extLst>
                      <a:ext uri="{53640926-AAD7-44D8-BBD7-CCE9431645EC}">
                        <a14:shadowObscured xmlns:a14="http://schemas.microsoft.com/office/drawing/2010/main"/>
                      </a:ext>
                    </a:extLst>
                  </pic:spPr>
                </pic:pic>
              </a:graphicData>
            </a:graphic>
          </wp:inline>
        </w:drawing>
      </w:r>
    </w:p>
    <w:p w14:paraId="39B4244F" w14:textId="6894E28D" w:rsidR="00973483" w:rsidRPr="00B8489A" w:rsidRDefault="00973483">
      <w:pPr>
        <w:jc w:val="center"/>
        <w:rPr>
          <w:rFonts w:ascii="Arial" w:hAnsi="Arial" w:cs="Arial"/>
          <w:b/>
          <w:highlight w:val="yellow"/>
          <w:lang w:val="en-US"/>
        </w:rPr>
      </w:pPr>
    </w:p>
    <w:p w14:paraId="560D4E1A" w14:textId="77777777" w:rsidR="0069662B" w:rsidRPr="00B8489A" w:rsidRDefault="0069662B" w:rsidP="0069662B">
      <w:pPr>
        <w:jc w:val="center"/>
        <w:rPr>
          <w:rFonts w:ascii="Arial" w:hAnsi="Arial" w:cs="Arial"/>
          <w:lang w:val="en-US"/>
        </w:rPr>
      </w:pPr>
      <w:r w:rsidRPr="00B8489A">
        <w:rPr>
          <w:rFonts w:ascii="Arial" w:hAnsi="Arial" w:cs="Arial"/>
          <w:i/>
          <w:sz w:val="16"/>
          <w:szCs w:val="16"/>
          <w:lang w:val="en-US"/>
        </w:rPr>
        <w:t>Where “NPL” stands for Non-performing Loans; and “Cobertura (eje der.)” stands for Coverage (Right Axis).</w:t>
      </w:r>
    </w:p>
    <w:p w14:paraId="3CAA7D64" w14:textId="77777777" w:rsidR="0069662B" w:rsidRPr="00B8489A" w:rsidRDefault="0069662B">
      <w:pPr>
        <w:jc w:val="center"/>
        <w:rPr>
          <w:rFonts w:ascii="Arial" w:hAnsi="Arial" w:cs="Arial"/>
          <w:b/>
          <w:highlight w:val="yellow"/>
          <w:lang w:val="en-US"/>
        </w:rPr>
      </w:pPr>
    </w:p>
    <w:p w14:paraId="250C9AEC" w14:textId="32C425B2" w:rsidR="00973483" w:rsidRPr="00B8489A" w:rsidRDefault="002C5EAD">
      <w:pPr>
        <w:pStyle w:val="P68B1DB1-Normal5"/>
        <w:jc w:val="both"/>
        <w:rPr>
          <w:lang w:val="en-US"/>
        </w:rPr>
      </w:pPr>
      <w:bookmarkStart w:id="31" w:name="_Hlk189578600"/>
      <w:bookmarkEnd w:id="30"/>
      <w:r w:rsidRPr="00B8489A">
        <w:rPr>
          <w:lang w:val="en-US"/>
        </w:rPr>
        <w:t xml:space="preserve">Employee benefits increased by 8.16% </w:t>
      </w:r>
      <w:r w:rsidR="003D4638" w:rsidRPr="00B8489A">
        <w:rPr>
          <w:lang w:val="en-US"/>
        </w:rPr>
        <w:t xml:space="preserve">as compared to </w:t>
      </w:r>
      <w:r w:rsidRPr="00B8489A">
        <w:rPr>
          <w:lang w:val="en-US"/>
        </w:rPr>
        <w:t>2023 while administrative expenses decreased by 10.88% in 2024. The efficiency ratio (defined as administrative expenses plus employee benefits plus depreciation over net interest income plus net fee and commission income plus net income from financial instruments plus gold and foreign currency quotation differences plus certain items included in other operating income and expenses) was 36.4%, while the coverage ratio (defined as net fee and commission income plus loan-related services, net over administrative expenses plus employee benefits) was 30.2%.</w:t>
      </w:r>
    </w:p>
    <w:tbl>
      <w:tblPr>
        <w:tblW w:w="0" w:type="auto"/>
        <w:jc w:val="center"/>
        <w:tblCellMar>
          <w:left w:w="0" w:type="dxa"/>
          <w:right w:w="0" w:type="dxa"/>
        </w:tblCellMar>
        <w:tblLook w:val="04A0" w:firstRow="1" w:lastRow="0" w:firstColumn="1" w:lastColumn="0" w:noHBand="0" w:noVBand="1"/>
      </w:tblPr>
      <w:tblGrid>
        <w:gridCol w:w="4757"/>
        <w:gridCol w:w="4880"/>
      </w:tblGrid>
      <w:tr w:rsidR="00973483" w:rsidRPr="00B8489A" w14:paraId="4BA150DF" w14:textId="77777777">
        <w:trPr>
          <w:jc w:val="center"/>
        </w:trPr>
        <w:tc>
          <w:tcPr>
            <w:tcW w:w="4655" w:type="dxa"/>
            <w:shd w:val="clear" w:color="auto" w:fill="auto"/>
            <w:tcMar>
              <w:top w:w="0" w:type="dxa"/>
              <w:left w:w="108" w:type="dxa"/>
              <w:bottom w:w="0" w:type="dxa"/>
              <w:right w:w="108" w:type="dxa"/>
            </w:tcMar>
            <w:hideMark/>
          </w:tcPr>
          <w:p w14:paraId="6DC30FB3" w14:textId="7FD50447" w:rsidR="00973483" w:rsidRPr="00B8489A" w:rsidRDefault="00973483">
            <w:pPr>
              <w:jc w:val="center"/>
              <w:rPr>
                <w:rFonts w:ascii="Arial" w:hAnsi="Arial" w:cs="Arial"/>
                <w:b/>
                <w:lang w:val="en-US"/>
              </w:rPr>
            </w:pPr>
          </w:p>
          <w:p w14:paraId="7D65CDAC" w14:textId="44BEFB7F" w:rsidR="00973483" w:rsidRPr="00B8489A" w:rsidRDefault="002C5EAD">
            <w:pPr>
              <w:pStyle w:val="P68B1DB1-Normal13"/>
              <w:jc w:val="center"/>
              <w:rPr>
                <w:lang w:val="en-US"/>
              </w:rPr>
            </w:pPr>
            <w:r w:rsidRPr="00B8489A">
              <w:rPr>
                <w:lang w:val="en-US"/>
              </w:rPr>
              <w:t>Efficiency</w:t>
            </w:r>
          </w:p>
        </w:tc>
        <w:tc>
          <w:tcPr>
            <w:tcW w:w="4982" w:type="dxa"/>
            <w:shd w:val="clear" w:color="auto" w:fill="auto"/>
            <w:tcMar>
              <w:top w:w="0" w:type="dxa"/>
              <w:left w:w="108" w:type="dxa"/>
              <w:bottom w:w="0" w:type="dxa"/>
              <w:right w:w="108" w:type="dxa"/>
            </w:tcMar>
            <w:hideMark/>
          </w:tcPr>
          <w:p w14:paraId="415E6B19" w14:textId="77777777" w:rsidR="00973483" w:rsidRPr="00B8489A" w:rsidRDefault="00973483">
            <w:pPr>
              <w:jc w:val="center"/>
              <w:rPr>
                <w:rFonts w:ascii="Arial" w:hAnsi="Arial" w:cs="Arial"/>
                <w:b/>
                <w:lang w:val="en-US"/>
              </w:rPr>
            </w:pPr>
          </w:p>
          <w:p w14:paraId="45904B30" w14:textId="6F3E3AB0" w:rsidR="00973483" w:rsidRPr="00B8489A" w:rsidRDefault="002C5EAD">
            <w:pPr>
              <w:pStyle w:val="P68B1DB1-Normal13"/>
              <w:jc w:val="center"/>
              <w:rPr>
                <w:lang w:val="en-US"/>
              </w:rPr>
            </w:pPr>
            <w:r w:rsidRPr="00B8489A">
              <w:rPr>
                <w:lang w:val="en-US"/>
              </w:rPr>
              <w:t>Coverage</w:t>
            </w:r>
          </w:p>
        </w:tc>
      </w:tr>
      <w:tr w:rsidR="00973483" w:rsidRPr="00B8489A" w14:paraId="011BB8D6" w14:textId="77777777">
        <w:trPr>
          <w:jc w:val="center"/>
        </w:trPr>
        <w:tc>
          <w:tcPr>
            <w:tcW w:w="4655" w:type="dxa"/>
            <w:shd w:val="clear" w:color="auto" w:fill="auto"/>
            <w:tcMar>
              <w:top w:w="0" w:type="dxa"/>
              <w:left w:w="108" w:type="dxa"/>
              <w:bottom w:w="0" w:type="dxa"/>
              <w:right w:w="108" w:type="dxa"/>
            </w:tcMar>
            <w:hideMark/>
          </w:tcPr>
          <w:p w14:paraId="7CC947ED" w14:textId="3B28F59C" w:rsidR="00973483" w:rsidRPr="00B8489A" w:rsidRDefault="002C5EAD">
            <w:pPr>
              <w:pStyle w:val="P68B1DB1-Normal13"/>
              <w:jc w:val="center"/>
              <w:rPr>
                <w:lang w:val="en-US"/>
              </w:rPr>
            </w:pPr>
            <w:r w:rsidRPr="00B8489A">
              <w:rPr>
                <w:lang w:val="en-US"/>
              </w:rPr>
              <w:t>(</w:t>
            </w:r>
            <w:proofErr w:type="gramStart"/>
            <w:r w:rsidRPr="00B8489A">
              <w:rPr>
                <w:lang w:val="en-US"/>
              </w:rPr>
              <w:t>as</w:t>
            </w:r>
            <w:proofErr w:type="gramEnd"/>
            <w:r w:rsidRPr="00B8489A">
              <w:rPr>
                <w:lang w:val="en-US"/>
              </w:rPr>
              <w:t xml:space="preserve"> a %)</w:t>
            </w:r>
          </w:p>
          <w:p w14:paraId="06A84C17" w14:textId="0ECF636B" w:rsidR="00973483" w:rsidRPr="00B8489A" w:rsidRDefault="00973483">
            <w:pPr>
              <w:jc w:val="center"/>
              <w:rPr>
                <w:rFonts w:ascii="Arial" w:hAnsi="Arial" w:cs="Arial"/>
                <w:lang w:val="en-US"/>
              </w:rPr>
            </w:pPr>
          </w:p>
        </w:tc>
        <w:tc>
          <w:tcPr>
            <w:tcW w:w="4982" w:type="dxa"/>
            <w:shd w:val="clear" w:color="auto" w:fill="auto"/>
            <w:tcMar>
              <w:top w:w="0" w:type="dxa"/>
              <w:left w:w="108" w:type="dxa"/>
              <w:bottom w:w="0" w:type="dxa"/>
              <w:right w:w="108" w:type="dxa"/>
            </w:tcMar>
            <w:hideMark/>
          </w:tcPr>
          <w:p w14:paraId="017BB001" w14:textId="77777777" w:rsidR="00973483" w:rsidRPr="00B8489A" w:rsidRDefault="002C5EAD">
            <w:pPr>
              <w:pStyle w:val="P68B1DB1-Normal13"/>
              <w:jc w:val="center"/>
              <w:rPr>
                <w:lang w:val="en-US"/>
              </w:rPr>
            </w:pPr>
            <w:r w:rsidRPr="00B8489A">
              <w:rPr>
                <w:lang w:val="en-US"/>
              </w:rPr>
              <w:t>(</w:t>
            </w:r>
            <w:proofErr w:type="gramStart"/>
            <w:r w:rsidRPr="00B8489A">
              <w:rPr>
                <w:lang w:val="en-US"/>
              </w:rPr>
              <w:t>as</w:t>
            </w:r>
            <w:proofErr w:type="gramEnd"/>
            <w:r w:rsidRPr="00B8489A">
              <w:rPr>
                <w:lang w:val="en-US"/>
              </w:rPr>
              <w:t xml:space="preserve"> a %)</w:t>
            </w:r>
          </w:p>
        </w:tc>
      </w:tr>
      <w:tr w:rsidR="00973483" w:rsidRPr="00B8489A" w14:paraId="16AB2BEB" w14:textId="77777777">
        <w:tblPrEx>
          <w:tblCellMar>
            <w:left w:w="70" w:type="dxa"/>
            <w:right w:w="70" w:type="dxa"/>
          </w:tblCellMar>
        </w:tblPrEx>
        <w:trPr>
          <w:jc w:val="center"/>
        </w:trPr>
        <w:tc>
          <w:tcPr>
            <w:tcW w:w="4655" w:type="dxa"/>
            <w:shd w:val="clear" w:color="auto" w:fill="auto"/>
          </w:tcPr>
          <w:p w14:paraId="1F8E8C23" w14:textId="4C6C514A" w:rsidR="00973483" w:rsidRPr="00B8489A" w:rsidRDefault="002C5EAD">
            <w:pPr>
              <w:jc w:val="both"/>
              <w:rPr>
                <w:rFonts w:ascii="Arial" w:hAnsi="Arial" w:cs="Arial"/>
                <w:b/>
                <w:lang w:val="en-US"/>
              </w:rPr>
            </w:pPr>
            <w:r w:rsidRPr="00B8489A">
              <w:rPr>
                <w:noProof/>
              </w:rPr>
              <w:drawing>
                <wp:anchor distT="0" distB="0" distL="114300" distR="114300" simplePos="0" relativeHeight="251691008" behindDoc="0" locked="0" layoutInCell="1" allowOverlap="1" wp14:anchorId="5DAD65D2" wp14:editId="36169D50">
                  <wp:simplePos x="0" y="0"/>
                  <wp:positionH relativeFrom="column">
                    <wp:posOffset>-44450</wp:posOffset>
                  </wp:positionH>
                  <wp:positionV relativeFrom="paragraph">
                    <wp:posOffset>30429</wp:posOffset>
                  </wp:positionV>
                  <wp:extent cx="3251835" cy="1306195"/>
                  <wp:effectExtent l="0" t="0" r="0" b="0"/>
                  <wp:wrapThrough wrapText="bothSides">
                    <wp:wrapPolygon edited="0">
                      <wp:start x="4429" y="10396"/>
                      <wp:lineTo x="4429" y="16066"/>
                      <wp:lineTo x="2657" y="17326"/>
                      <wp:lineTo x="2657" y="17956"/>
                      <wp:lineTo x="5568" y="20791"/>
                      <wp:lineTo x="15817" y="20791"/>
                      <wp:lineTo x="18728" y="18271"/>
                      <wp:lineTo x="18854" y="17326"/>
                      <wp:lineTo x="16956" y="16066"/>
                      <wp:lineTo x="16956" y="10396"/>
                      <wp:lineTo x="4429" y="10396"/>
                    </wp:wrapPolygon>
                  </wp:wrapThrough>
                  <wp:docPr id="1196535195"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659BB9AF-B723-43CC-B2E0-3E2E599D98B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margin">
                    <wp14:pctWidth>0</wp14:pctWidth>
                  </wp14:sizeRelH>
                  <wp14:sizeRelV relativeFrom="margin">
                    <wp14:pctHeight>0</wp14:pctHeight>
                  </wp14:sizeRelV>
                </wp:anchor>
              </w:drawing>
            </w:r>
          </w:p>
        </w:tc>
        <w:tc>
          <w:tcPr>
            <w:tcW w:w="4982" w:type="dxa"/>
            <w:shd w:val="clear" w:color="auto" w:fill="auto"/>
          </w:tcPr>
          <w:p w14:paraId="3AA2E800" w14:textId="7277570D" w:rsidR="00973483" w:rsidRPr="00B8489A" w:rsidRDefault="002C5EAD">
            <w:pPr>
              <w:jc w:val="both"/>
              <w:rPr>
                <w:rFonts w:ascii="Arial" w:hAnsi="Arial" w:cs="Arial"/>
                <w:b/>
                <w:lang w:val="en-US"/>
              </w:rPr>
            </w:pPr>
            <w:r w:rsidRPr="00B8489A">
              <w:rPr>
                <w:noProof/>
              </w:rPr>
              <w:drawing>
                <wp:anchor distT="0" distB="0" distL="114300" distR="114300" simplePos="0" relativeHeight="251693056" behindDoc="0" locked="0" layoutInCell="1" allowOverlap="1" wp14:anchorId="730422A9" wp14:editId="74FAB823">
                  <wp:simplePos x="0" y="0"/>
                  <wp:positionH relativeFrom="column">
                    <wp:posOffset>-44120</wp:posOffset>
                  </wp:positionH>
                  <wp:positionV relativeFrom="paragraph">
                    <wp:posOffset>48895</wp:posOffset>
                  </wp:positionV>
                  <wp:extent cx="3338195" cy="1275080"/>
                  <wp:effectExtent l="0" t="0" r="0" b="0"/>
                  <wp:wrapThrough wrapText="bothSides">
                    <wp:wrapPolygon edited="0">
                      <wp:start x="4314" y="11618"/>
                      <wp:lineTo x="2465" y="17426"/>
                      <wp:lineTo x="2465" y="17749"/>
                      <wp:lineTo x="5300" y="20331"/>
                      <wp:lineTo x="5547" y="20976"/>
                      <wp:lineTo x="15778" y="20976"/>
                      <wp:lineTo x="16024" y="20331"/>
                      <wp:lineTo x="18859" y="17749"/>
                      <wp:lineTo x="18983" y="14199"/>
                      <wp:lineTo x="16517" y="12908"/>
                      <wp:lineTo x="8998" y="11618"/>
                      <wp:lineTo x="4314" y="11618"/>
                    </wp:wrapPolygon>
                  </wp:wrapThrough>
                  <wp:docPr id="232300710" name="Gráfico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3F61C991-55FE-440C-BBAD-4EDA59F0D7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14:sizeRelH relativeFrom="margin">
                    <wp14:pctWidth>0</wp14:pctWidth>
                  </wp14:sizeRelH>
                  <wp14:sizeRelV relativeFrom="margin">
                    <wp14:pctHeight>0</wp14:pctHeight>
                  </wp14:sizeRelV>
                </wp:anchor>
              </w:drawing>
            </w:r>
          </w:p>
        </w:tc>
      </w:tr>
      <w:tr w:rsidR="00973483" w:rsidRPr="00B8489A" w14:paraId="7DAC9DF1" w14:textId="77777777">
        <w:tblPrEx>
          <w:tblCellMar>
            <w:left w:w="70" w:type="dxa"/>
            <w:right w:w="70" w:type="dxa"/>
          </w:tblCellMar>
        </w:tblPrEx>
        <w:trPr>
          <w:jc w:val="center"/>
        </w:trPr>
        <w:tc>
          <w:tcPr>
            <w:tcW w:w="4655" w:type="dxa"/>
            <w:shd w:val="clear" w:color="auto" w:fill="auto"/>
          </w:tcPr>
          <w:p w14:paraId="7A949D9D" w14:textId="77777777" w:rsidR="00973483" w:rsidRPr="00B8489A" w:rsidRDefault="00973483">
            <w:pPr>
              <w:jc w:val="both"/>
              <w:rPr>
                <w:lang w:val="en-US"/>
              </w:rPr>
            </w:pPr>
          </w:p>
        </w:tc>
        <w:tc>
          <w:tcPr>
            <w:tcW w:w="4982" w:type="dxa"/>
            <w:shd w:val="clear" w:color="auto" w:fill="auto"/>
          </w:tcPr>
          <w:p w14:paraId="326F94CF" w14:textId="77777777" w:rsidR="00973483" w:rsidRPr="00B8489A" w:rsidRDefault="00973483">
            <w:pPr>
              <w:jc w:val="both"/>
              <w:rPr>
                <w:lang w:val="en-US"/>
              </w:rPr>
            </w:pPr>
          </w:p>
        </w:tc>
      </w:tr>
    </w:tbl>
    <w:p w14:paraId="24FD92D6" w14:textId="77777777" w:rsidR="00973483" w:rsidRPr="00B8489A" w:rsidRDefault="00973483">
      <w:pPr>
        <w:rPr>
          <w:rFonts w:ascii="Arial" w:eastAsia="Calibri" w:hAnsi="Arial" w:cs="Arial"/>
          <w:b/>
          <w:color w:val="E36C0A"/>
          <w:lang w:val="en-US"/>
        </w:rPr>
      </w:pPr>
      <w:bookmarkStart w:id="32" w:name="_Hlk190358242"/>
      <w:bookmarkEnd w:id="31"/>
    </w:p>
    <w:p w14:paraId="05BCB316" w14:textId="288A950D" w:rsidR="0069662B" w:rsidRPr="00B8489A" w:rsidRDefault="0069662B" w:rsidP="0069662B">
      <w:pPr>
        <w:jc w:val="center"/>
        <w:rPr>
          <w:rFonts w:ascii="Arial" w:hAnsi="Arial" w:cs="Arial"/>
          <w:lang w:val="en-US"/>
        </w:rPr>
      </w:pPr>
      <w:r w:rsidRPr="00B8489A">
        <w:rPr>
          <w:rFonts w:ascii="Arial" w:hAnsi="Arial" w:cs="Arial"/>
          <w:i/>
          <w:sz w:val="16"/>
          <w:szCs w:val="16"/>
          <w:lang w:val="en-US"/>
        </w:rPr>
        <w:t>Where “Eficiencia” stands for Efficiency; and “Cobertura” stands for Coverage.</w:t>
      </w:r>
    </w:p>
    <w:p w14:paraId="577A3128" w14:textId="77777777" w:rsidR="0069662B" w:rsidRPr="00B8489A" w:rsidRDefault="0069662B">
      <w:pPr>
        <w:rPr>
          <w:rFonts w:ascii="Arial" w:eastAsia="Calibri" w:hAnsi="Arial" w:cs="Arial"/>
          <w:b/>
          <w:color w:val="E36C0A"/>
          <w:lang w:val="en-US"/>
        </w:rPr>
      </w:pPr>
    </w:p>
    <w:p w14:paraId="69EC2707" w14:textId="77777777" w:rsidR="00B746FC" w:rsidRPr="00B8489A" w:rsidRDefault="00B746FC">
      <w:pPr>
        <w:rPr>
          <w:rFonts w:ascii="Arial" w:eastAsia="Calibri" w:hAnsi="Arial" w:cs="Arial"/>
          <w:b/>
          <w:color w:val="E36C0A"/>
          <w:lang w:val="en-US"/>
        </w:rPr>
      </w:pPr>
    </w:p>
    <w:p w14:paraId="467099AB" w14:textId="2EF6D1C4" w:rsidR="00973483" w:rsidRPr="00B8489A" w:rsidRDefault="002C5EAD">
      <w:pPr>
        <w:pStyle w:val="P68B1DB1-Normal4"/>
        <w:rPr>
          <w:lang w:val="en-US"/>
        </w:rPr>
      </w:pPr>
      <w:r w:rsidRPr="00B8489A">
        <w:rPr>
          <w:lang w:val="en-US"/>
        </w:rPr>
        <w:t>3. OTHER DETAILS ABOUT THE BANK´S MANAGEMENT ACTIVITIES.</w:t>
      </w:r>
    </w:p>
    <w:p w14:paraId="68C41F4B" w14:textId="77777777" w:rsidR="00973483" w:rsidRPr="00B8489A" w:rsidRDefault="00973483">
      <w:pPr>
        <w:contextualSpacing/>
        <w:jc w:val="both"/>
        <w:rPr>
          <w:rFonts w:ascii="Arial" w:eastAsia="Calibri" w:hAnsi="Arial" w:cs="Arial"/>
          <w:b/>
          <w:color w:val="E36C0A"/>
          <w:lang w:val="en-US"/>
        </w:rPr>
      </w:pPr>
    </w:p>
    <w:p w14:paraId="36501630" w14:textId="2FA24424" w:rsidR="00973483" w:rsidRPr="00B8489A" w:rsidRDefault="00441989">
      <w:pPr>
        <w:pStyle w:val="P68B1DB1-Normal4"/>
        <w:contextualSpacing/>
        <w:jc w:val="both"/>
        <w:rPr>
          <w:lang w:val="en-US"/>
        </w:rPr>
      </w:pPr>
      <w:r w:rsidRPr="00B8489A">
        <w:rPr>
          <w:lang w:val="en-US"/>
        </w:rPr>
        <w:t xml:space="preserve">3.1. </w:t>
      </w:r>
      <w:r w:rsidR="002C5EAD" w:rsidRPr="00B8489A">
        <w:rPr>
          <w:lang w:val="en-US"/>
        </w:rPr>
        <w:t>Retail Banking.</w:t>
      </w:r>
    </w:p>
    <w:p w14:paraId="4B24F46C" w14:textId="77777777" w:rsidR="00973483" w:rsidRPr="00B8489A" w:rsidRDefault="00973483">
      <w:pPr>
        <w:contextualSpacing/>
        <w:jc w:val="both"/>
        <w:rPr>
          <w:rFonts w:ascii="Arial" w:eastAsia="Calibri" w:hAnsi="Arial" w:cs="Arial"/>
          <w:b/>
          <w:color w:val="E36C0A"/>
          <w:lang w:val="en-US"/>
        </w:rPr>
      </w:pPr>
    </w:p>
    <w:p w14:paraId="2E524930" w14:textId="1FBA7DA6" w:rsidR="00973483" w:rsidRPr="00B8489A" w:rsidRDefault="002C5EAD">
      <w:pPr>
        <w:pStyle w:val="P68B1DB1-Normal5"/>
        <w:jc w:val="both"/>
        <w:rPr>
          <w:lang w:val="en-US"/>
        </w:rPr>
      </w:pPr>
      <w:r w:rsidRPr="00B8489A">
        <w:rPr>
          <w:lang w:val="en-US"/>
        </w:rPr>
        <w:t>During 2024, the main axis for action remained on deepening the relationship with customers, strengthening the Bank's positioning in the market, with a strategy focused on an ongoing transactional and cr</w:t>
      </w:r>
      <w:r w:rsidR="00B746FC" w:rsidRPr="00B8489A">
        <w:rPr>
          <w:lang w:val="en-US"/>
        </w:rPr>
        <w:t>edit product offering. The "Household</w:t>
      </w:r>
      <w:r w:rsidRPr="00B8489A">
        <w:rPr>
          <w:lang w:val="en-US"/>
        </w:rPr>
        <w:t>" positioning strategy was deepened by working on the development of a community of benefits for it.</w:t>
      </w:r>
    </w:p>
    <w:p w14:paraId="009304B1" w14:textId="77777777" w:rsidR="00973483" w:rsidRPr="00B8489A" w:rsidRDefault="00973483">
      <w:pPr>
        <w:jc w:val="both"/>
        <w:rPr>
          <w:rFonts w:ascii="Arial" w:hAnsi="Arial" w:cs="Arial"/>
          <w:lang w:val="en-US"/>
        </w:rPr>
      </w:pPr>
    </w:p>
    <w:p w14:paraId="03721D8A" w14:textId="29E6FBC7" w:rsidR="00973483" w:rsidRPr="00B8489A" w:rsidRDefault="002C5EAD">
      <w:pPr>
        <w:pStyle w:val="P68B1DB1-Normal5"/>
        <w:jc w:val="both"/>
        <w:rPr>
          <w:lang w:val="en-US"/>
        </w:rPr>
      </w:pPr>
      <w:r w:rsidRPr="00B8489A">
        <w:rPr>
          <w:lang w:val="en-US"/>
        </w:rPr>
        <w:t xml:space="preserve">Another significant focus was continuous improvement in customer experience, </w:t>
      </w:r>
      <w:r w:rsidR="003D4638" w:rsidRPr="00B8489A">
        <w:rPr>
          <w:lang w:val="en-US"/>
        </w:rPr>
        <w:t xml:space="preserve">centered </w:t>
      </w:r>
      <w:r w:rsidRPr="00B8489A">
        <w:rPr>
          <w:lang w:val="en-US"/>
        </w:rPr>
        <w:t>on:</w:t>
      </w:r>
    </w:p>
    <w:p w14:paraId="4BE3F46D" w14:textId="38D04C28" w:rsidR="00973483" w:rsidRPr="00B8489A" w:rsidRDefault="002C5EAD" w:rsidP="00193E5D">
      <w:pPr>
        <w:pStyle w:val="P68B1DB1-Prrafodelista14"/>
        <w:numPr>
          <w:ilvl w:val="0"/>
          <w:numId w:val="39"/>
        </w:numPr>
        <w:jc w:val="both"/>
        <w:rPr>
          <w:lang w:val="en-US"/>
        </w:rPr>
      </w:pPr>
      <w:proofErr w:type="gramStart"/>
      <w:r w:rsidRPr="00B8489A">
        <w:rPr>
          <w:lang w:val="en-US"/>
        </w:rPr>
        <w:t>granting</w:t>
      </w:r>
      <w:proofErr w:type="gramEnd"/>
      <w:r w:rsidRPr="00B8489A">
        <w:rPr>
          <w:lang w:val="en-US"/>
        </w:rPr>
        <w:t xml:space="preserve"> mortgage loans through the different tasks developed by the "Comprá tu Hogar" (Buy your home) team, under the "Agile" methodology.</w:t>
      </w:r>
    </w:p>
    <w:p w14:paraId="0324CEE7" w14:textId="2A067A4B" w:rsidR="00973483" w:rsidRPr="00B8489A" w:rsidRDefault="002C5EAD" w:rsidP="00193E5D">
      <w:pPr>
        <w:pStyle w:val="P68B1DB1-Prrafodelista14"/>
        <w:numPr>
          <w:ilvl w:val="0"/>
          <w:numId w:val="39"/>
        </w:numPr>
        <w:jc w:val="both"/>
        <w:rPr>
          <w:lang w:val="en-US"/>
        </w:rPr>
      </w:pPr>
      <w:proofErr w:type="gramStart"/>
      <w:r w:rsidRPr="00B8489A">
        <w:rPr>
          <w:lang w:val="en-US"/>
        </w:rPr>
        <w:lastRenderedPageBreak/>
        <w:t>sustained</w:t>
      </w:r>
      <w:proofErr w:type="gramEnd"/>
      <w:r w:rsidRPr="00B8489A">
        <w:rPr>
          <w:lang w:val="en-US"/>
        </w:rPr>
        <w:t xml:space="preserve"> improvement in digital channels, reinforcing the work of the aforementioned team.</w:t>
      </w:r>
    </w:p>
    <w:p w14:paraId="774E1502" w14:textId="77777777" w:rsidR="00973483" w:rsidRPr="00B8489A" w:rsidRDefault="00973483">
      <w:pPr>
        <w:jc w:val="both"/>
        <w:rPr>
          <w:rFonts w:ascii="Arial" w:hAnsi="Arial" w:cs="Arial"/>
          <w:lang w:val="en-US"/>
        </w:rPr>
      </w:pPr>
    </w:p>
    <w:p w14:paraId="57E0B8C5" w14:textId="19C36032" w:rsidR="00973483" w:rsidRPr="00B8489A" w:rsidRDefault="002C5EAD">
      <w:pPr>
        <w:pStyle w:val="P68B1DB1-Normal5"/>
        <w:jc w:val="both"/>
        <w:rPr>
          <w:lang w:val="en-US"/>
        </w:rPr>
      </w:pPr>
      <w:r w:rsidRPr="00B8489A">
        <w:rPr>
          <w:lang w:val="en-US"/>
        </w:rPr>
        <w:t xml:space="preserve">The Bank's traditional channels, such as the branch network and the contact center, continued to work with a strong focus on business maintenance and growth. </w:t>
      </w:r>
    </w:p>
    <w:p w14:paraId="4C8FD98D" w14:textId="77777777" w:rsidR="00973483" w:rsidRPr="00B8489A" w:rsidRDefault="00973483">
      <w:pPr>
        <w:jc w:val="both"/>
        <w:rPr>
          <w:rFonts w:ascii="Arial" w:eastAsia="Calibri" w:hAnsi="Arial" w:cs="Arial"/>
          <w:b/>
          <w:color w:val="E36C0A"/>
          <w:lang w:val="en-US"/>
        </w:rPr>
      </w:pPr>
    </w:p>
    <w:p w14:paraId="02D6B3B1" w14:textId="0C653C47" w:rsidR="00973483" w:rsidRPr="00B8489A" w:rsidRDefault="002C5EAD">
      <w:pPr>
        <w:pStyle w:val="P68B1DB1-Normal4"/>
        <w:jc w:val="both"/>
        <w:rPr>
          <w:lang w:val="en-US"/>
        </w:rPr>
      </w:pPr>
      <w:r w:rsidRPr="00B8489A">
        <w:rPr>
          <w:lang w:val="en-US"/>
        </w:rPr>
        <w:t>3.1.1. Branch Network.</w:t>
      </w:r>
    </w:p>
    <w:p w14:paraId="76BEB8F9" w14:textId="77777777" w:rsidR="00973483" w:rsidRPr="00B8489A" w:rsidRDefault="00973483">
      <w:pPr>
        <w:jc w:val="both"/>
        <w:rPr>
          <w:rFonts w:ascii="Arial" w:eastAsia="Calibri" w:hAnsi="Arial" w:cs="Arial"/>
          <w:snapToGrid w:val="0"/>
          <w:lang w:val="en-US"/>
        </w:rPr>
      </w:pPr>
    </w:p>
    <w:p w14:paraId="1FE2B009" w14:textId="4725E70A" w:rsidR="00973483" w:rsidRPr="00B8489A" w:rsidRDefault="002C5EAD">
      <w:pPr>
        <w:pStyle w:val="P68B1DB1-Normal5"/>
        <w:jc w:val="both"/>
        <w:rPr>
          <w:snapToGrid w:val="0"/>
          <w:lang w:val="en-US"/>
        </w:rPr>
      </w:pPr>
      <w:r w:rsidRPr="00B8489A">
        <w:rPr>
          <w:lang w:val="en-US"/>
        </w:rPr>
        <w:t xml:space="preserve">During 2024, we stepped up our efforts to </w:t>
      </w:r>
      <w:r w:rsidR="00B746FC" w:rsidRPr="00B8489A">
        <w:rPr>
          <w:lang w:val="en-US"/>
        </w:rPr>
        <w:t xml:space="preserve">attract </w:t>
      </w:r>
      <w:r w:rsidRPr="00B8489A">
        <w:rPr>
          <w:lang w:val="en-US"/>
        </w:rPr>
        <w:t>corporate banking clients. Regarding individual customers, we continued to build alliances in the home sector, seeking to deepen our relationship with our customers. In addition, focus was made on capturing share of wallet by improving the utilization ratio and portfolio cross-sell.</w:t>
      </w:r>
    </w:p>
    <w:p w14:paraId="3A7C9AC6" w14:textId="77777777" w:rsidR="00973483" w:rsidRPr="00B8489A" w:rsidRDefault="00973483">
      <w:pPr>
        <w:jc w:val="both"/>
        <w:rPr>
          <w:rFonts w:ascii="Arial" w:hAnsi="Arial" w:cs="Arial"/>
          <w:snapToGrid w:val="0"/>
          <w:lang w:val="en-US"/>
        </w:rPr>
      </w:pPr>
    </w:p>
    <w:p w14:paraId="5687FC4B" w14:textId="6513BE35" w:rsidR="00973483" w:rsidRPr="00B8489A" w:rsidRDefault="002C5EAD">
      <w:pPr>
        <w:pStyle w:val="P68B1DB1-Normal5"/>
        <w:jc w:val="both"/>
        <w:rPr>
          <w:snapToGrid w:val="0"/>
          <w:lang w:val="en-US"/>
        </w:rPr>
      </w:pPr>
      <w:r w:rsidRPr="00B8489A">
        <w:rPr>
          <w:lang w:val="en-US"/>
        </w:rPr>
        <w:t>On the other hand, the granting of personal loans was strongly reactivated and mortgage loans were relaunched.</w:t>
      </w:r>
    </w:p>
    <w:p w14:paraId="39E6BDD6" w14:textId="77777777" w:rsidR="00973483" w:rsidRPr="00B8489A" w:rsidRDefault="00973483">
      <w:pPr>
        <w:jc w:val="both"/>
        <w:rPr>
          <w:rFonts w:ascii="Arial" w:hAnsi="Arial" w:cs="Arial"/>
          <w:snapToGrid w:val="0"/>
          <w:lang w:val="en-US"/>
        </w:rPr>
      </w:pPr>
    </w:p>
    <w:p w14:paraId="6569EC95" w14:textId="1CAE43B5" w:rsidR="00973483" w:rsidRPr="00B8489A" w:rsidRDefault="002C5EAD">
      <w:pPr>
        <w:pStyle w:val="P68B1DB1-Normal13"/>
        <w:jc w:val="both"/>
        <w:rPr>
          <w:snapToGrid w:val="0"/>
          <w:lang w:val="en-US"/>
        </w:rPr>
      </w:pPr>
      <w:r w:rsidRPr="00B8489A">
        <w:rPr>
          <w:lang w:val="en-US"/>
        </w:rPr>
        <w:t xml:space="preserve">New </w:t>
      </w:r>
      <w:r w:rsidR="009319C0" w:rsidRPr="00B8489A">
        <w:rPr>
          <w:lang w:val="en-US"/>
        </w:rPr>
        <w:t>O</w:t>
      </w:r>
      <w:r w:rsidRPr="00B8489A">
        <w:rPr>
          <w:lang w:val="en-US"/>
        </w:rPr>
        <w:t xml:space="preserve">perating </w:t>
      </w:r>
      <w:r w:rsidR="009319C0" w:rsidRPr="00B8489A">
        <w:rPr>
          <w:lang w:val="en-US"/>
        </w:rPr>
        <w:t>M</w:t>
      </w:r>
      <w:r w:rsidRPr="00B8489A">
        <w:rPr>
          <w:lang w:val="en-US"/>
        </w:rPr>
        <w:t>odel</w:t>
      </w:r>
    </w:p>
    <w:p w14:paraId="1BB0CB5B" w14:textId="77777777" w:rsidR="00973483" w:rsidRPr="00B8489A" w:rsidRDefault="00973483">
      <w:pPr>
        <w:jc w:val="both"/>
        <w:rPr>
          <w:rFonts w:ascii="Arial" w:hAnsi="Arial" w:cs="Arial"/>
          <w:b/>
          <w:snapToGrid w:val="0"/>
          <w:lang w:val="en-US"/>
        </w:rPr>
      </w:pPr>
    </w:p>
    <w:p w14:paraId="640D867E" w14:textId="48225D99" w:rsidR="00973483" w:rsidRPr="00B8489A" w:rsidRDefault="002C5EAD">
      <w:pPr>
        <w:pStyle w:val="P68B1DB1-Normal5"/>
        <w:jc w:val="both"/>
        <w:rPr>
          <w:snapToGrid w:val="0"/>
          <w:u w:val="single"/>
          <w:lang w:val="en-US"/>
        </w:rPr>
      </w:pPr>
      <w:r w:rsidRPr="00B8489A">
        <w:rPr>
          <w:lang w:val="en-US"/>
        </w:rPr>
        <w:t>We worked on a new operating model with the objective of adapting branch management to market trends, in order to improve management agilit</w:t>
      </w:r>
      <w:r w:rsidR="001B6284" w:rsidRPr="00B8489A">
        <w:rPr>
          <w:lang w:val="en-US"/>
        </w:rPr>
        <w:t xml:space="preserve">y, aspiring to create a </w:t>
      </w:r>
      <w:r w:rsidRPr="00B8489A">
        <w:rPr>
          <w:lang w:val="en-US"/>
        </w:rPr>
        <w:t>flexible model adapted to changing needs, maximizing the profitability of our branches and improving individual productivity. The structure and control environment consists of four centralized operational coordinators and a chief.</w:t>
      </w:r>
    </w:p>
    <w:p w14:paraId="4E853274" w14:textId="77777777" w:rsidR="00973483" w:rsidRPr="00B8489A" w:rsidRDefault="00973483">
      <w:pPr>
        <w:jc w:val="both"/>
        <w:rPr>
          <w:rFonts w:ascii="Arial" w:hAnsi="Arial" w:cs="Arial"/>
          <w:snapToGrid w:val="0"/>
          <w:lang w:val="en-US"/>
        </w:rPr>
      </w:pPr>
    </w:p>
    <w:p w14:paraId="66ED6F0B" w14:textId="5D4B5008" w:rsidR="00973483" w:rsidRPr="00B8489A" w:rsidRDefault="002C5EAD">
      <w:pPr>
        <w:pStyle w:val="P68B1DB1-Normal13"/>
        <w:jc w:val="both"/>
        <w:rPr>
          <w:snapToGrid w:val="0"/>
          <w:lang w:val="en-US"/>
        </w:rPr>
      </w:pPr>
      <w:r w:rsidRPr="00B8489A">
        <w:rPr>
          <w:lang w:val="en-US"/>
        </w:rPr>
        <w:t>Digital Branch</w:t>
      </w:r>
    </w:p>
    <w:p w14:paraId="3DC9F035" w14:textId="77777777" w:rsidR="00973483" w:rsidRPr="00B8489A" w:rsidRDefault="00973483">
      <w:pPr>
        <w:jc w:val="both"/>
        <w:rPr>
          <w:rFonts w:ascii="Arial" w:hAnsi="Arial" w:cs="Arial"/>
          <w:b/>
          <w:snapToGrid w:val="0"/>
          <w:lang w:val="en-US"/>
        </w:rPr>
      </w:pPr>
    </w:p>
    <w:p w14:paraId="0710FAB9" w14:textId="7343B33E" w:rsidR="00973483" w:rsidRPr="00B8489A" w:rsidRDefault="002C5EAD">
      <w:pPr>
        <w:pStyle w:val="P68B1DB1-Normal5"/>
        <w:jc w:val="both"/>
        <w:rPr>
          <w:snapToGrid w:val="0"/>
          <w:lang w:val="en-US"/>
        </w:rPr>
      </w:pPr>
      <w:r w:rsidRPr="00B8489A">
        <w:rPr>
          <w:lang w:val="en-US"/>
        </w:rPr>
        <w:t>In October 2024, the digital branch was launched with the main objective of providing a digital, tailored and immediate service model, oriented to target segments and customers specially selected for their potential.</w:t>
      </w:r>
    </w:p>
    <w:p w14:paraId="316F3A0A" w14:textId="77777777" w:rsidR="00973483" w:rsidRPr="00B8489A" w:rsidRDefault="00973483">
      <w:pPr>
        <w:jc w:val="both"/>
        <w:rPr>
          <w:rFonts w:ascii="Arial" w:hAnsi="Arial" w:cs="Arial"/>
          <w:snapToGrid w:val="0"/>
          <w:lang w:val="en-US"/>
        </w:rPr>
      </w:pPr>
    </w:p>
    <w:p w14:paraId="13125944" w14:textId="257F7549" w:rsidR="00973483" w:rsidRPr="00B8489A" w:rsidRDefault="002C5EAD">
      <w:pPr>
        <w:pStyle w:val="P68B1DB1-Normal5"/>
        <w:jc w:val="both"/>
        <w:rPr>
          <w:snapToGrid w:val="0"/>
          <w:lang w:val="en-US"/>
        </w:rPr>
      </w:pPr>
      <w:r w:rsidRPr="00B8489A">
        <w:rPr>
          <w:lang w:val="en-US"/>
        </w:rPr>
        <w:t>This new business unit is made up of 12 officers, who operate through new contact channels during extended hours, with the aim of attracting new customers and business</w:t>
      </w:r>
      <w:r w:rsidR="001B6284" w:rsidRPr="00B8489A">
        <w:rPr>
          <w:lang w:val="en-US"/>
        </w:rPr>
        <w:t>es</w:t>
      </w:r>
      <w:r w:rsidRPr="00B8489A">
        <w:rPr>
          <w:lang w:val="en-US"/>
        </w:rPr>
        <w:t xml:space="preserve">, building loyalty among existing ones, making operations profitable and expanding geographical coverage through a service focused on </w:t>
      </w:r>
      <w:r w:rsidR="001B6284" w:rsidRPr="00B8489A">
        <w:rPr>
          <w:lang w:val="en-US"/>
        </w:rPr>
        <w:t xml:space="preserve">service </w:t>
      </w:r>
      <w:r w:rsidRPr="00B8489A">
        <w:rPr>
          <w:lang w:val="en-US"/>
        </w:rPr>
        <w:t>quality.</w:t>
      </w:r>
    </w:p>
    <w:p w14:paraId="41F7520E" w14:textId="77777777" w:rsidR="00973483" w:rsidRPr="00B8489A" w:rsidRDefault="00973483">
      <w:pPr>
        <w:jc w:val="both"/>
        <w:rPr>
          <w:rFonts w:ascii="Arial" w:hAnsi="Arial" w:cs="Arial"/>
          <w:snapToGrid w:val="0"/>
          <w:lang w:val="en-US"/>
        </w:rPr>
      </w:pPr>
    </w:p>
    <w:p w14:paraId="4813C072" w14:textId="717DFA40" w:rsidR="00973483" w:rsidRPr="00B8489A" w:rsidRDefault="002C5EAD">
      <w:pPr>
        <w:pStyle w:val="P68B1DB1-Normal5"/>
        <w:jc w:val="both"/>
        <w:rPr>
          <w:snapToGrid w:val="0"/>
          <w:lang w:val="en-US"/>
        </w:rPr>
      </w:pPr>
      <w:r w:rsidRPr="00B8489A">
        <w:rPr>
          <w:lang w:val="en-US"/>
        </w:rPr>
        <w:t xml:space="preserve">In this first stage, 15,000 clients were added, </w:t>
      </w:r>
      <w:r w:rsidR="001B6284" w:rsidRPr="00B8489A">
        <w:rPr>
          <w:lang w:val="en-US"/>
        </w:rPr>
        <w:t xml:space="preserve">as we strive to </w:t>
      </w:r>
      <w:r w:rsidR="00DF0618" w:rsidRPr="00B8489A">
        <w:rPr>
          <w:lang w:val="en-US"/>
        </w:rPr>
        <w:t xml:space="preserve">further </w:t>
      </w:r>
      <w:r w:rsidRPr="00B8489A">
        <w:rPr>
          <w:lang w:val="en-US"/>
        </w:rPr>
        <w:t xml:space="preserve">expand </w:t>
      </w:r>
      <w:r w:rsidR="00DF0618" w:rsidRPr="00B8489A">
        <w:rPr>
          <w:lang w:val="en-US"/>
        </w:rPr>
        <w:t xml:space="preserve">our </w:t>
      </w:r>
      <w:r w:rsidRPr="00B8489A">
        <w:rPr>
          <w:lang w:val="en-US"/>
        </w:rPr>
        <w:t>portfolio and strengthen commercial development under this relationship model.</w:t>
      </w:r>
    </w:p>
    <w:p w14:paraId="03DF5967" w14:textId="64E317CB" w:rsidR="00973483" w:rsidRPr="00B8489A" w:rsidRDefault="00973483">
      <w:pPr>
        <w:rPr>
          <w:rFonts w:ascii="Arial" w:eastAsia="Calibri" w:hAnsi="Arial" w:cs="Arial"/>
          <w:b/>
          <w:color w:val="E36C0A"/>
          <w:lang w:val="en-US"/>
        </w:rPr>
      </w:pPr>
    </w:p>
    <w:p w14:paraId="331866F6" w14:textId="27F52D80" w:rsidR="00973483" w:rsidRPr="00B8489A" w:rsidRDefault="002C5EAD">
      <w:pPr>
        <w:pStyle w:val="P68B1DB1-Normal4"/>
        <w:rPr>
          <w:lang w:val="en-US"/>
        </w:rPr>
      </w:pPr>
      <w:r w:rsidRPr="00B8489A">
        <w:rPr>
          <w:lang w:val="en-US"/>
        </w:rPr>
        <w:t>3.1.2. CRM (Customer Relationship Management).</w:t>
      </w:r>
    </w:p>
    <w:p w14:paraId="4A32CC66" w14:textId="77777777" w:rsidR="00973483" w:rsidRPr="00B8489A" w:rsidRDefault="00973483">
      <w:pPr>
        <w:rPr>
          <w:rFonts w:ascii="Arial" w:eastAsia="Calibri" w:hAnsi="Arial" w:cs="Arial"/>
          <w:b/>
          <w:color w:val="E36C0A"/>
          <w:lang w:val="en-US"/>
        </w:rPr>
      </w:pPr>
    </w:p>
    <w:p w14:paraId="752567A0" w14:textId="2C923B22" w:rsidR="00973483" w:rsidRPr="00B8489A" w:rsidRDefault="002C5EAD">
      <w:pPr>
        <w:pStyle w:val="P68B1DB1-Normal15"/>
        <w:autoSpaceDE w:val="0"/>
        <w:autoSpaceDN w:val="0"/>
        <w:jc w:val="both"/>
        <w:rPr>
          <w:lang w:val="en-US"/>
        </w:rPr>
      </w:pPr>
      <w:r w:rsidRPr="00B8489A">
        <w:rPr>
          <w:lang w:val="en-US"/>
        </w:rPr>
        <w:t xml:space="preserve">During 2024, </w:t>
      </w:r>
      <w:r w:rsidR="00DF0618" w:rsidRPr="00B8489A">
        <w:rPr>
          <w:lang w:val="en-US"/>
        </w:rPr>
        <w:t xml:space="preserve">we </w:t>
      </w:r>
      <w:r w:rsidRPr="00B8489A">
        <w:rPr>
          <w:lang w:val="en-US"/>
        </w:rPr>
        <w:t>work</w:t>
      </w:r>
      <w:r w:rsidR="00DF0618" w:rsidRPr="00B8489A">
        <w:rPr>
          <w:lang w:val="en-US"/>
        </w:rPr>
        <w:t>ed</w:t>
      </w:r>
      <w:r w:rsidRPr="00B8489A">
        <w:rPr>
          <w:lang w:val="en-US"/>
        </w:rPr>
        <w:t xml:space="preserve"> on the automation of after-sales management to automatically resolve customer orders at the first contact, which will help customers increase self-management in digital channels.</w:t>
      </w:r>
    </w:p>
    <w:p w14:paraId="7D5BE634" w14:textId="77777777" w:rsidR="00973483" w:rsidRPr="00B8489A" w:rsidRDefault="00973483">
      <w:pPr>
        <w:jc w:val="both"/>
        <w:rPr>
          <w:rFonts w:ascii="Arial" w:eastAsia="Calibri" w:hAnsi="Arial" w:cs="Arial"/>
          <w:b/>
          <w:color w:val="E36C0A"/>
          <w:lang w:val="en-US"/>
        </w:rPr>
      </w:pPr>
    </w:p>
    <w:p w14:paraId="56906564" w14:textId="3B3863DD" w:rsidR="00973483" w:rsidRPr="00B8489A" w:rsidRDefault="002C5EAD">
      <w:pPr>
        <w:pStyle w:val="P68B1DB1-Normal4"/>
        <w:jc w:val="both"/>
        <w:rPr>
          <w:lang w:val="en-US"/>
        </w:rPr>
      </w:pPr>
      <w:r w:rsidRPr="00B8489A">
        <w:rPr>
          <w:lang w:val="en-US"/>
        </w:rPr>
        <w:t>3.1.3. Home Banking and Mobile Banking.</w:t>
      </w:r>
    </w:p>
    <w:p w14:paraId="7C8E8A16" w14:textId="77777777" w:rsidR="00973483" w:rsidRPr="00B8489A" w:rsidRDefault="00973483">
      <w:pPr>
        <w:jc w:val="both"/>
        <w:rPr>
          <w:rFonts w:ascii="Arial" w:eastAsia="Calibri" w:hAnsi="Arial" w:cs="Arial"/>
          <w:b/>
          <w:color w:val="E36C0A"/>
          <w:lang w:val="en-US"/>
        </w:rPr>
      </w:pPr>
    </w:p>
    <w:p w14:paraId="74F5A17F" w14:textId="0C2C3B0E" w:rsidR="00973483" w:rsidRPr="00B8489A" w:rsidRDefault="002C5EAD">
      <w:pPr>
        <w:pStyle w:val="P68B1DB1-Normal15"/>
        <w:jc w:val="both"/>
        <w:rPr>
          <w:lang w:val="en-US"/>
        </w:rPr>
      </w:pPr>
      <w:r w:rsidRPr="00B8489A">
        <w:rPr>
          <w:lang w:val="en-US"/>
        </w:rPr>
        <w:t>In 2024, customer activity in home banking and mobile banking increased by 10%. Currently, 78% of the customers who interact with the Bank are self-managed through a digital channel. The following results were obtained from the surveys conducted with the Bank's customers:</w:t>
      </w:r>
    </w:p>
    <w:p w14:paraId="5EAF67C1" w14:textId="77777777" w:rsidR="00973483" w:rsidRPr="00B8489A" w:rsidRDefault="00973483">
      <w:pPr>
        <w:jc w:val="both"/>
        <w:rPr>
          <w:rFonts w:ascii="Arial" w:eastAsia="Calibri" w:hAnsi="Arial" w:cs="Arial"/>
          <w:lang w:val="en-US"/>
        </w:rPr>
      </w:pPr>
    </w:p>
    <w:p w14:paraId="27C78DA1" w14:textId="09BC60F1" w:rsidR="00973483" w:rsidRPr="00B8489A" w:rsidRDefault="002C5EAD" w:rsidP="00193E5D">
      <w:pPr>
        <w:pStyle w:val="P68B1DB1-Prrafodelista16"/>
        <w:numPr>
          <w:ilvl w:val="0"/>
          <w:numId w:val="22"/>
        </w:numPr>
        <w:jc w:val="both"/>
        <w:rPr>
          <w:lang w:val="en-US"/>
        </w:rPr>
      </w:pPr>
      <w:r w:rsidRPr="00B8489A">
        <w:rPr>
          <w:lang w:val="en-US"/>
        </w:rPr>
        <w:t>81% s</w:t>
      </w:r>
      <w:r w:rsidR="00DF0618" w:rsidRPr="00B8489A">
        <w:rPr>
          <w:lang w:val="en-US"/>
        </w:rPr>
        <w:t>tated</w:t>
      </w:r>
      <w:r w:rsidRPr="00B8489A">
        <w:rPr>
          <w:lang w:val="en-US"/>
        </w:rPr>
        <w:t xml:space="preserve"> they are "</w:t>
      </w:r>
      <w:r w:rsidR="00DF0618" w:rsidRPr="00B8489A">
        <w:rPr>
          <w:lang w:val="en-US"/>
        </w:rPr>
        <w:t>Extremely Satisfied</w:t>
      </w:r>
      <w:r w:rsidRPr="00B8489A">
        <w:rPr>
          <w:lang w:val="en-US"/>
        </w:rPr>
        <w:t xml:space="preserve">" or "Very </w:t>
      </w:r>
      <w:r w:rsidR="00DF0618" w:rsidRPr="00B8489A">
        <w:rPr>
          <w:lang w:val="en-US"/>
        </w:rPr>
        <w:t>S</w:t>
      </w:r>
      <w:r w:rsidRPr="00B8489A">
        <w:rPr>
          <w:lang w:val="en-US"/>
        </w:rPr>
        <w:t>atisfied" with home banking.</w:t>
      </w:r>
    </w:p>
    <w:p w14:paraId="02ADCC0B" w14:textId="42BD728E" w:rsidR="00973483" w:rsidRPr="00B8489A" w:rsidRDefault="002C5EAD" w:rsidP="00193E5D">
      <w:pPr>
        <w:pStyle w:val="P68B1DB1-Prrafodelista16"/>
        <w:numPr>
          <w:ilvl w:val="0"/>
          <w:numId w:val="22"/>
        </w:numPr>
        <w:jc w:val="both"/>
        <w:rPr>
          <w:lang w:val="en-US"/>
        </w:rPr>
      </w:pPr>
      <w:r w:rsidRPr="00B8489A">
        <w:rPr>
          <w:lang w:val="en-US"/>
        </w:rPr>
        <w:t>87% stated that they are "</w:t>
      </w:r>
      <w:r w:rsidR="00DF0618" w:rsidRPr="00B8489A">
        <w:rPr>
          <w:lang w:val="en-US"/>
        </w:rPr>
        <w:t>Extremely Satisfied</w:t>
      </w:r>
      <w:r w:rsidRPr="00B8489A">
        <w:rPr>
          <w:lang w:val="en-US"/>
        </w:rPr>
        <w:t>" or "Very Satisfied" with mobile banking.</w:t>
      </w:r>
    </w:p>
    <w:p w14:paraId="74D65CC5" w14:textId="77777777" w:rsidR="00973483" w:rsidRPr="00B8489A" w:rsidRDefault="00973483">
      <w:pPr>
        <w:contextualSpacing/>
        <w:jc w:val="both"/>
        <w:rPr>
          <w:rFonts w:ascii="Arial" w:eastAsia="Calibri" w:hAnsi="Arial" w:cs="Arial"/>
          <w:b/>
          <w:color w:val="E36C0A"/>
          <w:lang w:val="en-US"/>
        </w:rPr>
      </w:pPr>
    </w:p>
    <w:p w14:paraId="7C380847" w14:textId="3CCEDCBD" w:rsidR="00973483" w:rsidRPr="00B8489A" w:rsidRDefault="002C5EAD">
      <w:pPr>
        <w:pStyle w:val="P68B1DB1-Normal4"/>
        <w:contextualSpacing/>
        <w:jc w:val="both"/>
        <w:rPr>
          <w:lang w:val="en-US"/>
        </w:rPr>
      </w:pPr>
      <w:r w:rsidRPr="00B8489A">
        <w:rPr>
          <w:lang w:val="en-US"/>
        </w:rPr>
        <w:t>3.1.4. ChatBot.</w:t>
      </w:r>
    </w:p>
    <w:p w14:paraId="0CA27C7D" w14:textId="77777777" w:rsidR="00973483" w:rsidRPr="00B8489A" w:rsidRDefault="00973483">
      <w:pPr>
        <w:contextualSpacing/>
        <w:jc w:val="both"/>
        <w:rPr>
          <w:rFonts w:ascii="Arial" w:eastAsia="Calibri" w:hAnsi="Arial" w:cs="Arial"/>
          <w:b/>
          <w:color w:val="E36C0A"/>
          <w:lang w:val="en-US"/>
        </w:rPr>
      </w:pPr>
    </w:p>
    <w:p w14:paraId="41126DE1" w14:textId="1D55BA2A" w:rsidR="00973483" w:rsidRPr="00B8489A" w:rsidRDefault="002C5EAD">
      <w:pPr>
        <w:pStyle w:val="P68B1DB1-Normal15"/>
        <w:contextualSpacing/>
        <w:jc w:val="both"/>
        <w:rPr>
          <w:lang w:val="en-US"/>
        </w:rPr>
      </w:pPr>
      <w:r w:rsidRPr="00B8489A">
        <w:rPr>
          <w:lang w:val="en-US"/>
        </w:rPr>
        <w:t>During 2024, our Webchat, which can be viewed on the Bank's website</w:t>
      </w:r>
      <w:r w:rsidR="0051519A" w:rsidRPr="00B8489A">
        <w:rPr>
          <w:lang w:val="en-US"/>
        </w:rPr>
        <w:t xml:space="preserve"> </w:t>
      </w:r>
      <w:r w:rsidRPr="00B8489A">
        <w:rPr>
          <w:lang w:val="en-US"/>
        </w:rPr>
        <w:t>within home banking</w:t>
      </w:r>
      <w:r w:rsidR="0051519A" w:rsidRPr="00B8489A">
        <w:rPr>
          <w:lang w:val="en-US"/>
        </w:rPr>
        <w:t>, continued to evolve</w:t>
      </w:r>
      <w:r w:rsidRPr="00B8489A">
        <w:rPr>
          <w:lang w:val="en-US"/>
        </w:rPr>
        <w:t>. It</w:t>
      </w:r>
      <w:r w:rsidR="0051519A" w:rsidRPr="00B8489A">
        <w:rPr>
          <w:lang w:val="en-US"/>
        </w:rPr>
        <w:t>s goal</w:t>
      </w:r>
      <w:r w:rsidRPr="00B8489A">
        <w:rPr>
          <w:lang w:val="en-US"/>
        </w:rPr>
        <w:t xml:space="preserve"> </w:t>
      </w:r>
      <w:r w:rsidR="0051519A" w:rsidRPr="00B8489A">
        <w:rPr>
          <w:lang w:val="en-US"/>
        </w:rPr>
        <w:t xml:space="preserve">is </w:t>
      </w:r>
      <w:r w:rsidRPr="00B8489A">
        <w:rPr>
          <w:lang w:val="en-US"/>
        </w:rPr>
        <w:t xml:space="preserve">to continue providing the support our customers need when operating through digital channels. The solution has evolved so that customers can operate more efficiently on products such as mortgage loans, </w:t>
      </w:r>
      <w:r w:rsidR="0051519A" w:rsidRPr="00B8489A">
        <w:rPr>
          <w:i/>
          <w:lang w:val="en-US"/>
        </w:rPr>
        <w:t>Dúho</w:t>
      </w:r>
      <w:r w:rsidR="0051519A" w:rsidRPr="00B8489A">
        <w:rPr>
          <w:lang w:val="en-US"/>
        </w:rPr>
        <w:t xml:space="preserve"> </w:t>
      </w:r>
      <w:r w:rsidRPr="00B8489A">
        <w:rPr>
          <w:lang w:val="en-US"/>
        </w:rPr>
        <w:t>sala</w:t>
      </w:r>
      <w:r w:rsidR="0051519A" w:rsidRPr="00B8489A">
        <w:rPr>
          <w:lang w:val="en-US"/>
        </w:rPr>
        <w:t xml:space="preserve">ry, pension and other </w:t>
      </w:r>
      <w:r w:rsidRPr="00B8489A">
        <w:rPr>
          <w:lang w:val="en-US"/>
        </w:rPr>
        <w:t>accounts</w:t>
      </w:r>
      <w:r w:rsidR="0051519A" w:rsidRPr="00B8489A">
        <w:rPr>
          <w:lang w:val="en-US"/>
        </w:rPr>
        <w:t>,</w:t>
      </w:r>
      <w:r w:rsidRPr="00B8489A">
        <w:rPr>
          <w:lang w:val="en-US"/>
        </w:rPr>
        <w:t xml:space="preserve"> and answer queries on digital </w:t>
      </w:r>
      <w:r w:rsidR="000D1F05" w:rsidRPr="00B8489A">
        <w:rPr>
          <w:lang w:val="en-US"/>
        </w:rPr>
        <w:t xml:space="preserve">channels </w:t>
      </w:r>
      <w:r w:rsidRPr="00B8489A">
        <w:rPr>
          <w:lang w:val="en-US"/>
        </w:rPr>
        <w:t xml:space="preserve">and </w:t>
      </w:r>
      <w:r w:rsidR="000D1F05" w:rsidRPr="00B8489A">
        <w:rPr>
          <w:lang w:val="en-US"/>
        </w:rPr>
        <w:t>insurance</w:t>
      </w:r>
      <w:r w:rsidRPr="00B8489A">
        <w:rPr>
          <w:lang w:val="en-US"/>
        </w:rPr>
        <w:t>.</w:t>
      </w:r>
    </w:p>
    <w:p w14:paraId="6313A669" w14:textId="77777777" w:rsidR="00973483" w:rsidRPr="00B8489A" w:rsidRDefault="00973483">
      <w:pPr>
        <w:contextualSpacing/>
        <w:jc w:val="both"/>
        <w:rPr>
          <w:rFonts w:ascii="Arial" w:eastAsia="Calibri" w:hAnsi="Arial" w:cs="Arial"/>
          <w:lang w:val="en-US"/>
        </w:rPr>
      </w:pPr>
    </w:p>
    <w:p w14:paraId="03E3EBB5" w14:textId="455DA753" w:rsidR="00973483" w:rsidRPr="00B8489A" w:rsidRDefault="002C5EAD">
      <w:pPr>
        <w:pStyle w:val="P68B1DB1-Normal15"/>
        <w:contextualSpacing/>
        <w:jc w:val="both"/>
        <w:rPr>
          <w:lang w:val="en-US"/>
        </w:rPr>
      </w:pPr>
      <w:r w:rsidRPr="00B8489A">
        <w:rPr>
          <w:lang w:val="en-US"/>
        </w:rPr>
        <w:t>In 2024, more than 90,000 conversations were generated in which 80% were "</w:t>
      </w:r>
      <w:r w:rsidR="00894958" w:rsidRPr="00B8489A">
        <w:rPr>
          <w:lang w:val="en-US"/>
        </w:rPr>
        <w:t>Extremely Satisfied</w:t>
      </w:r>
      <w:r w:rsidRPr="00B8489A">
        <w:rPr>
          <w:lang w:val="en-US"/>
        </w:rPr>
        <w:t xml:space="preserve">" or "Very </w:t>
      </w:r>
      <w:r w:rsidR="00894958" w:rsidRPr="00B8489A">
        <w:rPr>
          <w:lang w:val="en-US"/>
        </w:rPr>
        <w:t>S</w:t>
      </w:r>
      <w:r w:rsidRPr="00B8489A">
        <w:rPr>
          <w:lang w:val="en-US"/>
        </w:rPr>
        <w:t>atisfied" with the information provided by the channel.</w:t>
      </w:r>
    </w:p>
    <w:p w14:paraId="07CA2EBE" w14:textId="21FE1642" w:rsidR="00973483" w:rsidRPr="00B8489A" w:rsidRDefault="00973483">
      <w:pPr>
        <w:rPr>
          <w:rFonts w:ascii="Arial" w:eastAsia="Calibri" w:hAnsi="Arial" w:cs="Arial"/>
          <w:lang w:val="en-US"/>
        </w:rPr>
      </w:pPr>
    </w:p>
    <w:p w14:paraId="4F2090CF" w14:textId="0249B9AA" w:rsidR="00973483" w:rsidRPr="00B8489A" w:rsidRDefault="002C5EAD">
      <w:pPr>
        <w:pStyle w:val="P68B1DB1-Normal4"/>
        <w:contextualSpacing/>
        <w:jc w:val="both"/>
        <w:rPr>
          <w:lang w:val="en-US"/>
        </w:rPr>
      </w:pPr>
      <w:r w:rsidRPr="00B8489A">
        <w:rPr>
          <w:lang w:val="en-US"/>
        </w:rPr>
        <w:lastRenderedPageBreak/>
        <w:t>3.1.5. Búho Bank.</w:t>
      </w:r>
    </w:p>
    <w:p w14:paraId="2F6047FE" w14:textId="77777777" w:rsidR="00973483" w:rsidRPr="00B8489A" w:rsidRDefault="00973483">
      <w:pPr>
        <w:contextualSpacing/>
        <w:jc w:val="both"/>
        <w:rPr>
          <w:rFonts w:ascii="Arial" w:eastAsia="Calibri" w:hAnsi="Arial" w:cs="Arial"/>
          <w:b/>
          <w:color w:val="E36C0A"/>
          <w:lang w:val="en-US"/>
        </w:rPr>
      </w:pPr>
    </w:p>
    <w:p w14:paraId="03B063CF" w14:textId="2464368A" w:rsidR="00973483" w:rsidRPr="00B8489A" w:rsidRDefault="002C5EAD">
      <w:pPr>
        <w:pStyle w:val="P68B1DB1-Normal15"/>
        <w:contextualSpacing/>
        <w:jc w:val="both"/>
        <w:rPr>
          <w:lang w:val="en-US"/>
        </w:rPr>
      </w:pPr>
      <w:r w:rsidRPr="00B8489A">
        <w:rPr>
          <w:lang w:val="en-US"/>
        </w:rPr>
        <w:t xml:space="preserve">Any potential customer wishing to open an account or obtain a product </w:t>
      </w:r>
      <w:r w:rsidR="00894958" w:rsidRPr="00B8489A">
        <w:rPr>
          <w:lang w:val="en-US"/>
        </w:rPr>
        <w:t xml:space="preserve">bundle with </w:t>
      </w:r>
      <w:r w:rsidRPr="00B8489A">
        <w:rPr>
          <w:lang w:val="en-US"/>
        </w:rPr>
        <w:t>the Bank can do so from their cell phone</w:t>
      </w:r>
      <w:r w:rsidR="00894958" w:rsidRPr="00B8489A">
        <w:rPr>
          <w:lang w:val="en-US"/>
        </w:rPr>
        <w:t xml:space="preserve"> through </w:t>
      </w:r>
      <w:r w:rsidRPr="00B8489A">
        <w:rPr>
          <w:lang w:val="en-US"/>
        </w:rPr>
        <w:t xml:space="preserve">a digital customer registration process that consists of a contact data validation and identity validation through </w:t>
      </w:r>
      <w:r w:rsidR="000D1F05" w:rsidRPr="00B8489A">
        <w:rPr>
          <w:lang w:val="en-US"/>
        </w:rPr>
        <w:t xml:space="preserve">the official vital statistics </w:t>
      </w:r>
      <w:r w:rsidRPr="00B8489A">
        <w:rPr>
          <w:lang w:val="en-US"/>
        </w:rPr>
        <w:t>service</w:t>
      </w:r>
      <w:r w:rsidR="00CD536B" w:rsidRPr="00B8489A">
        <w:rPr>
          <w:lang w:val="en-US"/>
        </w:rPr>
        <w:t xml:space="preserve"> </w:t>
      </w:r>
      <w:r w:rsidR="00F0623F" w:rsidRPr="00B8489A">
        <w:rPr>
          <w:lang w:val="en-US"/>
        </w:rPr>
        <w:t>(RENAPER)</w:t>
      </w:r>
      <w:r w:rsidRPr="00B8489A">
        <w:rPr>
          <w:lang w:val="en-US"/>
        </w:rPr>
        <w:t>. The product offer is made available and</w:t>
      </w:r>
      <w:r w:rsidR="00894958" w:rsidRPr="00B8489A">
        <w:rPr>
          <w:lang w:val="en-US"/>
        </w:rPr>
        <w:t>,</w:t>
      </w:r>
      <w:r w:rsidRPr="00B8489A">
        <w:rPr>
          <w:lang w:val="en-US"/>
        </w:rPr>
        <w:t xml:space="preserve"> if</w:t>
      </w:r>
      <w:r w:rsidR="00894958" w:rsidRPr="00B8489A">
        <w:rPr>
          <w:lang w:val="en-US"/>
        </w:rPr>
        <w:t xml:space="preserve"> the eligibility requirements are met</w:t>
      </w:r>
      <w:r w:rsidRPr="00B8489A">
        <w:rPr>
          <w:lang w:val="en-US"/>
        </w:rPr>
        <w:t xml:space="preserve">, </w:t>
      </w:r>
      <w:r w:rsidR="00894958" w:rsidRPr="00B8489A">
        <w:rPr>
          <w:lang w:val="en-US"/>
        </w:rPr>
        <w:t xml:space="preserve">a </w:t>
      </w:r>
      <w:r w:rsidRPr="00B8489A">
        <w:rPr>
          <w:lang w:val="en-US"/>
        </w:rPr>
        <w:t xml:space="preserve">user and password are created to </w:t>
      </w:r>
      <w:r w:rsidR="00894958" w:rsidRPr="00B8489A">
        <w:rPr>
          <w:lang w:val="en-US"/>
        </w:rPr>
        <w:t>start operating with the Bank.</w:t>
      </w:r>
    </w:p>
    <w:p w14:paraId="20F1A629" w14:textId="77777777" w:rsidR="00973483" w:rsidRPr="00B8489A" w:rsidRDefault="00973483">
      <w:pPr>
        <w:contextualSpacing/>
        <w:jc w:val="both"/>
        <w:rPr>
          <w:rFonts w:ascii="Arial" w:eastAsia="Calibri" w:hAnsi="Arial" w:cs="Arial"/>
          <w:lang w:val="en-US"/>
        </w:rPr>
      </w:pPr>
    </w:p>
    <w:p w14:paraId="718041F1" w14:textId="1E8C2389" w:rsidR="00973483" w:rsidRPr="00B8489A" w:rsidRDefault="002C5EAD">
      <w:pPr>
        <w:pStyle w:val="P68B1DB1-Normal15"/>
        <w:contextualSpacing/>
        <w:jc w:val="both"/>
        <w:rPr>
          <w:lang w:val="en-US"/>
        </w:rPr>
      </w:pPr>
      <w:r w:rsidRPr="00B8489A">
        <w:rPr>
          <w:lang w:val="en-US"/>
        </w:rPr>
        <w:t xml:space="preserve">During 2024, origination was enabled through "Búho Inversor", in which the channel obtained 268 new customers. In July 2024, </w:t>
      </w:r>
      <w:r w:rsidR="00894958" w:rsidRPr="00B8489A">
        <w:rPr>
          <w:lang w:val="en-US"/>
        </w:rPr>
        <w:t xml:space="preserve">bundle </w:t>
      </w:r>
      <w:r w:rsidRPr="00B8489A">
        <w:rPr>
          <w:lang w:val="en-US"/>
        </w:rPr>
        <w:t>origination through this channel was added, with a total of 8,262 new users.</w:t>
      </w:r>
    </w:p>
    <w:p w14:paraId="606EAC97" w14:textId="77777777" w:rsidR="00973483" w:rsidRPr="00B8489A" w:rsidRDefault="00973483">
      <w:pPr>
        <w:contextualSpacing/>
        <w:jc w:val="both"/>
        <w:rPr>
          <w:rFonts w:ascii="Arial" w:eastAsia="Calibri" w:hAnsi="Arial" w:cs="Arial"/>
          <w:lang w:val="en-US"/>
        </w:rPr>
      </w:pPr>
    </w:p>
    <w:p w14:paraId="6F8A334B" w14:textId="30D355A3" w:rsidR="00973483" w:rsidRPr="00B8489A" w:rsidRDefault="002C5EAD">
      <w:pPr>
        <w:pStyle w:val="P68B1DB1-Normal15"/>
        <w:jc w:val="both"/>
        <w:rPr>
          <w:b/>
          <w:color w:val="E36C0A"/>
          <w:lang w:val="en-US"/>
        </w:rPr>
      </w:pPr>
      <w:r w:rsidRPr="00B8489A">
        <w:rPr>
          <w:lang w:val="en-US"/>
        </w:rPr>
        <w:t xml:space="preserve">During 2024, the Bank reached more than 62.7 thousand sales, accumulating more than 141 thousand since the channel was launched. </w:t>
      </w:r>
    </w:p>
    <w:bookmarkEnd w:id="32"/>
    <w:p w14:paraId="4BDD13CD" w14:textId="77777777" w:rsidR="00973483" w:rsidRPr="00B8489A" w:rsidRDefault="00973483">
      <w:pPr>
        <w:jc w:val="both"/>
        <w:rPr>
          <w:rFonts w:ascii="Arial" w:eastAsia="Calibri" w:hAnsi="Arial" w:cs="Arial"/>
          <w:b/>
          <w:color w:val="E36C0A"/>
          <w:lang w:val="en-US"/>
        </w:rPr>
      </w:pPr>
    </w:p>
    <w:p w14:paraId="47943093" w14:textId="18E99BB5" w:rsidR="00973483" w:rsidRPr="00B8489A" w:rsidRDefault="002C5EAD">
      <w:pPr>
        <w:pStyle w:val="P68B1DB1-Normal4"/>
        <w:jc w:val="both"/>
        <w:rPr>
          <w:lang w:val="en-US"/>
        </w:rPr>
      </w:pPr>
      <w:r w:rsidRPr="00B8489A">
        <w:rPr>
          <w:lang w:val="en-US"/>
        </w:rPr>
        <w:t>3.1.6. Marketing.</w:t>
      </w:r>
    </w:p>
    <w:p w14:paraId="1B186014" w14:textId="77777777" w:rsidR="00973483" w:rsidRPr="00B8489A" w:rsidRDefault="00973483">
      <w:pPr>
        <w:contextualSpacing/>
        <w:jc w:val="both"/>
        <w:rPr>
          <w:rFonts w:ascii="Arial" w:eastAsia="Calibri" w:hAnsi="Arial" w:cs="Arial"/>
          <w:lang w:val="en-US"/>
        </w:rPr>
      </w:pPr>
    </w:p>
    <w:p w14:paraId="2AD7731D" w14:textId="2A69D341" w:rsidR="00973483" w:rsidRPr="00B8489A" w:rsidRDefault="002C5EAD">
      <w:pPr>
        <w:pStyle w:val="P68B1DB1-Normal15"/>
        <w:contextualSpacing/>
        <w:jc w:val="both"/>
        <w:rPr>
          <w:lang w:val="en-US"/>
        </w:rPr>
      </w:pPr>
      <w:r w:rsidRPr="00B8489A">
        <w:rPr>
          <w:lang w:val="en-US"/>
        </w:rPr>
        <w:t xml:space="preserve">The Bank places significant value on customer experience, and focuses on creating positive and memorable moments that simplify customers' lives. The main objective is to make each customer an ambassador and promoter of the Bank's brand, so that they spontaneously recommend it. In this way, business is boosted while providing </w:t>
      </w:r>
      <w:r w:rsidR="000D1F05" w:rsidRPr="00B8489A">
        <w:rPr>
          <w:lang w:val="en-US"/>
        </w:rPr>
        <w:t xml:space="preserve">top-quality </w:t>
      </w:r>
      <w:r w:rsidRPr="00B8489A">
        <w:rPr>
          <w:lang w:val="en-US"/>
        </w:rPr>
        <w:t>service</w:t>
      </w:r>
      <w:r w:rsidR="000D1F05" w:rsidRPr="00B8489A">
        <w:rPr>
          <w:lang w:val="en-US"/>
        </w:rPr>
        <w:t>s</w:t>
      </w:r>
      <w:r w:rsidRPr="00B8489A">
        <w:rPr>
          <w:lang w:val="en-US"/>
        </w:rPr>
        <w:t>. </w:t>
      </w:r>
    </w:p>
    <w:p w14:paraId="4F967C5D" w14:textId="77777777" w:rsidR="00973483" w:rsidRPr="00B8489A" w:rsidRDefault="00973483">
      <w:pPr>
        <w:contextualSpacing/>
        <w:jc w:val="both"/>
        <w:rPr>
          <w:rFonts w:ascii="Arial" w:eastAsia="Calibri" w:hAnsi="Arial" w:cs="Arial"/>
          <w:lang w:val="en-US"/>
        </w:rPr>
      </w:pPr>
    </w:p>
    <w:p w14:paraId="2667F94D" w14:textId="38DA2401" w:rsidR="00973483" w:rsidRPr="00B8489A" w:rsidRDefault="002C5EAD">
      <w:pPr>
        <w:pStyle w:val="P68B1DB1-Normal15"/>
        <w:contextualSpacing/>
        <w:jc w:val="both"/>
        <w:rPr>
          <w:lang w:val="en-US"/>
        </w:rPr>
      </w:pPr>
      <w:r w:rsidRPr="00B8489A">
        <w:rPr>
          <w:lang w:val="en-US"/>
        </w:rPr>
        <w:t xml:space="preserve">Placing the customer at the </w:t>
      </w:r>
      <w:r w:rsidR="00B033E7" w:rsidRPr="00B8489A">
        <w:rPr>
          <w:lang w:val="en-US"/>
        </w:rPr>
        <w:t xml:space="preserve">heart </w:t>
      </w:r>
      <w:r w:rsidRPr="00B8489A">
        <w:rPr>
          <w:lang w:val="en-US"/>
        </w:rPr>
        <w:t xml:space="preserve">of every decision made, both in terms of channels and services and products, represents the Bank's main strategy. To identify management results, a satisfaction survey and brand recommendation </w:t>
      </w:r>
      <w:r w:rsidR="000D1F05" w:rsidRPr="00B8489A">
        <w:rPr>
          <w:lang w:val="en-US"/>
        </w:rPr>
        <w:t xml:space="preserve">score </w:t>
      </w:r>
      <w:r w:rsidRPr="00B8489A">
        <w:rPr>
          <w:lang w:val="en-US"/>
        </w:rPr>
        <w:t>(NPS) are conducted. </w:t>
      </w:r>
    </w:p>
    <w:p w14:paraId="11E81506" w14:textId="77777777" w:rsidR="00973483" w:rsidRPr="00B8489A" w:rsidRDefault="00973483">
      <w:pPr>
        <w:contextualSpacing/>
        <w:jc w:val="both"/>
        <w:rPr>
          <w:rFonts w:ascii="Arial" w:eastAsia="Calibri" w:hAnsi="Arial" w:cs="Arial"/>
          <w:lang w:val="en-US"/>
        </w:rPr>
      </w:pPr>
    </w:p>
    <w:p w14:paraId="7FFB7421" w14:textId="120476B3" w:rsidR="00973483" w:rsidRPr="00B8489A" w:rsidRDefault="002C5EAD">
      <w:pPr>
        <w:pStyle w:val="P68B1DB1-Normal15"/>
        <w:contextualSpacing/>
        <w:jc w:val="both"/>
        <w:rPr>
          <w:lang w:val="en-US"/>
        </w:rPr>
      </w:pPr>
      <w:bookmarkStart w:id="33" w:name="_Hlk190708193"/>
      <w:r w:rsidRPr="00B8489A">
        <w:rPr>
          <w:lang w:val="en-US"/>
        </w:rPr>
        <w:t>In fiscal year 2024, the following results were obtained:</w:t>
      </w:r>
    </w:p>
    <w:p w14:paraId="635E6D3A" w14:textId="77777777" w:rsidR="00973483" w:rsidRPr="00B8489A" w:rsidRDefault="00973483">
      <w:pPr>
        <w:contextualSpacing/>
        <w:jc w:val="both"/>
        <w:rPr>
          <w:rFonts w:ascii="Arial" w:eastAsia="Calibri" w:hAnsi="Arial" w:cs="Arial"/>
          <w:lang w:val="en-US"/>
        </w:rPr>
      </w:pPr>
    </w:p>
    <w:p w14:paraId="2E11BDFB" w14:textId="77777777" w:rsidR="00973483" w:rsidRPr="00B8489A" w:rsidRDefault="002C5EAD">
      <w:pPr>
        <w:pStyle w:val="P68B1DB1-paragraph17"/>
        <w:spacing w:before="0" w:beforeAutospacing="0" w:after="0" w:afterAutospacing="0" w:line="360" w:lineRule="auto"/>
        <w:ind w:right="-15"/>
        <w:jc w:val="center"/>
        <w:textAlignment w:val="baseline"/>
        <w:rPr>
          <w:lang w:val="en-US"/>
        </w:rPr>
      </w:pPr>
      <w:r w:rsidRPr="00B8489A">
        <w:rPr>
          <w:lang w:val="en-US"/>
        </w:rPr>
        <w:t>41 POINTS IN RETAIL BANKING, GROWTH OF 13 POINTS COMPARED TO 2023</w:t>
      </w:r>
    </w:p>
    <w:p w14:paraId="79B20113" w14:textId="77777777" w:rsidR="00973483" w:rsidRPr="00B8489A" w:rsidRDefault="002C5EAD">
      <w:pPr>
        <w:pStyle w:val="P68B1DB1-paragraph17"/>
        <w:spacing w:before="0" w:beforeAutospacing="0" w:after="0" w:afterAutospacing="0" w:line="360" w:lineRule="auto"/>
        <w:ind w:right="-15"/>
        <w:jc w:val="center"/>
        <w:textAlignment w:val="baseline"/>
        <w:rPr>
          <w:lang w:val="en-US"/>
        </w:rPr>
      </w:pPr>
      <w:r w:rsidRPr="00B8489A">
        <w:rPr>
          <w:lang w:val="en-US"/>
        </w:rPr>
        <w:t>8 POINTS IN WHOLESALE BANKING, INCREASE OF 2 POINTS COMPARED TO 2023</w:t>
      </w:r>
    </w:p>
    <w:p w14:paraId="3CE02D43" w14:textId="4D595005" w:rsidR="00973483" w:rsidRPr="00B8489A" w:rsidRDefault="002C5EAD">
      <w:pPr>
        <w:pStyle w:val="P68B1DB1-paragraph17"/>
        <w:spacing w:before="0" w:beforeAutospacing="0" w:after="0" w:afterAutospacing="0" w:line="360" w:lineRule="auto"/>
        <w:ind w:right="-15"/>
        <w:jc w:val="center"/>
        <w:textAlignment w:val="baseline"/>
        <w:rPr>
          <w:lang w:val="en-US"/>
        </w:rPr>
      </w:pPr>
      <w:r w:rsidRPr="00B8489A">
        <w:rPr>
          <w:lang w:val="en-US"/>
        </w:rPr>
        <w:t>76% SATISFACTION IN THE USE OF CHANNELS</w:t>
      </w:r>
    </w:p>
    <w:bookmarkEnd w:id="33"/>
    <w:p w14:paraId="19C1FAFC" w14:textId="77777777" w:rsidR="00973483" w:rsidRPr="00B8489A" w:rsidRDefault="00973483">
      <w:pPr>
        <w:contextualSpacing/>
        <w:jc w:val="both"/>
        <w:rPr>
          <w:rFonts w:ascii="Arial" w:eastAsia="Calibri" w:hAnsi="Arial" w:cs="Arial"/>
          <w:lang w:val="en-US"/>
        </w:rPr>
      </w:pPr>
    </w:p>
    <w:p w14:paraId="2B449F92" w14:textId="509C7C4A" w:rsidR="00973483" w:rsidRPr="00B8489A" w:rsidRDefault="002C5EAD">
      <w:pPr>
        <w:pStyle w:val="P68B1DB1-Normal15"/>
        <w:contextualSpacing/>
        <w:jc w:val="both"/>
        <w:rPr>
          <w:lang w:val="en-US"/>
        </w:rPr>
      </w:pPr>
      <w:r w:rsidRPr="00B8489A">
        <w:rPr>
          <w:lang w:val="en-US"/>
        </w:rPr>
        <w:t xml:space="preserve">During 2024, </w:t>
      </w:r>
      <w:r w:rsidR="00B033E7" w:rsidRPr="00B8489A">
        <w:rPr>
          <w:lang w:val="en-US"/>
        </w:rPr>
        <w:t xml:space="preserve">our </w:t>
      </w:r>
      <w:r w:rsidRPr="00B8489A">
        <w:rPr>
          <w:lang w:val="en-US"/>
        </w:rPr>
        <w:t>position as the “Household Bank” was consolidated</w:t>
      </w:r>
      <w:r w:rsidR="0096457B" w:rsidRPr="00B8489A">
        <w:rPr>
          <w:lang w:val="en-US"/>
        </w:rPr>
        <w:t xml:space="preserve">, as we sponsored </w:t>
      </w:r>
      <w:r w:rsidRPr="00B8489A">
        <w:rPr>
          <w:lang w:val="en-US"/>
        </w:rPr>
        <w:t>major home-related events throu</w:t>
      </w:r>
      <w:r w:rsidR="0096457B" w:rsidRPr="00B8489A">
        <w:rPr>
          <w:lang w:val="en-US"/>
        </w:rPr>
        <w:t>ghout the country and developed</w:t>
      </w:r>
      <w:r w:rsidRPr="00B8489A">
        <w:rPr>
          <w:lang w:val="en-US"/>
        </w:rPr>
        <w:t xml:space="preserve"> </w:t>
      </w:r>
      <w:r w:rsidR="00B033E7" w:rsidRPr="00B8489A">
        <w:rPr>
          <w:lang w:val="en-US"/>
        </w:rPr>
        <w:t xml:space="preserve">our </w:t>
      </w:r>
      <w:r w:rsidRPr="00B8489A">
        <w:rPr>
          <w:lang w:val="en-US"/>
        </w:rPr>
        <w:t>own events for</w:t>
      </w:r>
      <w:r w:rsidR="0096457B" w:rsidRPr="00B8489A">
        <w:rPr>
          <w:lang w:val="en-US"/>
        </w:rPr>
        <w:t xml:space="preserve"> clients and strategic partners. Moreover, we increased </w:t>
      </w:r>
      <w:r w:rsidRPr="00B8489A">
        <w:rPr>
          <w:lang w:val="en-US"/>
        </w:rPr>
        <w:t>the number of alliances focused on the home</w:t>
      </w:r>
      <w:r w:rsidR="0096457B" w:rsidRPr="00B8489A">
        <w:rPr>
          <w:lang w:val="en-US"/>
        </w:rPr>
        <w:t xml:space="preserve"> sector</w:t>
      </w:r>
      <w:r w:rsidR="00B033E7" w:rsidRPr="00B8489A">
        <w:rPr>
          <w:lang w:val="en-US"/>
        </w:rPr>
        <w:t>,</w:t>
      </w:r>
      <w:r w:rsidRPr="00B8489A">
        <w:rPr>
          <w:lang w:val="en-US"/>
        </w:rPr>
        <w:t xml:space="preserve"> </w:t>
      </w:r>
      <w:r w:rsidR="000D1F05" w:rsidRPr="00B8489A">
        <w:rPr>
          <w:lang w:val="en-US"/>
        </w:rPr>
        <w:t xml:space="preserve">surveying </w:t>
      </w:r>
      <w:r w:rsidRPr="00B8489A">
        <w:rPr>
          <w:lang w:val="en-US"/>
        </w:rPr>
        <w:t xml:space="preserve">and improving customer experience in </w:t>
      </w:r>
      <w:r w:rsidR="000D1F05" w:rsidRPr="00B8489A">
        <w:rPr>
          <w:lang w:val="en-US"/>
        </w:rPr>
        <w:t xml:space="preserve">all </w:t>
      </w:r>
      <w:r w:rsidRPr="00B8489A">
        <w:rPr>
          <w:lang w:val="en-US"/>
        </w:rPr>
        <w:t>channels and points of contact. </w:t>
      </w:r>
    </w:p>
    <w:p w14:paraId="6E7C21E5" w14:textId="77777777" w:rsidR="00973483" w:rsidRPr="00B8489A" w:rsidRDefault="00973483">
      <w:pPr>
        <w:contextualSpacing/>
        <w:jc w:val="both"/>
        <w:rPr>
          <w:rFonts w:ascii="Arial" w:eastAsia="Calibri" w:hAnsi="Arial" w:cs="Arial"/>
          <w:lang w:val="en-US"/>
        </w:rPr>
      </w:pPr>
    </w:p>
    <w:p w14:paraId="630CBCD2" w14:textId="41C6461A" w:rsidR="00973483" w:rsidRPr="00B8489A" w:rsidRDefault="002C5EAD">
      <w:pPr>
        <w:pStyle w:val="P68B1DB1-Normal15"/>
        <w:contextualSpacing/>
        <w:jc w:val="both"/>
        <w:rPr>
          <w:lang w:val="en-US"/>
        </w:rPr>
      </w:pPr>
      <w:r w:rsidRPr="00B8489A">
        <w:rPr>
          <w:lang w:val="en-US"/>
        </w:rPr>
        <w:t>Progress was made in the development of customer-focused solutions to strengthen communications, alliances and loyalty programs, ensuring that each initiative contributes to the overall objective of improving the experience of those who choose us as their main bank.  </w:t>
      </w:r>
    </w:p>
    <w:p w14:paraId="2A924321" w14:textId="77777777" w:rsidR="00973483" w:rsidRPr="00B8489A" w:rsidRDefault="00973483">
      <w:pPr>
        <w:contextualSpacing/>
        <w:jc w:val="both"/>
        <w:rPr>
          <w:rFonts w:ascii="Arial" w:eastAsia="Calibri" w:hAnsi="Arial" w:cs="Arial"/>
          <w:lang w:val="en-US"/>
        </w:rPr>
      </w:pPr>
    </w:p>
    <w:p w14:paraId="4B9C0E15" w14:textId="79889C3B" w:rsidR="00973483" w:rsidRPr="00B8489A" w:rsidRDefault="002C5EAD">
      <w:pPr>
        <w:pStyle w:val="P68B1DB1-Normal18"/>
        <w:contextualSpacing/>
        <w:jc w:val="both"/>
        <w:rPr>
          <w:lang w:val="en-US"/>
        </w:rPr>
      </w:pPr>
      <w:r w:rsidRPr="00B8489A">
        <w:rPr>
          <w:lang w:val="en-US"/>
        </w:rPr>
        <w:t>Strategic alliances and loyalty programs:</w:t>
      </w:r>
    </w:p>
    <w:p w14:paraId="6BE3988F" w14:textId="77777777" w:rsidR="00973483" w:rsidRPr="00B8489A" w:rsidRDefault="00973483">
      <w:pPr>
        <w:contextualSpacing/>
        <w:jc w:val="both"/>
        <w:rPr>
          <w:rFonts w:ascii="Arial" w:eastAsia="Calibri" w:hAnsi="Arial" w:cs="Arial"/>
          <w:lang w:val="en-US"/>
        </w:rPr>
      </w:pPr>
    </w:p>
    <w:p w14:paraId="12C323F5" w14:textId="1E58FE26" w:rsidR="00973483" w:rsidRPr="00B8489A" w:rsidRDefault="002C5EAD">
      <w:pPr>
        <w:pStyle w:val="P68B1DB1-Normal15"/>
        <w:contextualSpacing/>
        <w:jc w:val="both"/>
        <w:rPr>
          <w:lang w:val="en-US"/>
        </w:rPr>
      </w:pPr>
      <w:r w:rsidRPr="00B8489A">
        <w:rPr>
          <w:lang w:val="en-US"/>
        </w:rPr>
        <w:t xml:space="preserve">From the Commercial Alliances area, we continued to strengthen our positioning in the household segment, seeking to offer the best benefits proposal to our customers. We aspire to be recognized as the Bank with the </w:t>
      </w:r>
      <w:r w:rsidR="00477A70" w:rsidRPr="00B8489A">
        <w:rPr>
          <w:lang w:val="en-US"/>
        </w:rPr>
        <w:t xml:space="preserve">best </w:t>
      </w:r>
      <w:r w:rsidRPr="00B8489A">
        <w:rPr>
          <w:lang w:val="en-US"/>
        </w:rPr>
        <w:t xml:space="preserve">discounts and promotions in the construction industry (for example, in paint stores, </w:t>
      </w:r>
      <w:r w:rsidR="00D54566" w:rsidRPr="00B8489A">
        <w:rPr>
          <w:lang w:val="en-US"/>
        </w:rPr>
        <w:t xml:space="preserve">building supplies </w:t>
      </w:r>
      <w:r w:rsidRPr="00B8489A">
        <w:rPr>
          <w:lang w:val="en-US"/>
        </w:rPr>
        <w:t xml:space="preserve">stores, hardware stores, </w:t>
      </w:r>
      <w:r w:rsidR="00D54566" w:rsidRPr="00B8489A">
        <w:rPr>
          <w:lang w:val="en-US"/>
        </w:rPr>
        <w:t>plumbing fixture stores</w:t>
      </w:r>
      <w:r w:rsidRPr="00B8489A">
        <w:rPr>
          <w:lang w:val="en-US"/>
        </w:rPr>
        <w:t>, etc.) as well as in home appliances, home and decoration, supermarkets, among others.  </w:t>
      </w:r>
    </w:p>
    <w:p w14:paraId="195731ED" w14:textId="77777777" w:rsidR="00973483" w:rsidRPr="00B8489A" w:rsidRDefault="00973483">
      <w:pPr>
        <w:contextualSpacing/>
        <w:jc w:val="both"/>
        <w:rPr>
          <w:rFonts w:ascii="Arial" w:eastAsia="Calibri" w:hAnsi="Arial" w:cs="Arial"/>
          <w:lang w:val="en-US"/>
        </w:rPr>
      </w:pPr>
    </w:p>
    <w:p w14:paraId="63472287" w14:textId="59CD41F3" w:rsidR="00973483" w:rsidRPr="00B8489A" w:rsidRDefault="00C601C9">
      <w:pPr>
        <w:pStyle w:val="P68B1DB1-Normal15"/>
        <w:contextualSpacing/>
        <w:jc w:val="both"/>
        <w:rPr>
          <w:lang w:val="en-US"/>
        </w:rPr>
      </w:pPr>
      <w:r w:rsidRPr="00B8489A">
        <w:rPr>
          <w:lang w:val="en-US"/>
        </w:rPr>
        <w:t>At present, t</w:t>
      </w:r>
      <w:r w:rsidR="002C5EAD" w:rsidRPr="00B8489A">
        <w:rPr>
          <w:lang w:val="en-US"/>
        </w:rPr>
        <w:t>he Bank has the most extensive network of stores in the household sectors. The Bank has more than 4,000 alliances</w:t>
      </w:r>
      <w:r w:rsidRPr="00B8489A">
        <w:rPr>
          <w:lang w:val="en-US"/>
        </w:rPr>
        <w:t xml:space="preserve"> including </w:t>
      </w:r>
      <w:r w:rsidR="002C5EAD" w:rsidRPr="00B8489A">
        <w:rPr>
          <w:lang w:val="en-US"/>
        </w:rPr>
        <w:t xml:space="preserve">discount and interest-free installment agreements </w:t>
      </w:r>
      <w:r w:rsidRPr="00B8489A">
        <w:rPr>
          <w:lang w:val="en-US"/>
        </w:rPr>
        <w:t xml:space="preserve">signed </w:t>
      </w:r>
      <w:r w:rsidR="002C5EAD" w:rsidRPr="00B8489A">
        <w:rPr>
          <w:lang w:val="en-US"/>
        </w:rPr>
        <w:t>with more than 10,000 merchants throughout the country. Among them, more than 1,500 active alliances credit coupons to the Bank's accounts on a regular basis, which implied a 60% growth in 2024 compared to 2023. In this way, the wholesale and retail banking businesses were complemented.  </w:t>
      </w:r>
    </w:p>
    <w:p w14:paraId="7D9B5950" w14:textId="77777777" w:rsidR="00973483" w:rsidRPr="00B8489A" w:rsidRDefault="00973483">
      <w:pPr>
        <w:contextualSpacing/>
        <w:jc w:val="both"/>
        <w:rPr>
          <w:rFonts w:ascii="Arial" w:eastAsia="Calibri" w:hAnsi="Arial" w:cs="Arial"/>
          <w:lang w:val="en-US"/>
        </w:rPr>
      </w:pPr>
    </w:p>
    <w:p w14:paraId="3B047B8C" w14:textId="2A7FA711" w:rsidR="00973483" w:rsidRPr="00B8489A" w:rsidRDefault="002C5EAD">
      <w:pPr>
        <w:pStyle w:val="P68B1DB1-Normal15"/>
        <w:contextualSpacing/>
        <w:jc w:val="both"/>
        <w:rPr>
          <w:lang w:val="en-US"/>
        </w:rPr>
      </w:pPr>
      <w:r w:rsidRPr="00B8489A">
        <w:rPr>
          <w:lang w:val="en-US"/>
        </w:rPr>
        <w:t xml:space="preserve">In addition, there was an increase in the share of household credit card consumption in the system. In this sense, in November 2024, it reached 38% versus 31% of the system (considering household appliances, supermarkets and </w:t>
      </w:r>
      <w:r w:rsidR="00C601C9" w:rsidRPr="00B8489A">
        <w:rPr>
          <w:lang w:val="en-US"/>
        </w:rPr>
        <w:t xml:space="preserve">building supplies </w:t>
      </w:r>
      <w:r w:rsidRPr="00B8489A">
        <w:rPr>
          <w:lang w:val="en-US"/>
        </w:rPr>
        <w:t xml:space="preserve">stores </w:t>
      </w:r>
      <w:r w:rsidR="00477A70" w:rsidRPr="00B8489A">
        <w:rPr>
          <w:lang w:val="en-US"/>
        </w:rPr>
        <w:t xml:space="preserve">under the </w:t>
      </w:r>
      <w:r w:rsidRPr="00B8489A">
        <w:rPr>
          <w:lang w:val="en-US"/>
        </w:rPr>
        <w:t>household</w:t>
      </w:r>
      <w:r w:rsidR="00477A70" w:rsidRPr="00B8489A">
        <w:rPr>
          <w:lang w:val="en-US"/>
        </w:rPr>
        <w:t xml:space="preserve"> category</w:t>
      </w:r>
      <w:r w:rsidRPr="00B8489A">
        <w:rPr>
          <w:lang w:val="en-US"/>
        </w:rPr>
        <w:t>).  </w:t>
      </w:r>
    </w:p>
    <w:p w14:paraId="17A2459D" w14:textId="77777777" w:rsidR="00973483" w:rsidRPr="00B8489A" w:rsidRDefault="00973483">
      <w:pPr>
        <w:contextualSpacing/>
        <w:jc w:val="both"/>
        <w:rPr>
          <w:rFonts w:ascii="Arial" w:eastAsia="Calibri" w:hAnsi="Arial" w:cs="Arial"/>
          <w:lang w:val="en-US"/>
        </w:rPr>
      </w:pPr>
    </w:p>
    <w:p w14:paraId="36046FEB" w14:textId="6DAABF7E" w:rsidR="00973483" w:rsidRPr="00B8489A" w:rsidRDefault="002C5EAD">
      <w:pPr>
        <w:pStyle w:val="P68B1DB1-Normal15"/>
        <w:contextualSpacing/>
        <w:jc w:val="both"/>
        <w:rPr>
          <w:lang w:val="en-US"/>
        </w:rPr>
      </w:pPr>
      <w:r w:rsidRPr="00B8489A">
        <w:rPr>
          <w:lang w:val="en-US"/>
        </w:rPr>
        <w:t xml:space="preserve">In July 2024, the Bank </w:t>
      </w:r>
      <w:r w:rsidR="00C601C9" w:rsidRPr="00B8489A">
        <w:rPr>
          <w:lang w:val="en-US"/>
        </w:rPr>
        <w:t xml:space="preserve">launched </w:t>
      </w:r>
      <w:r w:rsidRPr="00B8489A">
        <w:rPr>
          <w:lang w:val="en-US"/>
        </w:rPr>
        <w:t xml:space="preserve">the "Great Brands Plan" with the objective of strengthening </w:t>
      </w:r>
      <w:proofErr w:type="gramStart"/>
      <w:r w:rsidRPr="00B8489A">
        <w:rPr>
          <w:lang w:val="en-US"/>
        </w:rPr>
        <w:t>its</w:t>
      </w:r>
      <w:proofErr w:type="gramEnd"/>
      <w:r w:rsidRPr="00B8489A">
        <w:rPr>
          <w:lang w:val="en-US"/>
        </w:rPr>
        <w:t xml:space="preserve"> positioning in the household sector, which further boosted its presence in this segment. The main objective was the alliance with the major brands in the industry (Frávega, Musimundo / Oncity, Carlos Isla, Sodimac, Easy, Pinturerías Rex, etc.) with an attractive benefits proposal for customers, which improved the Bank's visibility through the large chains, as well as in e-commerce platforms, websites and social</w:t>
      </w:r>
      <w:r w:rsidR="00983619" w:rsidRPr="00B8489A">
        <w:rPr>
          <w:lang w:val="en-US"/>
        </w:rPr>
        <w:t xml:space="preserve"> media</w:t>
      </w:r>
      <w:r w:rsidRPr="00B8489A">
        <w:rPr>
          <w:lang w:val="en-US"/>
        </w:rPr>
        <w:t>.  </w:t>
      </w:r>
    </w:p>
    <w:p w14:paraId="59742DA3" w14:textId="77777777" w:rsidR="00973483" w:rsidRPr="00B8489A" w:rsidRDefault="00973483">
      <w:pPr>
        <w:contextualSpacing/>
        <w:jc w:val="both"/>
        <w:rPr>
          <w:rFonts w:ascii="Arial" w:eastAsia="Calibri" w:hAnsi="Arial" w:cs="Arial"/>
          <w:lang w:val="en-US"/>
        </w:rPr>
      </w:pPr>
    </w:p>
    <w:p w14:paraId="1D8AE849" w14:textId="22E393FD" w:rsidR="00973483" w:rsidRPr="00B8489A" w:rsidRDefault="002C5EAD">
      <w:pPr>
        <w:pStyle w:val="P68B1DB1-Normal15"/>
        <w:contextualSpacing/>
        <w:jc w:val="both"/>
        <w:rPr>
          <w:lang w:val="en-US"/>
        </w:rPr>
      </w:pPr>
      <w:r w:rsidRPr="00B8489A">
        <w:rPr>
          <w:lang w:val="en-US"/>
        </w:rPr>
        <w:t xml:space="preserve">In addition, </w:t>
      </w:r>
      <w:r w:rsidR="00FA7A7B" w:rsidRPr="00B8489A">
        <w:rPr>
          <w:lang w:val="en-US"/>
        </w:rPr>
        <w:t xml:space="preserve">various </w:t>
      </w:r>
      <w:r w:rsidRPr="00B8489A">
        <w:rPr>
          <w:lang w:val="en-US"/>
        </w:rPr>
        <w:t>actions</w:t>
      </w:r>
      <w:r w:rsidR="00B7495E" w:rsidRPr="00B8489A">
        <w:rPr>
          <w:lang w:val="en-US"/>
        </w:rPr>
        <w:t>,</w:t>
      </w:r>
      <w:r w:rsidRPr="00B8489A">
        <w:rPr>
          <w:lang w:val="en-US"/>
        </w:rPr>
        <w:t xml:space="preserve"> such as </w:t>
      </w:r>
      <w:r w:rsidR="00FA7A7B" w:rsidRPr="00B8489A">
        <w:rPr>
          <w:lang w:val="en-US"/>
        </w:rPr>
        <w:t xml:space="preserve">the </w:t>
      </w:r>
      <w:r w:rsidRPr="00B8489A">
        <w:rPr>
          <w:lang w:val="en-US"/>
        </w:rPr>
        <w:t xml:space="preserve">"construction week", "painting week", "deco &amp; home week", etc., were carried out with the aim of </w:t>
      </w:r>
      <w:r w:rsidR="00FA7A7B" w:rsidRPr="00B8489A">
        <w:rPr>
          <w:lang w:val="en-US"/>
        </w:rPr>
        <w:t xml:space="preserve">offering </w:t>
      </w:r>
      <w:r w:rsidRPr="00B8489A">
        <w:rPr>
          <w:lang w:val="en-US"/>
        </w:rPr>
        <w:t xml:space="preserve">a differential proposal every month </w:t>
      </w:r>
      <w:r w:rsidR="006370A1" w:rsidRPr="00B8489A">
        <w:rPr>
          <w:lang w:val="en-US"/>
        </w:rPr>
        <w:t xml:space="preserve">that is attractive to </w:t>
      </w:r>
      <w:r w:rsidR="00983619" w:rsidRPr="00B8489A">
        <w:rPr>
          <w:lang w:val="en-US"/>
        </w:rPr>
        <w:t xml:space="preserve">both </w:t>
      </w:r>
      <w:r w:rsidR="006370A1" w:rsidRPr="00B8489A">
        <w:rPr>
          <w:lang w:val="en-US"/>
        </w:rPr>
        <w:t xml:space="preserve">the </w:t>
      </w:r>
      <w:r w:rsidRPr="00B8489A">
        <w:rPr>
          <w:lang w:val="en-US"/>
        </w:rPr>
        <w:t xml:space="preserve">businesses with </w:t>
      </w:r>
      <w:r w:rsidR="006370A1" w:rsidRPr="00B8489A">
        <w:rPr>
          <w:lang w:val="en-US"/>
        </w:rPr>
        <w:t xml:space="preserve">whom we have strategic </w:t>
      </w:r>
      <w:r w:rsidRPr="00B8489A">
        <w:rPr>
          <w:lang w:val="en-US"/>
        </w:rPr>
        <w:t xml:space="preserve">alliances and </w:t>
      </w:r>
      <w:r w:rsidR="006370A1" w:rsidRPr="00B8489A">
        <w:rPr>
          <w:lang w:val="en-US"/>
        </w:rPr>
        <w:t>retail customers</w:t>
      </w:r>
      <w:r w:rsidR="00983619" w:rsidRPr="00B8489A">
        <w:rPr>
          <w:lang w:val="en-US"/>
        </w:rPr>
        <w:t xml:space="preserve"> alike</w:t>
      </w:r>
      <w:r w:rsidR="006370A1" w:rsidRPr="00B8489A">
        <w:rPr>
          <w:lang w:val="en-US"/>
        </w:rPr>
        <w:t>. </w:t>
      </w:r>
    </w:p>
    <w:p w14:paraId="687E0905" w14:textId="1EE8114D" w:rsidR="00973483" w:rsidRPr="00B8489A" w:rsidRDefault="002C5EAD" w:rsidP="0008621D">
      <w:pPr>
        <w:pStyle w:val="P68B1DB1-Normal15"/>
        <w:contextualSpacing/>
        <w:jc w:val="both"/>
        <w:rPr>
          <w:b/>
          <w:u w:val="single"/>
          <w:lang w:val="en-US"/>
        </w:rPr>
      </w:pPr>
      <w:r w:rsidRPr="00B8489A">
        <w:rPr>
          <w:lang w:val="en-US"/>
        </w:rPr>
        <w:t xml:space="preserve"> </w:t>
      </w:r>
    </w:p>
    <w:p w14:paraId="7FE31B3E" w14:textId="3BA3C70A" w:rsidR="00973483" w:rsidRPr="00B8489A" w:rsidRDefault="002C5EAD">
      <w:pPr>
        <w:pStyle w:val="P68B1DB1-Normal18"/>
        <w:contextualSpacing/>
        <w:jc w:val="both"/>
        <w:rPr>
          <w:lang w:val="en-US"/>
        </w:rPr>
      </w:pPr>
      <w:r w:rsidRPr="00B8489A">
        <w:rPr>
          <w:lang w:val="en-US"/>
        </w:rPr>
        <w:t xml:space="preserve">Loyalty </w:t>
      </w:r>
      <w:r w:rsidR="006370A1" w:rsidRPr="00B8489A">
        <w:rPr>
          <w:lang w:val="en-US"/>
        </w:rPr>
        <w:t>P</w:t>
      </w:r>
      <w:r w:rsidRPr="00B8489A">
        <w:rPr>
          <w:lang w:val="en-US"/>
        </w:rPr>
        <w:t>rograms:</w:t>
      </w:r>
    </w:p>
    <w:p w14:paraId="4AFBEB7E" w14:textId="77777777" w:rsidR="00973483" w:rsidRPr="00B8489A" w:rsidRDefault="00973483">
      <w:pPr>
        <w:contextualSpacing/>
        <w:jc w:val="both"/>
        <w:rPr>
          <w:rFonts w:ascii="Arial" w:eastAsia="Calibri" w:hAnsi="Arial" w:cs="Arial"/>
          <w:u w:val="single"/>
          <w:lang w:val="en-US"/>
        </w:rPr>
      </w:pPr>
    </w:p>
    <w:p w14:paraId="7CFB009F" w14:textId="5CE6B511" w:rsidR="00973483" w:rsidRPr="00B8489A" w:rsidRDefault="002C5EAD">
      <w:pPr>
        <w:pStyle w:val="P68B1DB1-Normal15"/>
        <w:spacing w:before="120" w:after="120" w:line="252" w:lineRule="auto"/>
        <w:jc w:val="both"/>
        <w:rPr>
          <w:lang w:val="en-US"/>
        </w:rPr>
      </w:pPr>
      <w:r w:rsidRPr="00B8489A">
        <w:rPr>
          <w:b/>
          <w:lang w:val="en-US"/>
        </w:rPr>
        <w:t>Búho P</w:t>
      </w:r>
      <w:r w:rsidR="006370A1" w:rsidRPr="00B8489A">
        <w:rPr>
          <w:b/>
          <w:lang w:val="en-US"/>
        </w:rPr>
        <w:t>oints</w:t>
      </w:r>
      <w:r w:rsidRPr="00B8489A">
        <w:rPr>
          <w:lang w:val="en-US"/>
        </w:rPr>
        <w:t xml:space="preserve"> (loyalty </w:t>
      </w:r>
      <w:r w:rsidR="006370A1" w:rsidRPr="00B8489A">
        <w:rPr>
          <w:lang w:val="en-US"/>
        </w:rPr>
        <w:t xml:space="preserve">program </w:t>
      </w:r>
      <w:r w:rsidRPr="00B8489A">
        <w:rPr>
          <w:lang w:val="en-US"/>
        </w:rPr>
        <w:t>since 2011). During 2024, we launched the pay</w:t>
      </w:r>
      <w:r w:rsidR="006370A1" w:rsidRPr="00B8489A">
        <w:rPr>
          <w:lang w:val="en-US"/>
        </w:rPr>
        <w:t>-</w:t>
      </w:r>
      <w:r w:rsidRPr="00B8489A">
        <w:rPr>
          <w:lang w:val="en-US"/>
        </w:rPr>
        <w:t>with</w:t>
      </w:r>
      <w:r w:rsidR="006370A1" w:rsidRPr="00B8489A">
        <w:rPr>
          <w:lang w:val="en-US"/>
        </w:rPr>
        <w:t>-</w:t>
      </w:r>
      <w:r w:rsidRPr="00B8489A">
        <w:rPr>
          <w:lang w:val="en-US"/>
        </w:rPr>
        <w:t xml:space="preserve">points offer, which seeks to promote household consumption, giving customers the option of paying for their purchases with debit cards </w:t>
      </w:r>
      <w:r w:rsidR="00983619" w:rsidRPr="00B8489A">
        <w:rPr>
          <w:lang w:val="en-US"/>
        </w:rPr>
        <w:t xml:space="preserve">by redeeming </w:t>
      </w:r>
      <w:r w:rsidRPr="00B8489A">
        <w:rPr>
          <w:lang w:val="en-US"/>
        </w:rPr>
        <w:t xml:space="preserve">points. Through a notification to the cell phone, which arrives immediately after making the payment </w:t>
      </w:r>
      <w:r w:rsidR="006370A1" w:rsidRPr="00B8489A">
        <w:rPr>
          <w:lang w:val="en-US"/>
        </w:rPr>
        <w:t xml:space="preserve">by </w:t>
      </w:r>
      <w:r w:rsidRPr="00B8489A">
        <w:rPr>
          <w:lang w:val="en-US"/>
        </w:rPr>
        <w:t xml:space="preserve">debit card, the customer receives the point redemption offer. Once accepted, the money is credited to the savings account. </w:t>
      </w:r>
      <w:r w:rsidR="006370A1" w:rsidRPr="00B8489A">
        <w:rPr>
          <w:lang w:val="en-US"/>
        </w:rPr>
        <w:t>The NPS of the program was 45.</w:t>
      </w:r>
    </w:p>
    <w:p w14:paraId="45CFFD25" w14:textId="4B0B2093" w:rsidR="00973483" w:rsidRPr="00B8489A" w:rsidRDefault="002C5EAD">
      <w:pPr>
        <w:pStyle w:val="P68B1DB1-Normal15"/>
        <w:spacing w:before="120" w:after="120" w:line="252" w:lineRule="auto"/>
        <w:jc w:val="both"/>
        <w:rPr>
          <w:lang w:val="en-US"/>
        </w:rPr>
      </w:pPr>
      <w:r w:rsidRPr="00B8489A">
        <w:rPr>
          <w:b/>
          <w:lang w:val="en-US"/>
        </w:rPr>
        <w:t>Aerolíneas Argentinas</w:t>
      </w:r>
      <w:r w:rsidRPr="00B8489A">
        <w:rPr>
          <w:lang w:val="en-US"/>
        </w:rPr>
        <w:t xml:space="preserve"> (Co-branding since 2012). The Bank maintains a successful collaboration with A</w:t>
      </w:r>
      <w:r w:rsidR="006370A1" w:rsidRPr="00B8489A">
        <w:rPr>
          <w:lang w:val="en-US"/>
        </w:rPr>
        <w:t>erolíneas Argentinas through this</w:t>
      </w:r>
      <w:r w:rsidRPr="00B8489A">
        <w:rPr>
          <w:lang w:val="en-US"/>
        </w:rPr>
        <w:t xml:space="preserve"> loyalty program, designed for high-income customers. This alliance allows customers to earn miles through credit card purchases and redeem them for airline tickets. The key pillars of the co-branding strategy are:  </w:t>
      </w:r>
    </w:p>
    <w:p w14:paraId="572F3C5F" w14:textId="0D3B2C4A" w:rsidR="00973483" w:rsidRPr="00B8489A" w:rsidRDefault="002C5EAD" w:rsidP="00193E5D">
      <w:pPr>
        <w:pStyle w:val="P68B1DB1-Prrafodelista16"/>
        <w:numPr>
          <w:ilvl w:val="0"/>
          <w:numId w:val="9"/>
        </w:numPr>
        <w:spacing w:before="120" w:after="120" w:line="252" w:lineRule="auto"/>
        <w:ind w:left="1276"/>
        <w:jc w:val="both"/>
        <w:rPr>
          <w:lang w:val="en-US"/>
        </w:rPr>
      </w:pPr>
      <w:r w:rsidRPr="00B8489A">
        <w:rPr>
          <w:lang w:val="en-US"/>
        </w:rPr>
        <w:t xml:space="preserve">Selective asset growth, focused on high income customers with </w:t>
      </w:r>
      <w:r w:rsidR="00B24366" w:rsidRPr="00B8489A">
        <w:rPr>
          <w:lang w:val="en-US"/>
        </w:rPr>
        <w:t>payroll accounts.</w:t>
      </w:r>
    </w:p>
    <w:p w14:paraId="4A2BF0BD" w14:textId="054B688A" w:rsidR="00973483" w:rsidRPr="00B8489A" w:rsidRDefault="002C5EAD" w:rsidP="00193E5D">
      <w:pPr>
        <w:pStyle w:val="P68B1DB1-Prrafodelista16"/>
        <w:numPr>
          <w:ilvl w:val="0"/>
          <w:numId w:val="9"/>
        </w:numPr>
        <w:spacing w:before="120" w:after="120" w:line="252" w:lineRule="auto"/>
        <w:ind w:left="1276"/>
        <w:jc w:val="both"/>
        <w:rPr>
          <w:lang w:val="en-US"/>
        </w:rPr>
      </w:pPr>
      <w:r w:rsidRPr="00B8489A">
        <w:rPr>
          <w:lang w:val="en-US"/>
        </w:rPr>
        <w:t>Continuous communication with Aerol</w:t>
      </w:r>
      <w:r w:rsidR="00620D58">
        <w:rPr>
          <w:lang w:val="en-US"/>
        </w:rPr>
        <w:t>í</w:t>
      </w:r>
      <w:r w:rsidRPr="00B8489A">
        <w:rPr>
          <w:lang w:val="en-US"/>
        </w:rPr>
        <w:t>neas Argentinas, including weekly updates on available destinations and redemption quotas.  </w:t>
      </w:r>
    </w:p>
    <w:p w14:paraId="12BF4F8A" w14:textId="19BD24B2" w:rsidR="00973483" w:rsidRPr="00B8489A" w:rsidRDefault="002C5EAD" w:rsidP="00193E5D">
      <w:pPr>
        <w:pStyle w:val="P68B1DB1-Prrafodelista16"/>
        <w:numPr>
          <w:ilvl w:val="0"/>
          <w:numId w:val="9"/>
        </w:numPr>
        <w:spacing w:before="120" w:after="120" w:line="252" w:lineRule="auto"/>
        <w:ind w:left="1276"/>
        <w:jc w:val="both"/>
        <w:rPr>
          <w:lang w:val="en-US"/>
        </w:rPr>
      </w:pPr>
      <w:r w:rsidRPr="00B8489A">
        <w:rPr>
          <w:lang w:val="en-US"/>
        </w:rPr>
        <w:t xml:space="preserve">Strategic advertising on in-flight screens, own media and social </w:t>
      </w:r>
      <w:r w:rsidR="00983619" w:rsidRPr="00B8489A">
        <w:rPr>
          <w:lang w:val="en-US"/>
        </w:rPr>
        <w:t xml:space="preserve">media </w:t>
      </w:r>
      <w:r w:rsidRPr="00B8489A">
        <w:rPr>
          <w:lang w:val="en-US"/>
        </w:rPr>
        <w:t>of both brands, ensuring high visibility.   </w:t>
      </w:r>
    </w:p>
    <w:p w14:paraId="505B228B" w14:textId="5EE8FF70" w:rsidR="00973483" w:rsidRPr="00B8489A" w:rsidRDefault="002C5EAD" w:rsidP="00193E5D">
      <w:pPr>
        <w:pStyle w:val="P68B1DB1-Prrafodelista16"/>
        <w:numPr>
          <w:ilvl w:val="0"/>
          <w:numId w:val="9"/>
        </w:numPr>
        <w:spacing w:before="120" w:after="120" w:line="252" w:lineRule="auto"/>
        <w:ind w:left="1276"/>
        <w:jc w:val="both"/>
        <w:rPr>
          <w:lang w:val="en-US"/>
        </w:rPr>
      </w:pPr>
      <w:r w:rsidRPr="00B8489A">
        <w:rPr>
          <w:lang w:val="en-US"/>
        </w:rPr>
        <w:t>Active management of bonus memberships and pricing optimization. This approach maximizes customer value, reinforcing the loyalty proposition.  </w:t>
      </w:r>
    </w:p>
    <w:p w14:paraId="56AAE08E" w14:textId="26922172" w:rsidR="00973483" w:rsidRPr="00B8489A" w:rsidRDefault="002C5EAD">
      <w:pPr>
        <w:pStyle w:val="P68B1DB1-Normal15"/>
        <w:spacing w:before="120" w:after="120" w:line="252" w:lineRule="auto"/>
        <w:jc w:val="both"/>
        <w:rPr>
          <w:lang w:val="en-US"/>
        </w:rPr>
      </w:pPr>
      <w:r w:rsidRPr="00B8489A">
        <w:rPr>
          <w:b/>
          <w:lang w:val="en-US"/>
        </w:rPr>
        <w:t>Hipermercados Libertad (</w:t>
      </w:r>
      <w:r w:rsidRPr="00B8489A">
        <w:rPr>
          <w:lang w:val="en-US"/>
        </w:rPr>
        <w:t xml:space="preserve">Co-branding since 2005). </w:t>
      </w:r>
      <w:r w:rsidR="00B24366" w:rsidRPr="00B8489A">
        <w:rPr>
          <w:lang w:val="en-US"/>
        </w:rPr>
        <w:t xml:space="preserve">We have </w:t>
      </w:r>
      <w:r w:rsidRPr="00B8489A">
        <w:rPr>
          <w:lang w:val="en-US"/>
        </w:rPr>
        <w:t xml:space="preserve">co-branding alliance with Hipermercados Libertad, which in 2024 experienced a substantial improvement in customer benefits and installment payments. Special financing actions continue to be carried out, consolidating </w:t>
      </w:r>
      <w:r w:rsidR="00F206CA" w:rsidRPr="00B8489A">
        <w:rPr>
          <w:lang w:val="en-US"/>
        </w:rPr>
        <w:t xml:space="preserve">our </w:t>
      </w:r>
      <w:r w:rsidRPr="00B8489A">
        <w:rPr>
          <w:lang w:val="en-US"/>
        </w:rPr>
        <w:t>bond with the Hypermarket. </w:t>
      </w:r>
    </w:p>
    <w:p w14:paraId="5F41E26F" w14:textId="08357A23" w:rsidR="00973483" w:rsidRPr="00B8489A" w:rsidRDefault="002C5EAD">
      <w:pPr>
        <w:pStyle w:val="P68B1DB1-Normal15"/>
        <w:spacing w:before="120" w:after="120" w:line="252" w:lineRule="auto"/>
        <w:jc w:val="both"/>
        <w:rPr>
          <w:lang w:val="en-US"/>
        </w:rPr>
      </w:pPr>
      <w:r w:rsidRPr="00B8489A">
        <w:rPr>
          <w:lang w:val="en-US"/>
        </w:rPr>
        <w:t xml:space="preserve">A key </w:t>
      </w:r>
      <w:r w:rsidR="00C03DF3" w:rsidRPr="00B8489A">
        <w:rPr>
          <w:lang w:val="en-US"/>
        </w:rPr>
        <w:t xml:space="preserve">improvement </w:t>
      </w:r>
      <w:r w:rsidRPr="00B8489A">
        <w:rPr>
          <w:lang w:val="en-US"/>
        </w:rPr>
        <w:t>was the migration of discounts from checkout to discounts through MODO, which allowed for a more streamlined and convenient experience for customers. </w:t>
      </w:r>
    </w:p>
    <w:p w14:paraId="54CDF5B7" w14:textId="62B79062" w:rsidR="00973483" w:rsidRPr="00B8489A" w:rsidRDefault="002C5EAD">
      <w:pPr>
        <w:pStyle w:val="P68B1DB1-Normal15"/>
        <w:contextualSpacing/>
        <w:jc w:val="both"/>
        <w:rPr>
          <w:lang w:val="en-US"/>
        </w:rPr>
      </w:pPr>
      <w:r w:rsidRPr="00B8489A">
        <w:rPr>
          <w:lang w:val="en-US"/>
        </w:rPr>
        <w:t>In addition, during 2024, as part of the digital transformation, the Loyalty Squad implemented a series of initiatives aimed at strengthening loyalty, optimizing customer experience and consolidating positioning in the household segment. These actions have focused on improving program functionalities and advances in the integration of digital channels with Salesforce.  </w:t>
      </w:r>
    </w:p>
    <w:p w14:paraId="393A2E11" w14:textId="77777777" w:rsidR="00973483" w:rsidRPr="00B8489A" w:rsidRDefault="00973483">
      <w:pPr>
        <w:contextualSpacing/>
        <w:jc w:val="both"/>
        <w:rPr>
          <w:rFonts w:ascii="Arial" w:eastAsia="Calibri" w:hAnsi="Arial" w:cs="Arial"/>
          <w:lang w:val="en-US"/>
        </w:rPr>
      </w:pPr>
    </w:p>
    <w:p w14:paraId="37AC11FD" w14:textId="44457F87" w:rsidR="00973483" w:rsidRPr="00B8489A" w:rsidRDefault="002C5EAD">
      <w:pPr>
        <w:pStyle w:val="P68B1DB1-Normal15"/>
        <w:contextualSpacing/>
        <w:jc w:val="both"/>
        <w:rPr>
          <w:lang w:val="en-US"/>
        </w:rPr>
      </w:pPr>
      <w:r w:rsidRPr="00B8489A">
        <w:rPr>
          <w:lang w:val="en-US"/>
        </w:rPr>
        <w:t>The main achievements include:</w:t>
      </w:r>
    </w:p>
    <w:p w14:paraId="76330571" w14:textId="77777777" w:rsidR="00973483" w:rsidRPr="00B8489A" w:rsidRDefault="00973483">
      <w:pPr>
        <w:contextualSpacing/>
        <w:jc w:val="both"/>
        <w:rPr>
          <w:rFonts w:ascii="Arial" w:eastAsia="Calibri" w:hAnsi="Arial" w:cs="Arial"/>
          <w:lang w:val="en-US"/>
        </w:rPr>
      </w:pPr>
    </w:p>
    <w:p w14:paraId="10FEAEAA" w14:textId="2026DA52" w:rsidR="00973483" w:rsidRPr="00B8489A" w:rsidRDefault="002C5EAD" w:rsidP="00193E5D">
      <w:pPr>
        <w:pStyle w:val="P68B1DB1-Prrafodelista16"/>
        <w:numPr>
          <w:ilvl w:val="0"/>
          <w:numId w:val="10"/>
        </w:numPr>
        <w:jc w:val="both"/>
        <w:rPr>
          <w:lang w:val="en-US"/>
        </w:rPr>
      </w:pPr>
      <w:r w:rsidRPr="00B8489A">
        <w:rPr>
          <w:b/>
          <w:lang w:val="en-US"/>
        </w:rPr>
        <w:t xml:space="preserve">Salesforce: </w:t>
      </w:r>
      <w:r w:rsidRPr="00B8489A">
        <w:rPr>
          <w:lang w:val="en-US"/>
        </w:rPr>
        <w:t>in the context of the implementation of the Marketing Cloud tool designed to centralize the communications of our own channels and make contact with our customers more efficient, the necessary integrations with digital channels were developed and executed.</w:t>
      </w:r>
      <w:r w:rsidR="008F126B" w:rsidRPr="00B8489A">
        <w:rPr>
          <w:lang w:val="en-US"/>
        </w:rPr>
        <w:t xml:space="preserve"> Subsequently</w:t>
      </w:r>
      <w:r w:rsidRPr="00B8489A">
        <w:rPr>
          <w:lang w:val="en-US"/>
        </w:rPr>
        <w:t>, focus was placed on the delivery of events, starting to manage in an integrated manner all customer flows coming from the home banking and mobile banking</w:t>
      </w:r>
      <w:r w:rsidR="003C7E05" w:rsidRPr="00B8489A">
        <w:rPr>
          <w:lang w:val="en-US"/>
        </w:rPr>
        <w:t xml:space="preserve"> digital channels</w:t>
      </w:r>
      <w:r w:rsidRPr="00B8489A">
        <w:rPr>
          <w:lang w:val="en-US"/>
        </w:rPr>
        <w:t>. This not only optimizes coordination between systems, but also ensures a smoother and more personalized experience for customers. This initiative will be continued during fiscal year 2025.</w:t>
      </w:r>
    </w:p>
    <w:p w14:paraId="68C0CB3B" w14:textId="77777777" w:rsidR="00973483" w:rsidRPr="00B8489A" w:rsidRDefault="00973483">
      <w:pPr>
        <w:jc w:val="both"/>
        <w:rPr>
          <w:rFonts w:ascii="Arial" w:eastAsia="Calibri" w:hAnsi="Arial" w:cs="Arial"/>
          <w:lang w:val="en-US"/>
        </w:rPr>
      </w:pPr>
    </w:p>
    <w:p w14:paraId="34F6A889" w14:textId="28E3407A" w:rsidR="00973483" w:rsidRPr="00B8489A" w:rsidRDefault="003C7E05" w:rsidP="00193E5D">
      <w:pPr>
        <w:pStyle w:val="P68B1DB1-Prrafodelista16"/>
        <w:numPr>
          <w:ilvl w:val="0"/>
          <w:numId w:val="10"/>
        </w:numPr>
        <w:jc w:val="both"/>
        <w:rPr>
          <w:lang w:val="en-US"/>
        </w:rPr>
      </w:pPr>
      <w:r w:rsidRPr="00B8489A">
        <w:rPr>
          <w:b/>
          <w:lang w:val="en-US"/>
        </w:rPr>
        <w:t>Pay-</w:t>
      </w:r>
      <w:r w:rsidR="002C5EAD" w:rsidRPr="00B8489A">
        <w:rPr>
          <w:b/>
          <w:lang w:val="en-US"/>
        </w:rPr>
        <w:t>with</w:t>
      </w:r>
      <w:r w:rsidRPr="00B8489A">
        <w:rPr>
          <w:b/>
          <w:lang w:val="en-US"/>
        </w:rPr>
        <w:t>-</w:t>
      </w:r>
      <w:r w:rsidR="002C5EAD" w:rsidRPr="00B8489A">
        <w:rPr>
          <w:b/>
          <w:lang w:val="en-US"/>
        </w:rPr>
        <w:t>points:</w:t>
      </w:r>
      <w:r w:rsidRPr="00B8489A">
        <w:rPr>
          <w:lang w:val="en-US"/>
        </w:rPr>
        <w:t xml:space="preserve"> continuing with this</w:t>
      </w:r>
      <w:r w:rsidR="002C5EAD" w:rsidRPr="00B8489A">
        <w:rPr>
          <w:lang w:val="en-US"/>
        </w:rPr>
        <w:t xml:space="preserve"> project, we completed the integration of the solution in all technologies and the migration of the client portfolio to this functionality. This significantly increased the volume of redemptions, boosted the adoption of the tool and raised customer satisfaction levels.  </w:t>
      </w:r>
    </w:p>
    <w:p w14:paraId="066A02DD" w14:textId="77777777" w:rsidR="00973483" w:rsidRPr="00B8489A" w:rsidRDefault="00973483">
      <w:pPr>
        <w:jc w:val="both"/>
        <w:rPr>
          <w:rFonts w:ascii="Arial" w:eastAsia="Calibri" w:hAnsi="Arial" w:cs="Arial"/>
          <w:lang w:val="en-US"/>
        </w:rPr>
      </w:pPr>
    </w:p>
    <w:p w14:paraId="02B217C7" w14:textId="3DFB1FD7" w:rsidR="00973483" w:rsidRPr="00B8489A" w:rsidRDefault="002C5EAD" w:rsidP="00193E5D">
      <w:pPr>
        <w:pStyle w:val="P68B1DB1-Prrafodelista16"/>
        <w:numPr>
          <w:ilvl w:val="0"/>
          <w:numId w:val="10"/>
        </w:numPr>
        <w:jc w:val="both"/>
        <w:rPr>
          <w:lang w:val="en-US"/>
        </w:rPr>
      </w:pPr>
      <w:r w:rsidRPr="00B8489A">
        <w:rPr>
          <w:b/>
          <w:lang w:val="en-US"/>
        </w:rPr>
        <w:lastRenderedPageBreak/>
        <w:t>ABM - Benefits Portal:</w:t>
      </w:r>
      <w:r w:rsidRPr="00B8489A">
        <w:rPr>
          <w:lang w:val="en-US"/>
        </w:rPr>
        <w:t xml:space="preserve"> in this process, special attention was given to the development of the integration within the ABM of the Web Benefits search engine, in order to optimize loading times. At the same time, adjustments were made to improve the efficiency of the search engine page, reducing the size of some resources and </w:t>
      </w:r>
      <w:r w:rsidR="0012655B" w:rsidRPr="00B8489A">
        <w:rPr>
          <w:lang w:val="en-US"/>
        </w:rPr>
        <w:t xml:space="preserve">offering </w:t>
      </w:r>
      <w:r w:rsidRPr="00B8489A">
        <w:rPr>
          <w:lang w:val="en-US"/>
        </w:rPr>
        <w:t xml:space="preserve">a lighter page with a faster response time. Integration of the files into the database and the partnership databases will continue to facilitate mass data uploads, along with the development of the Partnerships and Benefit Rules module. In 2025, with the objective of strengthening </w:t>
      </w:r>
      <w:r w:rsidR="005156DB" w:rsidRPr="00B8489A">
        <w:rPr>
          <w:lang w:val="en-US"/>
        </w:rPr>
        <w:t xml:space="preserve">our </w:t>
      </w:r>
      <w:r w:rsidRPr="00B8489A">
        <w:rPr>
          <w:lang w:val="en-US"/>
        </w:rPr>
        <w:t>partner network and optimizing campaign management, this development will be a major focus.  </w:t>
      </w:r>
    </w:p>
    <w:p w14:paraId="63211FD5" w14:textId="77777777" w:rsidR="00F558D3" w:rsidRPr="00B8489A" w:rsidRDefault="00F558D3" w:rsidP="00F558D3">
      <w:pPr>
        <w:pStyle w:val="P68B1DB1-Prrafodelista16"/>
        <w:ind w:left="360"/>
        <w:jc w:val="both"/>
        <w:rPr>
          <w:lang w:val="en-US"/>
        </w:rPr>
      </w:pPr>
    </w:p>
    <w:p w14:paraId="689D8D6C" w14:textId="59F9D28B" w:rsidR="00973483" w:rsidRPr="00B8489A" w:rsidRDefault="002C5EAD" w:rsidP="00193E5D">
      <w:pPr>
        <w:pStyle w:val="P68B1DB1-Prrafodelista16"/>
        <w:numPr>
          <w:ilvl w:val="0"/>
          <w:numId w:val="10"/>
        </w:numPr>
        <w:spacing w:line="252" w:lineRule="auto"/>
        <w:jc w:val="both"/>
        <w:rPr>
          <w:lang w:val="en-US"/>
        </w:rPr>
      </w:pPr>
      <w:r w:rsidRPr="00B8489A">
        <w:rPr>
          <w:b/>
          <w:lang w:val="en-US"/>
        </w:rPr>
        <w:t>Process automation:</w:t>
      </w:r>
      <w:r w:rsidRPr="00B8489A">
        <w:rPr>
          <w:lang w:val="en-US"/>
        </w:rPr>
        <w:t xml:space="preserve"> progress was made with one of the most eagerly awaited automations, which optimizes the</w:t>
      </w:r>
      <w:r w:rsidR="005156DB" w:rsidRPr="00B8489A">
        <w:rPr>
          <w:lang w:val="en-US"/>
        </w:rPr>
        <w:t xml:space="preserve"> discount</w:t>
      </w:r>
      <w:r w:rsidRPr="00B8489A">
        <w:rPr>
          <w:lang w:val="en-US"/>
        </w:rPr>
        <w:t xml:space="preserve"> processes, ensuring greater accuracy and consistency, especially in customer experience. This improvement contributes to realizing the benefits for users in a concrete and effective way.  </w:t>
      </w:r>
    </w:p>
    <w:p w14:paraId="2C10FA3F" w14:textId="77777777" w:rsidR="00973483" w:rsidRPr="00B8489A" w:rsidRDefault="00973483">
      <w:pPr>
        <w:spacing w:line="252" w:lineRule="auto"/>
        <w:jc w:val="both"/>
        <w:rPr>
          <w:rFonts w:ascii="Arial" w:eastAsia="Calibri" w:hAnsi="Arial" w:cs="Arial"/>
          <w:lang w:val="en-US"/>
        </w:rPr>
      </w:pPr>
    </w:p>
    <w:p w14:paraId="2822E61B" w14:textId="14ED7E73" w:rsidR="00973483" w:rsidRPr="00B8489A" w:rsidRDefault="002C5EAD" w:rsidP="00193E5D">
      <w:pPr>
        <w:pStyle w:val="P68B1DB1-Prrafodelista16"/>
        <w:numPr>
          <w:ilvl w:val="0"/>
          <w:numId w:val="10"/>
        </w:numPr>
        <w:spacing w:line="252" w:lineRule="auto"/>
        <w:jc w:val="both"/>
        <w:rPr>
          <w:b/>
          <w:lang w:val="en-US"/>
        </w:rPr>
      </w:pPr>
      <w:r w:rsidRPr="00B8489A">
        <w:rPr>
          <w:b/>
          <w:lang w:val="en-US"/>
        </w:rPr>
        <w:t xml:space="preserve">Design System: </w:t>
      </w:r>
      <w:r w:rsidRPr="00B8489A">
        <w:rPr>
          <w:lang w:val="en-US"/>
        </w:rPr>
        <w:t>this project was initiated with the objective of standardizing and optimizing the creation of interfaces, promoting visual and operational consistency in all digital products. The team adopted this system as a key tool to improve collaboration between design and development, ensuring a consistent and scalable user experience.</w:t>
      </w:r>
      <w:r w:rsidRPr="00B8489A">
        <w:rPr>
          <w:b/>
          <w:lang w:val="en-US"/>
        </w:rPr>
        <w:t>   </w:t>
      </w:r>
    </w:p>
    <w:p w14:paraId="5F2E720F" w14:textId="77777777" w:rsidR="00973483" w:rsidRPr="00B8489A" w:rsidRDefault="00973483">
      <w:pPr>
        <w:spacing w:line="252" w:lineRule="auto"/>
        <w:jc w:val="both"/>
        <w:rPr>
          <w:rFonts w:ascii="Arial" w:eastAsia="Calibri" w:hAnsi="Arial" w:cs="Arial"/>
          <w:b/>
          <w:lang w:val="en-US"/>
        </w:rPr>
      </w:pPr>
    </w:p>
    <w:p w14:paraId="25FF7DFB" w14:textId="31379788" w:rsidR="00973483" w:rsidRPr="00B8489A" w:rsidRDefault="002C5EAD">
      <w:pPr>
        <w:pStyle w:val="P68B1DB1-Normal18"/>
        <w:spacing w:line="252" w:lineRule="auto"/>
        <w:jc w:val="both"/>
        <w:rPr>
          <w:lang w:val="en-US"/>
        </w:rPr>
      </w:pPr>
      <w:r w:rsidRPr="00B8489A">
        <w:rPr>
          <w:lang w:val="en-US"/>
        </w:rPr>
        <w:t xml:space="preserve">UX (User Experience) </w:t>
      </w:r>
    </w:p>
    <w:p w14:paraId="7FFC0B3B" w14:textId="77777777" w:rsidR="00973483" w:rsidRPr="00B8489A" w:rsidRDefault="00973483">
      <w:pPr>
        <w:spacing w:line="252" w:lineRule="auto"/>
        <w:jc w:val="both"/>
        <w:rPr>
          <w:rFonts w:ascii="Arial" w:eastAsia="Calibri" w:hAnsi="Arial" w:cs="Arial"/>
          <w:b/>
          <w:u w:val="single"/>
          <w:lang w:val="en-US"/>
        </w:rPr>
      </w:pPr>
    </w:p>
    <w:p w14:paraId="282D7B9F" w14:textId="59EB48D7" w:rsidR="00973483" w:rsidRPr="00B8489A" w:rsidRDefault="002C5EAD">
      <w:pPr>
        <w:pStyle w:val="P68B1DB1-Normal15"/>
        <w:spacing w:line="252" w:lineRule="auto"/>
        <w:jc w:val="both"/>
        <w:rPr>
          <w:lang w:val="en-US"/>
        </w:rPr>
      </w:pPr>
      <w:bookmarkStart w:id="34" w:name="_Hlk188354779"/>
      <w:r w:rsidRPr="00B8489A">
        <w:rPr>
          <w:lang w:val="en-US"/>
        </w:rPr>
        <w:t>Components were designed and developed for the UI (User Interface) library to be used in home banking to reduce costs and delivery times. The same project was started for mobile banking.  </w:t>
      </w:r>
    </w:p>
    <w:p w14:paraId="56F40770" w14:textId="77777777" w:rsidR="00973483" w:rsidRPr="00B8489A" w:rsidRDefault="00973483">
      <w:pPr>
        <w:spacing w:line="252" w:lineRule="auto"/>
        <w:jc w:val="both"/>
        <w:rPr>
          <w:rFonts w:ascii="Arial" w:eastAsia="Calibri" w:hAnsi="Arial" w:cs="Arial"/>
          <w:lang w:val="en-US"/>
        </w:rPr>
      </w:pPr>
    </w:p>
    <w:p w14:paraId="73EC4213" w14:textId="6498AC1E" w:rsidR="00973483" w:rsidRPr="00B8489A" w:rsidRDefault="002C5EAD">
      <w:pPr>
        <w:pStyle w:val="P68B1DB1-Normal15"/>
        <w:spacing w:line="252" w:lineRule="auto"/>
        <w:jc w:val="both"/>
        <w:rPr>
          <w:lang w:val="en-US"/>
        </w:rPr>
      </w:pPr>
      <w:r w:rsidRPr="00B8489A">
        <w:rPr>
          <w:lang w:val="en-US"/>
        </w:rPr>
        <w:t xml:space="preserve">On the other hand, </w:t>
      </w:r>
      <w:r w:rsidR="00A64C9A" w:rsidRPr="00B8489A">
        <w:rPr>
          <w:lang w:val="en-US"/>
        </w:rPr>
        <w:t xml:space="preserve">areas of </w:t>
      </w:r>
      <w:r w:rsidRPr="00B8489A">
        <w:rPr>
          <w:lang w:val="en-US"/>
        </w:rPr>
        <w:t xml:space="preserve">improvement of mobile banking were </w:t>
      </w:r>
      <w:r w:rsidR="00A64C9A" w:rsidRPr="00B8489A">
        <w:rPr>
          <w:lang w:val="en-US"/>
        </w:rPr>
        <w:t xml:space="preserve">recollected </w:t>
      </w:r>
      <w:r w:rsidRPr="00B8489A">
        <w:rPr>
          <w:lang w:val="en-US"/>
        </w:rPr>
        <w:t>based on comments made by users in the application.  </w:t>
      </w:r>
    </w:p>
    <w:p w14:paraId="4C311882" w14:textId="77777777" w:rsidR="00973483" w:rsidRPr="00B8489A" w:rsidRDefault="00973483">
      <w:pPr>
        <w:spacing w:line="252" w:lineRule="auto"/>
        <w:jc w:val="both"/>
        <w:rPr>
          <w:rFonts w:ascii="Arial" w:eastAsia="Calibri" w:hAnsi="Arial" w:cs="Arial"/>
          <w:lang w:val="en-US"/>
        </w:rPr>
      </w:pPr>
    </w:p>
    <w:p w14:paraId="49AFBF66" w14:textId="0A10A035" w:rsidR="00973483" w:rsidRPr="00B8489A" w:rsidRDefault="002C5EAD">
      <w:pPr>
        <w:pStyle w:val="P68B1DB1-Normal15"/>
        <w:spacing w:line="252" w:lineRule="auto"/>
        <w:jc w:val="both"/>
        <w:rPr>
          <w:lang w:val="en-US"/>
        </w:rPr>
      </w:pPr>
      <w:r w:rsidRPr="00B8489A">
        <w:rPr>
          <w:lang w:val="en-US"/>
        </w:rPr>
        <w:t xml:space="preserve">Additionally, once they were put into production, </w:t>
      </w:r>
      <w:r w:rsidR="005156DB" w:rsidRPr="00B8489A">
        <w:rPr>
          <w:lang w:val="en-US"/>
        </w:rPr>
        <w:t xml:space="preserve">the developments were monitored </w:t>
      </w:r>
      <w:r w:rsidRPr="00B8489A">
        <w:rPr>
          <w:lang w:val="en-US"/>
        </w:rPr>
        <w:t xml:space="preserve">with the Customer Experience team, </w:t>
      </w:r>
      <w:r w:rsidR="005156DB" w:rsidRPr="00B8489A">
        <w:rPr>
          <w:lang w:val="en-US"/>
        </w:rPr>
        <w:t xml:space="preserve">and </w:t>
      </w:r>
      <w:r w:rsidRPr="00B8489A">
        <w:rPr>
          <w:lang w:val="en-US"/>
        </w:rPr>
        <w:t>satisfaction surveys on new functionalities</w:t>
      </w:r>
      <w:r w:rsidR="005156DB" w:rsidRPr="00B8489A">
        <w:rPr>
          <w:lang w:val="en-US"/>
        </w:rPr>
        <w:t xml:space="preserve"> were carried out.</w:t>
      </w:r>
    </w:p>
    <w:p w14:paraId="7E11623F" w14:textId="77777777" w:rsidR="00973483" w:rsidRPr="00B8489A" w:rsidRDefault="00973483">
      <w:pPr>
        <w:spacing w:line="252" w:lineRule="auto"/>
        <w:jc w:val="both"/>
        <w:rPr>
          <w:rFonts w:ascii="Arial" w:eastAsia="Calibri" w:hAnsi="Arial" w:cs="Arial"/>
          <w:lang w:val="en-US"/>
        </w:rPr>
      </w:pPr>
    </w:p>
    <w:p w14:paraId="2D567239" w14:textId="223061E1" w:rsidR="00973483" w:rsidRPr="00B8489A" w:rsidRDefault="002C5EAD">
      <w:pPr>
        <w:pStyle w:val="P68B1DB1-Normal15"/>
        <w:spacing w:line="252" w:lineRule="auto"/>
        <w:jc w:val="both"/>
        <w:rPr>
          <w:lang w:val="en-US"/>
        </w:rPr>
      </w:pPr>
      <w:r w:rsidRPr="00B8489A">
        <w:rPr>
          <w:lang w:val="en-US"/>
        </w:rPr>
        <w:t xml:space="preserve">Finally, we proposed a UX workflow, to be </w:t>
      </w:r>
      <w:r w:rsidR="005156DB" w:rsidRPr="00B8489A">
        <w:rPr>
          <w:lang w:val="en-US"/>
        </w:rPr>
        <w:t xml:space="preserve">rolled out </w:t>
      </w:r>
      <w:r w:rsidRPr="00B8489A">
        <w:rPr>
          <w:lang w:val="en-US"/>
        </w:rPr>
        <w:t>by the teams, to review developments in order to reduce errors in production. </w:t>
      </w:r>
    </w:p>
    <w:p w14:paraId="764E867D" w14:textId="04B4F638" w:rsidR="00973483" w:rsidRPr="00B8489A" w:rsidRDefault="002C5EAD">
      <w:pPr>
        <w:pStyle w:val="P68B1DB1-Normal15"/>
        <w:spacing w:line="252" w:lineRule="auto"/>
        <w:jc w:val="both"/>
        <w:rPr>
          <w:lang w:val="en-US"/>
        </w:rPr>
      </w:pPr>
      <w:r w:rsidRPr="00B8489A">
        <w:rPr>
          <w:lang w:val="en-US"/>
        </w:rPr>
        <w:t xml:space="preserve"> </w:t>
      </w:r>
    </w:p>
    <w:bookmarkEnd w:id="34"/>
    <w:p w14:paraId="4F7B7BA5" w14:textId="77777777" w:rsidR="00973483" w:rsidRPr="00B8489A" w:rsidRDefault="002C5EAD">
      <w:pPr>
        <w:pStyle w:val="P68B1DB1-Normal18"/>
        <w:spacing w:line="252" w:lineRule="auto"/>
        <w:jc w:val="both"/>
        <w:rPr>
          <w:lang w:val="en-US"/>
        </w:rPr>
      </w:pPr>
      <w:r w:rsidRPr="00B8489A">
        <w:rPr>
          <w:lang w:val="en-US"/>
        </w:rPr>
        <w:t>Digital Marketing:</w:t>
      </w:r>
    </w:p>
    <w:p w14:paraId="01EF0435" w14:textId="6BD11765" w:rsidR="00973483" w:rsidRPr="00B8489A" w:rsidRDefault="002C5EAD">
      <w:pPr>
        <w:pStyle w:val="P68B1DB1-Normal19"/>
        <w:spacing w:line="252" w:lineRule="auto"/>
        <w:jc w:val="both"/>
        <w:rPr>
          <w:lang w:val="en-US"/>
        </w:rPr>
      </w:pPr>
      <w:r w:rsidRPr="00B8489A">
        <w:rPr>
          <w:lang w:val="en-US"/>
        </w:rPr>
        <w:t xml:space="preserve"> </w:t>
      </w:r>
    </w:p>
    <w:p w14:paraId="6AE060B6" w14:textId="677AAF2F" w:rsidR="00973483" w:rsidRPr="00B8489A" w:rsidRDefault="002C5EAD">
      <w:pPr>
        <w:pStyle w:val="P68B1DB1-Normal15"/>
        <w:spacing w:line="252" w:lineRule="auto"/>
        <w:jc w:val="both"/>
        <w:rPr>
          <w:lang w:val="en-US"/>
        </w:rPr>
      </w:pPr>
      <w:r w:rsidRPr="00B8489A">
        <w:rPr>
          <w:lang w:val="en-US"/>
        </w:rPr>
        <w:t>The Bank's digital properties and communications were implemented, measured and optimized for the purpose of:</w:t>
      </w:r>
    </w:p>
    <w:p w14:paraId="3CEB1ADB" w14:textId="5B4A52B2" w:rsidR="00973483" w:rsidRPr="00B8489A" w:rsidRDefault="002C5EAD" w:rsidP="00193E5D">
      <w:pPr>
        <w:pStyle w:val="P68B1DB1-Normal15"/>
        <w:numPr>
          <w:ilvl w:val="0"/>
          <w:numId w:val="15"/>
        </w:numPr>
        <w:spacing w:line="252" w:lineRule="auto"/>
        <w:jc w:val="both"/>
        <w:rPr>
          <w:lang w:val="en-US"/>
        </w:rPr>
      </w:pPr>
      <w:r w:rsidRPr="00B8489A">
        <w:rPr>
          <w:lang w:val="en-US"/>
        </w:rPr>
        <w:t>positioning the Bank as the "Household Bank"</w:t>
      </w:r>
      <w:r w:rsidR="00861A20" w:rsidRPr="00B8489A">
        <w:rPr>
          <w:lang w:val="en-US"/>
        </w:rPr>
        <w:t>,</w:t>
      </w:r>
      <w:r w:rsidRPr="00B8489A">
        <w:rPr>
          <w:lang w:val="en-US"/>
        </w:rPr>
        <w:t xml:space="preserve"> leading the value proposition and partnerships ded</w:t>
      </w:r>
      <w:r w:rsidR="00861A20" w:rsidRPr="00B8489A">
        <w:rPr>
          <w:lang w:val="en-US"/>
        </w:rPr>
        <w:t>icated to the household sector;</w:t>
      </w:r>
    </w:p>
    <w:p w14:paraId="22721D66" w14:textId="50D4D5D4" w:rsidR="00973483" w:rsidRPr="00B8489A" w:rsidRDefault="002C5EAD" w:rsidP="00193E5D">
      <w:pPr>
        <w:pStyle w:val="P68B1DB1-Normal15"/>
        <w:numPr>
          <w:ilvl w:val="0"/>
          <w:numId w:val="16"/>
        </w:numPr>
        <w:spacing w:line="252" w:lineRule="auto"/>
        <w:jc w:val="both"/>
        <w:rPr>
          <w:lang w:val="en-US"/>
        </w:rPr>
      </w:pPr>
      <w:r w:rsidRPr="00B8489A">
        <w:rPr>
          <w:lang w:val="en-US"/>
        </w:rPr>
        <w:t>acquiring and activating retail banking customers through the Búho B</w:t>
      </w:r>
      <w:r w:rsidR="00861A20" w:rsidRPr="00B8489A">
        <w:rPr>
          <w:lang w:val="en-US"/>
        </w:rPr>
        <w:t>ank and Búho Inversor channels;</w:t>
      </w:r>
    </w:p>
    <w:p w14:paraId="0EDEA3BB" w14:textId="39602C94" w:rsidR="00973483" w:rsidRPr="00B8489A" w:rsidRDefault="002C5EAD" w:rsidP="00193E5D">
      <w:pPr>
        <w:pStyle w:val="P68B1DB1-Normal15"/>
        <w:numPr>
          <w:ilvl w:val="0"/>
          <w:numId w:val="17"/>
        </w:numPr>
        <w:spacing w:line="252" w:lineRule="auto"/>
        <w:jc w:val="both"/>
        <w:rPr>
          <w:lang w:val="en-US"/>
        </w:rPr>
      </w:pPr>
      <w:r w:rsidRPr="00B8489A">
        <w:rPr>
          <w:lang w:val="en-US"/>
        </w:rPr>
        <w:t>promoting the t</w:t>
      </w:r>
      <w:r w:rsidR="00861A20" w:rsidRPr="00B8489A">
        <w:rPr>
          <w:lang w:val="en-US"/>
        </w:rPr>
        <w:t>aking of mortgage loans online;</w:t>
      </w:r>
    </w:p>
    <w:p w14:paraId="0E3BEFF7" w14:textId="768D4B0A" w:rsidR="00973483" w:rsidRPr="00B8489A" w:rsidRDefault="002C5EAD" w:rsidP="00193E5D">
      <w:pPr>
        <w:pStyle w:val="P68B1DB1-Normal15"/>
        <w:numPr>
          <w:ilvl w:val="0"/>
          <w:numId w:val="18"/>
        </w:numPr>
        <w:spacing w:line="252" w:lineRule="auto"/>
        <w:jc w:val="both"/>
        <w:rPr>
          <w:lang w:val="en-US"/>
        </w:rPr>
      </w:pPr>
      <w:r w:rsidRPr="00B8489A">
        <w:rPr>
          <w:lang w:val="en-US"/>
        </w:rPr>
        <w:t>encouraging the taking of personal loans and pl</w:t>
      </w:r>
      <w:r w:rsidR="00861A20" w:rsidRPr="00B8489A">
        <w:rPr>
          <w:lang w:val="en-US"/>
        </w:rPr>
        <w:t>acement of fixed-term deposits;</w:t>
      </w:r>
    </w:p>
    <w:p w14:paraId="2C717E98" w14:textId="7015EB88" w:rsidR="00973483" w:rsidRPr="00B8489A" w:rsidRDefault="002C5EAD" w:rsidP="00193E5D">
      <w:pPr>
        <w:pStyle w:val="P68B1DB1-Normal15"/>
        <w:numPr>
          <w:ilvl w:val="0"/>
          <w:numId w:val="19"/>
        </w:numPr>
        <w:spacing w:line="252" w:lineRule="auto"/>
        <w:jc w:val="both"/>
        <w:rPr>
          <w:lang w:val="en-US"/>
        </w:rPr>
      </w:pPr>
      <w:proofErr w:type="gramStart"/>
      <w:r w:rsidRPr="00B8489A">
        <w:rPr>
          <w:lang w:val="en-US"/>
        </w:rPr>
        <w:t>acquiring</w:t>
      </w:r>
      <w:proofErr w:type="gramEnd"/>
      <w:r w:rsidRPr="00B8489A">
        <w:rPr>
          <w:lang w:val="en-US"/>
        </w:rPr>
        <w:t xml:space="preserve"> potential wholesale banking customers. </w:t>
      </w:r>
    </w:p>
    <w:p w14:paraId="191258F9" w14:textId="77777777" w:rsidR="00973483" w:rsidRPr="00B8489A" w:rsidRDefault="002C5EAD">
      <w:pPr>
        <w:pStyle w:val="P68B1DB1-Normal15"/>
        <w:spacing w:line="252" w:lineRule="auto"/>
        <w:jc w:val="both"/>
        <w:rPr>
          <w:lang w:val="en-US"/>
        </w:rPr>
      </w:pPr>
      <w:r w:rsidRPr="00B8489A">
        <w:rPr>
          <w:lang w:val="en-US"/>
        </w:rPr>
        <w:t xml:space="preserve">  </w:t>
      </w:r>
    </w:p>
    <w:p w14:paraId="6FEC146F" w14:textId="2D2FA51D" w:rsidR="00973483" w:rsidRPr="00B8489A" w:rsidRDefault="002C5EAD">
      <w:pPr>
        <w:pStyle w:val="P68B1DB1-Normal15"/>
        <w:spacing w:line="252" w:lineRule="auto"/>
        <w:jc w:val="both"/>
        <w:rPr>
          <w:lang w:val="en-US"/>
        </w:rPr>
      </w:pPr>
      <w:r w:rsidRPr="00B8489A">
        <w:rPr>
          <w:lang w:val="en-US"/>
        </w:rPr>
        <w:t xml:space="preserve">The most important milestone of 2024 that accompanied </w:t>
      </w:r>
      <w:r w:rsidR="005A3A79" w:rsidRPr="00B8489A">
        <w:rPr>
          <w:lang w:val="en-US"/>
        </w:rPr>
        <w:t xml:space="preserve">our </w:t>
      </w:r>
      <w:r w:rsidRPr="00B8489A">
        <w:rPr>
          <w:lang w:val="en-US"/>
        </w:rPr>
        <w:t xml:space="preserve">management's </w:t>
      </w:r>
      <w:r w:rsidR="005A3A79" w:rsidRPr="00B8489A">
        <w:rPr>
          <w:lang w:val="en-US"/>
        </w:rPr>
        <w:t xml:space="preserve">action in this regard </w:t>
      </w:r>
      <w:r w:rsidRPr="00B8489A">
        <w:rPr>
          <w:lang w:val="en-US"/>
        </w:rPr>
        <w:t xml:space="preserve">was the implementation of the Salesforce Marketing Cloud for </w:t>
      </w:r>
      <w:r w:rsidR="005A3A79" w:rsidRPr="00B8489A">
        <w:rPr>
          <w:lang w:val="en-US"/>
        </w:rPr>
        <w:t xml:space="preserve">implementing </w:t>
      </w:r>
      <w:r w:rsidRPr="00B8489A">
        <w:rPr>
          <w:lang w:val="en-US"/>
        </w:rPr>
        <w:t xml:space="preserve">customer communications. This radical change meant streamlining communications, concentrating all available communication channels, automating them and optimizing messages. For this implementation, we worked together with the Communication and Image team, Data, IT and Squads. </w:t>
      </w:r>
    </w:p>
    <w:p w14:paraId="7C5A9A40" w14:textId="77777777" w:rsidR="00973483" w:rsidRPr="00B8489A" w:rsidRDefault="00973483">
      <w:pPr>
        <w:spacing w:line="252" w:lineRule="auto"/>
        <w:jc w:val="both"/>
        <w:rPr>
          <w:rFonts w:ascii="Arial" w:eastAsia="Calibri" w:hAnsi="Arial" w:cs="Arial"/>
          <w:lang w:val="en-US"/>
        </w:rPr>
      </w:pPr>
    </w:p>
    <w:p w14:paraId="0D5D3A28" w14:textId="45FC6E71" w:rsidR="00973483" w:rsidRPr="00B8489A" w:rsidRDefault="002C5EAD">
      <w:pPr>
        <w:pStyle w:val="P68B1DB1-Normal15"/>
        <w:spacing w:line="252" w:lineRule="auto"/>
        <w:jc w:val="both"/>
        <w:rPr>
          <w:lang w:val="en-US"/>
        </w:rPr>
      </w:pPr>
      <w:r w:rsidRPr="00B8489A">
        <w:rPr>
          <w:lang w:val="en-US"/>
        </w:rPr>
        <w:t>In terms of positioning communication, we worked on the concept of "The household bank: switch to move"</w:t>
      </w:r>
      <w:r w:rsidRPr="00B8489A">
        <w:rPr>
          <w:i/>
          <w:lang w:val="en-US"/>
        </w:rPr>
        <w:t>.</w:t>
      </w:r>
      <w:r w:rsidRPr="00B8489A">
        <w:rPr>
          <w:lang w:val="en-US"/>
        </w:rPr>
        <w:t xml:space="preserve"> A commercial was filmed that was deployed and featured in </w:t>
      </w:r>
      <w:r w:rsidR="005A3A79" w:rsidRPr="00B8489A">
        <w:rPr>
          <w:lang w:val="en-US"/>
        </w:rPr>
        <w:t xml:space="preserve">Argentina’s </w:t>
      </w:r>
      <w:r w:rsidRPr="00B8489A">
        <w:rPr>
          <w:lang w:val="en-US"/>
        </w:rPr>
        <w:t>most influential and widely disseminated digital media. </w:t>
      </w:r>
    </w:p>
    <w:p w14:paraId="10D74C11" w14:textId="77777777" w:rsidR="00973483" w:rsidRPr="00B8489A" w:rsidRDefault="00973483">
      <w:pPr>
        <w:spacing w:line="252" w:lineRule="auto"/>
        <w:jc w:val="both"/>
        <w:rPr>
          <w:rFonts w:ascii="Arial" w:eastAsia="Calibri" w:hAnsi="Arial" w:cs="Arial"/>
          <w:lang w:val="en-US"/>
        </w:rPr>
      </w:pPr>
    </w:p>
    <w:p w14:paraId="6D5F10D8" w14:textId="5873AB11" w:rsidR="00973483" w:rsidRPr="00B8489A" w:rsidRDefault="002C5EAD">
      <w:pPr>
        <w:pStyle w:val="P68B1DB1-Normal15"/>
        <w:spacing w:line="252" w:lineRule="auto"/>
        <w:jc w:val="both"/>
        <w:rPr>
          <w:lang w:val="en-US"/>
        </w:rPr>
      </w:pPr>
      <w:r w:rsidRPr="00B8489A">
        <w:rPr>
          <w:lang w:val="en-US"/>
        </w:rPr>
        <w:t>Also, messages were geo-localized to better reach current and potential customers in specific areas.</w:t>
      </w:r>
    </w:p>
    <w:p w14:paraId="020C08F4" w14:textId="77777777" w:rsidR="00973483" w:rsidRPr="00B8489A" w:rsidRDefault="00973483">
      <w:pPr>
        <w:spacing w:line="252" w:lineRule="auto"/>
        <w:jc w:val="both"/>
        <w:rPr>
          <w:rFonts w:ascii="Arial" w:eastAsia="Calibri" w:hAnsi="Arial" w:cs="Arial"/>
          <w:lang w:val="en-US"/>
        </w:rPr>
      </w:pPr>
    </w:p>
    <w:p w14:paraId="31357BF4" w14:textId="08998687" w:rsidR="00973483" w:rsidRPr="00B8489A" w:rsidRDefault="005A3A79">
      <w:pPr>
        <w:pStyle w:val="P68B1DB1-Normal15"/>
        <w:spacing w:line="252" w:lineRule="auto"/>
        <w:jc w:val="both"/>
        <w:rPr>
          <w:lang w:val="en-US"/>
        </w:rPr>
      </w:pPr>
      <w:bookmarkStart w:id="35" w:name="_Hlk190707716"/>
      <w:bookmarkStart w:id="36" w:name="_Hlk190707835"/>
      <w:r w:rsidRPr="00B8489A">
        <w:rPr>
          <w:lang w:val="en-US"/>
        </w:rPr>
        <w:lastRenderedPageBreak/>
        <w:t>Moreover</w:t>
      </w:r>
      <w:r w:rsidR="002C5EAD" w:rsidRPr="00B8489A">
        <w:rPr>
          <w:lang w:val="en-US"/>
        </w:rPr>
        <w:t>, the Bank added to Salesforce Marketing Cloud campaigns seeking to position itself as an alternative of choice for customers and non-customers. In this sense:</w:t>
      </w:r>
    </w:p>
    <w:bookmarkEnd w:id="35"/>
    <w:p w14:paraId="6BE0FC55" w14:textId="77777777" w:rsidR="00973483" w:rsidRPr="00B8489A" w:rsidRDefault="002C5EAD">
      <w:pPr>
        <w:pStyle w:val="P68B1DB1-Normal15"/>
        <w:spacing w:line="252" w:lineRule="auto"/>
        <w:jc w:val="both"/>
        <w:rPr>
          <w:lang w:val="en-US"/>
        </w:rPr>
      </w:pPr>
      <w:r w:rsidRPr="00B8489A">
        <w:rPr>
          <w:lang w:val="en-US"/>
        </w:rPr>
        <w:t xml:space="preserve"> </w:t>
      </w:r>
    </w:p>
    <w:p w14:paraId="2FE54FF8" w14:textId="7477494D" w:rsidR="00973483" w:rsidRPr="00B8489A" w:rsidRDefault="002C5EAD" w:rsidP="00193E5D">
      <w:pPr>
        <w:pStyle w:val="P68B1DB1-Normal15"/>
        <w:numPr>
          <w:ilvl w:val="0"/>
          <w:numId w:val="20"/>
        </w:numPr>
        <w:spacing w:line="252" w:lineRule="auto"/>
        <w:jc w:val="both"/>
        <w:rPr>
          <w:lang w:val="en-US"/>
        </w:rPr>
      </w:pPr>
      <w:r w:rsidRPr="00B8489A">
        <w:rPr>
          <w:lang w:val="en-US"/>
        </w:rPr>
        <w:t xml:space="preserve">for mortgage loans, email marketing campaigns </w:t>
      </w:r>
      <w:r w:rsidR="00B368B7" w:rsidRPr="00B8489A">
        <w:rPr>
          <w:lang w:val="en-US"/>
        </w:rPr>
        <w:t xml:space="preserve">addressed </w:t>
      </w:r>
      <w:r w:rsidRPr="00B8489A">
        <w:rPr>
          <w:lang w:val="en-US"/>
        </w:rPr>
        <w:t xml:space="preserve">to customers </w:t>
      </w:r>
      <w:r w:rsidR="00B368B7" w:rsidRPr="00B8489A">
        <w:rPr>
          <w:lang w:val="en-US"/>
        </w:rPr>
        <w:t xml:space="preserve">were carried out </w:t>
      </w:r>
      <w:r w:rsidRPr="00B8489A">
        <w:rPr>
          <w:lang w:val="en-US"/>
        </w:rPr>
        <w:t xml:space="preserve">and life cycle </w:t>
      </w:r>
      <w:r w:rsidR="00B368B7" w:rsidRPr="00B8489A">
        <w:rPr>
          <w:lang w:val="en-US"/>
        </w:rPr>
        <w:t xml:space="preserve">was </w:t>
      </w:r>
      <w:r w:rsidR="00A64C9A" w:rsidRPr="00B8489A">
        <w:rPr>
          <w:lang w:val="en-US"/>
        </w:rPr>
        <w:t xml:space="preserve">implemented </w:t>
      </w:r>
      <w:r w:rsidRPr="00B8489A">
        <w:rPr>
          <w:lang w:val="en-US"/>
        </w:rPr>
        <w:t>o</w:t>
      </w:r>
      <w:r w:rsidR="00B368B7" w:rsidRPr="00B8489A">
        <w:rPr>
          <w:lang w:val="en-US"/>
        </w:rPr>
        <w:t>n</w:t>
      </w:r>
      <w:r w:rsidRPr="00B8489A">
        <w:rPr>
          <w:lang w:val="en-US"/>
        </w:rPr>
        <w:t xml:space="preserve"> those who </w:t>
      </w:r>
      <w:r w:rsidR="005A3A79" w:rsidRPr="00B8489A">
        <w:rPr>
          <w:lang w:val="en-US"/>
        </w:rPr>
        <w:t>applied for loans;</w:t>
      </w:r>
    </w:p>
    <w:p w14:paraId="1227760F" w14:textId="5854AA46" w:rsidR="00973483" w:rsidRPr="00B8489A" w:rsidRDefault="002C5EAD" w:rsidP="00193E5D">
      <w:pPr>
        <w:pStyle w:val="P68B1DB1-Normal15"/>
        <w:numPr>
          <w:ilvl w:val="0"/>
          <w:numId w:val="20"/>
        </w:numPr>
        <w:spacing w:line="252" w:lineRule="auto"/>
        <w:jc w:val="both"/>
        <w:rPr>
          <w:lang w:val="en-US"/>
        </w:rPr>
      </w:pPr>
      <w:proofErr w:type="gramStart"/>
      <w:r w:rsidRPr="00B8489A">
        <w:rPr>
          <w:lang w:val="en-US"/>
        </w:rPr>
        <w:t>for</w:t>
      </w:r>
      <w:proofErr w:type="gramEnd"/>
      <w:r w:rsidRPr="00B8489A">
        <w:rPr>
          <w:lang w:val="en-US"/>
        </w:rPr>
        <w:t xml:space="preserve"> personal loans, media campaigns were implemented and an automatic journey was activated for those who abandoned the loan application process. This journey contains email a</w:t>
      </w:r>
      <w:r w:rsidR="00DF7ECF">
        <w:rPr>
          <w:lang w:val="en-US"/>
        </w:rPr>
        <w:t>nd home b</w:t>
      </w:r>
      <w:r w:rsidR="005A3A79" w:rsidRPr="00B8489A">
        <w:rPr>
          <w:lang w:val="en-US"/>
        </w:rPr>
        <w:t>anking personalization;</w:t>
      </w:r>
    </w:p>
    <w:p w14:paraId="0EE8D400" w14:textId="619C276A" w:rsidR="00973483" w:rsidRPr="00B8489A" w:rsidRDefault="002C5EAD" w:rsidP="00193E5D">
      <w:pPr>
        <w:pStyle w:val="P68B1DB1-Normal15"/>
        <w:numPr>
          <w:ilvl w:val="0"/>
          <w:numId w:val="21"/>
        </w:numPr>
        <w:spacing w:line="252" w:lineRule="auto"/>
        <w:jc w:val="both"/>
        <w:rPr>
          <w:lang w:val="en-US"/>
        </w:rPr>
      </w:pPr>
      <w:proofErr w:type="gramStart"/>
      <w:r w:rsidRPr="00B8489A">
        <w:rPr>
          <w:lang w:val="en-US"/>
        </w:rPr>
        <w:t>for</w:t>
      </w:r>
      <w:proofErr w:type="gramEnd"/>
      <w:r w:rsidRPr="00B8489A">
        <w:rPr>
          <w:lang w:val="en-US"/>
        </w:rPr>
        <w:t xml:space="preserve"> fixed-term deposits, media campaigns were implemented and automations were activated </w:t>
      </w:r>
      <w:r w:rsidR="005A3A79" w:rsidRPr="00B8489A">
        <w:rPr>
          <w:lang w:val="en-US"/>
        </w:rPr>
        <w:t xml:space="preserve">to notify </w:t>
      </w:r>
      <w:r w:rsidRPr="00B8489A">
        <w:rPr>
          <w:lang w:val="en-US"/>
        </w:rPr>
        <w:t>maturities and renewals. </w:t>
      </w:r>
    </w:p>
    <w:bookmarkEnd w:id="36"/>
    <w:p w14:paraId="0D053E09" w14:textId="77777777" w:rsidR="00973483" w:rsidRPr="00B8489A" w:rsidRDefault="00973483">
      <w:pPr>
        <w:spacing w:line="252" w:lineRule="auto"/>
        <w:jc w:val="both"/>
        <w:rPr>
          <w:rFonts w:ascii="Arial" w:eastAsia="Calibri" w:hAnsi="Arial" w:cs="Arial"/>
          <w:lang w:val="en-US"/>
        </w:rPr>
      </w:pPr>
    </w:p>
    <w:p w14:paraId="12574225" w14:textId="77777777" w:rsidR="00973483" w:rsidRPr="00B8489A" w:rsidRDefault="002C5EAD">
      <w:pPr>
        <w:pStyle w:val="P68B1DB1-Normal18"/>
        <w:spacing w:line="252" w:lineRule="auto"/>
        <w:jc w:val="both"/>
        <w:rPr>
          <w:lang w:val="en-US"/>
        </w:rPr>
      </w:pPr>
      <w:r w:rsidRPr="00B8489A">
        <w:rPr>
          <w:lang w:val="en-US"/>
        </w:rPr>
        <w:t xml:space="preserve">Communication and Image: </w:t>
      </w:r>
    </w:p>
    <w:p w14:paraId="415650A7" w14:textId="77777777" w:rsidR="00973483" w:rsidRPr="00B8489A" w:rsidRDefault="00973483">
      <w:pPr>
        <w:spacing w:line="252" w:lineRule="auto"/>
        <w:jc w:val="both"/>
        <w:rPr>
          <w:rFonts w:ascii="Arial" w:eastAsia="Calibri" w:hAnsi="Arial" w:cs="Arial"/>
          <w:u w:val="single"/>
          <w:lang w:val="en-US"/>
        </w:rPr>
      </w:pPr>
    </w:p>
    <w:p w14:paraId="3A70134B" w14:textId="78A12E6B" w:rsidR="00973483" w:rsidRPr="00B8489A" w:rsidRDefault="002C5EAD">
      <w:pPr>
        <w:pStyle w:val="P68B1DB1-Normal15"/>
        <w:jc w:val="both"/>
        <w:rPr>
          <w:lang w:val="en-US"/>
        </w:rPr>
      </w:pPr>
      <w:r w:rsidRPr="00B8489A">
        <w:rPr>
          <w:lang w:val="en-US"/>
        </w:rPr>
        <w:t xml:space="preserve">In 2024, as part of </w:t>
      </w:r>
      <w:r w:rsidR="009E163C" w:rsidRPr="00B8489A">
        <w:rPr>
          <w:lang w:val="en-US"/>
        </w:rPr>
        <w:t xml:space="preserve">its </w:t>
      </w:r>
      <w:r w:rsidRPr="00B8489A">
        <w:rPr>
          <w:lang w:val="en-US"/>
        </w:rPr>
        <w:t>positioning strategy as the Household Bank, the Bank continued to strengthen its presence as "main sponsor" in the m</w:t>
      </w:r>
      <w:r w:rsidR="00B368B7" w:rsidRPr="00B8489A">
        <w:rPr>
          <w:lang w:val="en-US"/>
        </w:rPr>
        <w:t xml:space="preserve">ost popular </w:t>
      </w:r>
      <w:r w:rsidRPr="00B8489A">
        <w:rPr>
          <w:lang w:val="en-US"/>
        </w:rPr>
        <w:t>events of the household sector in Argentina: Casa FOA (Córdoba), BATEV (Buenos Aires), Expocon (Santa Fe), Casa DIR (Jujuy), BADA (Buenos Aires), Casa FOA (Buenos Aires) and Jardín Fest (Buenos Aires). </w:t>
      </w:r>
    </w:p>
    <w:p w14:paraId="2CF2E29F" w14:textId="77777777" w:rsidR="00973483" w:rsidRPr="00B8489A" w:rsidRDefault="00973483">
      <w:pPr>
        <w:jc w:val="both"/>
        <w:rPr>
          <w:rFonts w:ascii="Arial" w:eastAsia="Calibri" w:hAnsi="Arial" w:cs="Arial"/>
          <w:lang w:val="en-US"/>
        </w:rPr>
      </w:pPr>
    </w:p>
    <w:p w14:paraId="78A100DB" w14:textId="6FD1668E" w:rsidR="00973483" w:rsidRPr="00B8489A" w:rsidRDefault="002C5EAD">
      <w:pPr>
        <w:pStyle w:val="P68B1DB1-Normal15"/>
        <w:jc w:val="both"/>
        <w:rPr>
          <w:lang w:val="en-US"/>
        </w:rPr>
      </w:pPr>
      <w:r w:rsidRPr="00B8489A">
        <w:rPr>
          <w:lang w:val="en-US"/>
        </w:rPr>
        <w:t>In addition, the "Home Event" was held for the second time with the Bank's main alliances. This second edition was attended by more than 400 guests, including clients, expert</w:t>
      </w:r>
      <w:r w:rsidR="009E163C" w:rsidRPr="00B8489A">
        <w:rPr>
          <w:lang w:val="en-US"/>
        </w:rPr>
        <w:t>s, celebrities and other invitees</w:t>
      </w:r>
      <w:r w:rsidRPr="00B8489A">
        <w:rPr>
          <w:lang w:val="en-US"/>
        </w:rPr>
        <w:t xml:space="preserve">. The event included a space for the analysis of the 2025 economic outlook and a panel of home and construction specialists. There was an awards ceremony, a </w:t>
      </w:r>
      <w:r w:rsidR="001D3AD0" w:rsidRPr="00B8489A">
        <w:rPr>
          <w:lang w:val="en-US"/>
        </w:rPr>
        <w:t xml:space="preserve">mile-earning </w:t>
      </w:r>
      <w:r w:rsidRPr="00B8489A">
        <w:rPr>
          <w:lang w:val="en-US"/>
        </w:rPr>
        <w:t>raffle</w:t>
      </w:r>
      <w:r w:rsidR="001D3AD0" w:rsidRPr="00B8489A">
        <w:rPr>
          <w:lang w:val="en-US"/>
        </w:rPr>
        <w:t>,</w:t>
      </w:r>
      <w:r w:rsidRPr="00B8489A">
        <w:rPr>
          <w:lang w:val="en-US"/>
        </w:rPr>
        <w:t xml:space="preserve"> and a cocktail to entertain the guests. </w:t>
      </w:r>
    </w:p>
    <w:p w14:paraId="2C9AE5BA" w14:textId="77777777" w:rsidR="00973483" w:rsidRPr="00B8489A" w:rsidRDefault="00973483">
      <w:pPr>
        <w:jc w:val="both"/>
        <w:rPr>
          <w:rFonts w:ascii="Arial" w:eastAsia="Calibri" w:hAnsi="Arial" w:cs="Arial"/>
          <w:lang w:val="en-US"/>
        </w:rPr>
      </w:pPr>
    </w:p>
    <w:p w14:paraId="53AABEE1" w14:textId="7B42DEDB" w:rsidR="00973483" w:rsidRPr="00B8489A" w:rsidRDefault="002C5EAD">
      <w:pPr>
        <w:pStyle w:val="P68B1DB1-Normal15"/>
        <w:jc w:val="both"/>
        <w:rPr>
          <w:lang w:val="en-US"/>
        </w:rPr>
      </w:pPr>
      <w:r w:rsidRPr="00B8489A">
        <w:rPr>
          <w:lang w:val="en-US"/>
        </w:rPr>
        <w:t>One of the main</w:t>
      </w:r>
      <w:r w:rsidR="001D3AD0" w:rsidRPr="00B8489A">
        <w:rPr>
          <w:lang w:val="en-US"/>
        </w:rPr>
        <w:t xml:space="preserve"> axes</w:t>
      </w:r>
      <w:r w:rsidRPr="00B8489A">
        <w:rPr>
          <w:lang w:val="en-US"/>
        </w:rPr>
        <w:t xml:space="preserve"> is to constantly renew the form of communication, aligned with customer needs. This process included the implementation of new strategies and artificial intelligence tools for the creation of tutorials and dynamic animations, designed to capture the attention of the public. The purpose is to increase the reach and interaction of current customers, followers and p</w:t>
      </w:r>
      <w:r w:rsidR="001D3AD0" w:rsidRPr="00B8489A">
        <w:rPr>
          <w:lang w:val="en-US"/>
        </w:rPr>
        <w:t>rospects</w:t>
      </w:r>
      <w:r w:rsidRPr="00B8489A">
        <w:rPr>
          <w:lang w:val="en-US"/>
        </w:rPr>
        <w:t>. </w:t>
      </w:r>
    </w:p>
    <w:p w14:paraId="33C5D9DF" w14:textId="77777777" w:rsidR="00973483" w:rsidRPr="00B8489A" w:rsidRDefault="00973483">
      <w:pPr>
        <w:jc w:val="both"/>
        <w:rPr>
          <w:rFonts w:ascii="Arial" w:eastAsia="Calibri" w:hAnsi="Arial" w:cs="Arial"/>
          <w:lang w:val="en-US"/>
        </w:rPr>
      </w:pPr>
    </w:p>
    <w:p w14:paraId="5869982D" w14:textId="16398DF3" w:rsidR="00973483" w:rsidRPr="00B8489A" w:rsidRDefault="002C5EAD">
      <w:pPr>
        <w:pStyle w:val="P68B1DB1-Normal15"/>
        <w:jc w:val="both"/>
        <w:rPr>
          <w:lang w:val="en-US"/>
        </w:rPr>
      </w:pPr>
      <w:bookmarkStart w:id="37" w:name="_Hlk190707963"/>
      <w:r w:rsidRPr="00B8489A">
        <w:rPr>
          <w:lang w:val="en-US"/>
        </w:rPr>
        <w:t xml:space="preserve">Work continued with the Bank's brand ambassador, who is a recognized expert in decoration and interior design, in order to further connect with customers. Her experience </w:t>
      </w:r>
      <w:r w:rsidR="00B368B7" w:rsidRPr="00B8489A">
        <w:rPr>
          <w:lang w:val="en-US"/>
        </w:rPr>
        <w:t xml:space="preserve">helps </w:t>
      </w:r>
      <w:r w:rsidRPr="00B8489A">
        <w:rPr>
          <w:lang w:val="en-US"/>
        </w:rPr>
        <w:t xml:space="preserve">inspire and accompany people </w:t>
      </w:r>
      <w:r w:rsidR="00B368B7" w:rsidRPr="00B8489A">
        <w:rPr>
          <w:lang w:val="en-US"/>
        </w:rPr>
        <w:t xml:space="preserve">as they </w:t>
      </w:r>
      <w:r w:rsidRPr="00B8489A">
        <w:rPr>
          <w:lang w:val="en-US"/>
        </w:rPr>
        <w:t>transform their spaces into unique homes, reflecting the commitment assumed as the "Household Bank". </w:t>
      </w:r>
    </w:p>
    <w:bookmarkEnd w:id="37"/>
    <w:p w14:paraId="70A46763" w14:textId="77777777" w:rsidR="00973483" w:rsidRPr="00B8489A" w:rsidRDefault="00973483">
      <w:pPr>
        <w:jc w:val="both"/>
        <w:rPr>
          <w:rFonts w:ascii="Arial" w:eastAsia="Calibri" w:hAnsi="Arial" w:cs="Arial"/>
          <w:lang w:val="en-US"/>
        </w:rPr>
      </w:pPr>
    </w:p>
    <w:p w14:paraId="65FFD967" w14:textId="6780C753" w:rsidR="00973483" w:rsidRPr="00B8489A" w:rsidRDefault="002C5EAD">
      <w:pPr>
        <w:pStyle w:val="P68B1DB1-Normal15"/>
        <w:jc w:val="both"/>
        <w:rPr>
          <w:lang w:val="en-US"/>
        </w:rPr>
      </w:pPr>
      <w:r w:rsidRPr="00B8489A">
        <w:rPr>
          <w:lang w:val="en-US"/>
        </w:rPr>
        <w:t>On the other hand, the Bank launched the campaign "Mudate para mudarte" (</w:t>
      </w:r>
      <w:r w:rsidR="001D3AD0" w:rsidRPr="00B8489A">
        <w:rPr>
          <w:lang w:val="en-US"/>
        </w:rPr>
        <w:t xml:space="preserve">switch </w:t>
      </w:r>
      <w:r w:rsidRPr="00B8489A">
        <w:rPr>
          <w:lang w:val="en-US"/>
        </w:rPr>
        <w:t>to move)</w:t>
      </w:r>
      <w:r w:rsidR="00B368B7" w:rsidRPr="00B8489A">
        <w:rPr>
          <w:lang w:val="en-US"/>
        </w:rPr>
        <w:t xml:space="preserve"> in online and offline media</w:t>
      </w:r>
      <w:r w:rsidRPr="00B8489A">
        <w:rPr>
          <w:lang w:val="en-US"/>
        </w:rPr>
        <w:t>, whose main objective was to announce the re</w:t>
      </w:r>
      <w:r w:rsidR="001D3AD0" w:rsidRPr="00B8489A">
        <w:rPr>
          <w:lang w:val="en-US"/>
        </w:rPr>
        <w:t xml:space="preserve">instatement </w:t>
      </w:r>
      <w:r w:rsidRPr="00B8489A">
        <w:rPr>
          <w:lang w:val="en-US"/>
        </w:rPr>
        <w:t xml:space="preserve">of </w:t>
      </w:r>
      <w:r w:rsidR="001D3AD0" w:rsidRPr="00B8489A">
        <w:rPr>
          <w:lang w:val="en-US"/>
        </w:rPr>
        <w:t xml:space="preserve">the </w:t>
      </w:r>
      <w:r w:rsidRPr="00B8489A">
        <w:rPr>
          <w:lang w:val="en-US"/>
        </w:rPr>
        <w:t xml:space="preserve">100% online mortgage </w:t>
      </w:r>
      <w:r w:rsidR="001D3AD0" w:rsidRPr="00B8489A">
        <w:rPr>
          <w:lang w:val="en-US"/>
        </w:rPr>
        <w:t xml:space="preserve">lending program </w:t>
      </w:r>
      <w:r w:rsidRPr="00B8489A">
        <w:rPr>
          <w:lang w:val="en-US"/>
        </w:rPr>
        <w:t xml:space="preserve">for its own portfolio, a key product for customers. This campaign marked the beginning of a broader communication strategy, </w:t>
      </w:r>
      <w:r w:rsidR="001D3AD0" w:rsidRPr="00B8489A">
        <w:rPr>
          <w:lang w:val="en-US"/>
        </w:rPr>
        <w:t xml:space="preserve">as </w:t>
      </w:r>
      <w:r w:rsidRPr="00B8489A">
        <w:rPr>
          <w:lang w:val="en-US"/>
        </w:rPr>
        <w:t>the kick-off to promote other products and benefits that complement the Bank's comprehensive offering, such as mobile banking, investments, personal loans and products and services for SMEs and homeowners' associations. </w:t>
      </w:r>
    </w:p>
    <w:p w14:paraId="1BE66984" w14:textId="77777777" w:rsidR="00973483" w:rsidRPr="00B8489A" w:rsidRDefault="00973483">
      <w:pPr>
        <w:jc w:val="both"/>
        <w:rPr>
          <w:rFonts w:ascii="Arial" w:eastAsia="Calibri" w:hAnsi="Arial" w:cs="Arial"/>
          <w:lang w:val="en-US"/>
        </w:rPr>
      </w:pPr>
    </w:p>
    <w:p w14:paraId="23442334" w14:textId="526B9DFB" w:rsidR="00973483" w:rsidRPr="00B8489A" w:rsidRDefault="002C5EAD">
      <w:pPr>
        <w:pStyle w:val="P68B1DB1-Normal15"/>
        <w:jc w:val="both"/>
        <w:rPr>
          <w:lang w:val="en-US"/>
        </w:rPr>
      </w:pPr>
      <w:r w:rsidRPr="00B8489A">
        <w:rPr>
          <w:lang w:val="en-US"/>
        </w:rPr>
        <w:t>A platform was implemented where businesses and entrepreneurs who have alliances can download the material for their points of sale and social</w:t>
      </w:r>
      <w:r w:rsidR="00B368B7" w:rsidRPr="00B8489A">
        <w:rPr>
          <w:lang w:val="en-US"/>
        </w:rPr>
        <w:t xml:space="preserve"> media</w:t>
      </w:r>
      <w:r w:rsidRPr="00B8489A">
        <w:rPr>
          <w:lang w:val="en-US"/>
        </w:rPr>
        <w:t xml:space="preserve">, </w:t>
      </w:r>
      <w:r w:rsidR="009A542F" w:rsidRPr="00B8489A">
        <w:rPr>
          <w:lang w:val="en-US"/>
        </w:rPr>
        <w:t>in order to manage</w:t>
      </w:r>
      <w:r w:rsidRPr="00B8489A">
        <w:rPr>
          <w:lang w:val="en-US"/>
        </w:rPr>
        <w:t xml:space="preserve"> their own communications</w:t>
      </w:r>
      <w:r w:rsidR="009A542F" w:rsidRPr="00B8489A">
        <w:rPr>
          <w:lang w:val="en-US"/>
        </w:rPr>
        <w:t xml:space="preserve"> whilst preserving </w:t>
      </w:r>
      <w:r w:rsidRPr="00B8489A">
        <w:rPr>
          <w:lang w:val="en-US"/>
        </w:rPr>
        <w:t>our aesth</w:t>
      </w:r>
      <w:r w:rsidR="009A542F" w:rsidRPr="00B8489A">
        <w:rPr>
          <w:lang w:val="en-US"/>
        </w:rPr>
        <w:t>etics and way of communicating.</w:t>
      </w:r>
    </w:p>
    <w:p w14:paraId="4B7382A2" w14:textId="77777777" w:rsidR="00973483" w:rsidRPr="00B8489A" w:rsidRDefault="00973483">
      <w:pPr>
        <w:jc w:val="both"/>
        <w:rPr>
          <w:rFonts w:ascii="Arial" w:eastAsia="Calibri" w:hAnsi="Arial" w:cs="Arial"/>
          <w:lang w:val="en-US"/>
        </w:rPr>
      </w:pPr>
    </w:p>
    <w:p w14:paraId="0807531E" w14:textId="2DCFB931" w:rsidR="00973483" w:rsidRPr="00B8489A" w:rsidRDefault="002C5EAD">
      <w:pPr>
        <w:pStyle w:val="P68B1DB1-Normal15"/>
        <w:jc w:val="both"/>
        <w:rPr>
          <w:lang w:val="en-US"/>
        </w:rPr>
      </w:pPr>
      <w:r w:rsidRPr="00B8489A">
        <w:rPr>
          <w:lang w:val="en-US"/>
        </w:rPr>
        <w:t>Finally, the image of all the window displays in the Bank's branches nationwide was renewed, incorporating graphics based on vectors that symbolize the roofs of homes. This design seeks to convey closeness and commitment to accompany and provide customers with household solutions. </w:t>
      </w:r>
    </w:p>
    <w:p w14:paraId="07F7C627" w14:textId="77777777" w:rsidR="00973483" w:rsidRPr="00B8489A" w:rsidRDefault="00973483">
      <w:pPr>
        <w:jc w:val="both"/>
        <w:rPr>
          <w:rFonts w:ascii="Arial" w:eastAsia="Calibri" w:hAnsi="Arial" w:cs="Arial"/>
          <w:b/>
          <w:color w:val="E36C0A"/>
          <w:lang w:val="en-US"/>
        </w:rPr>
      </w:pPr>
    </w:p>
    <w:p w14:paraId="6A7A472D" w14:textId="2FDC6BF2" w:rsidR="00973483" w:rsidRPr="00B8489A" w:rsidRDefault="00B368B7">
      <w:pPr>
        <w:pStyle w:val="P68B1DB1-Normal4"/>
        <w:jc w:val="both"/>
        <w:rPr>
          <w:lang w:val="en-US"/>
        </w:rPr>
      </w:pPr>
      <w:r w:rsidRPr="00B8489A">
        <w:rPr>
          <w:lang w:val="en-US"/>
        </w:rPr>
        <w:t xml:space="preserve">3.1.7. </w:t>
      </w:r>
      <w:r w:rsidR="002C5EAD" w:rsidRPr="00B8489A">
        <w:rPr>
          <w:lang w:val="en-US"/>
        </w:rPr>
        <w:t>Segments and Portfolio X-Sell.</w:t>
      </w:r>
    </w:p>
    <w:p w14:paraId="7009716C" w14:textId="77777777" w:rsidR="00973483" w:rsidRPr="00B8489A" w:rsidRDefault="00973483">
      <w:pPr>
        <w:jc w:val="both"/>
        <w:rPr>
          <w:rFonts w:ascii="Arial" w:hAnsi="Arial" w:cs="Arial"/>
          <w:sz w:val="22"/>
          <w:lang w:val="en-US"/>
        </w:rPr>
      </w:pPr>
    </w:p>
    <w:p w14:paraId="205EC64B" w14:textId="6AF20AF1" w:rsidR="00973483" w:rsidRPr="00B8489A" w:rsidRDefault="002C5EAD">
      <w:pPr>
        <w:pStyle w:val="P68B1DB1-Normal5"/>
        <w:jc w:val="both"/>
        <w:rPr>
          <w:lang w:val="en-US"/>
        </w:rPr>
      </w:pPr>
      <w:r w:rsidRPr="00B8489A">
        <w:rPr>
          <w:lang w:val="en-US"/>
        </w:rPr>
        <w:t>During 2024, work continued on the retail portfolio segmentation strategy, prioritizing a customer-centric vision and generating improvements in the different value propositions.</w:t>
      </w:r>
    </w:p>
    <w:p w14:paraId="6EE9F9D8" w14:textId="77777777" w:rsidR="00973483" w:rsidRPr="00B8489A" w:rsidRDefault="00973483">
      <w:pPr>
        <w:jc w:val="both"/>
        <w:rPr>
          <w:rFonts w:ascii="Arial" w:hAnsi="Arial" w:cs="Arial"/>
          <w:lang w:val="en-US"/>
        </w:rPr>
      </w:pPr>
    </w:p>
    <w:p w14:paraId="2122C211" w14:textId="6C65407F" w:rsidR="00973483" w:rsidRPr="00B8489A" w:rsidRDefault="002F34BB">
      <w:pPr>
        <w:pStyle w:val="P68B1DB1-Normal5"/>
        <w:jc w:val="both"/>
        <w:rPr>
          <w:lang w:val="en-US"/>
        </w:rPr>
      </w:pPr>
      <w:r w:rsidRPr="00B8489A">
        <w:rPr>
          <w:lang w:val="en-US"/>
        </w:rPr>
        <w:t>This year,</w:t>
      </w:r>
      <w:r w:rsidR="002C5EAD" w:rsidRPr="00B8489A">
        <w:rPr>
          <w:lang w:val="en-US"/>
        </w:rPr>
        <w:t xml:space="preserve"> focus </w:t>
      </w:r>
      <w:r w:rsidRPr="00B8489A">
        <w:rPr>
          <w:lang w:val="en-US"/>
        </w:rPr>
        <w:t xml:space="preserve">was placed </w:t>
      </w:r>
      <w:r w:rsidR="002C5EAD" w:rsidRPr="00B8489A">
        <w:rPr>
          <w:lang w:val="en-US"/>
        </w:rPr>
        <w:t xml:space="preserve">on improving sales potential, adapting the product and service registration processes by segment and continuing to incorporate improvements to the value propositions of the target segments: (i) </w:t>
      </w:r>
      <w:r w:rsidRPr="00B8489A">
        <w:rPr>
          <w:lang w:val="en-US"/>
        </w:rPr>
        <w:t>payroll</w:t>
      </w:r>
      <w:r w:rsidR="00D269B0" w:rsidRPr="00B8489A">
        <w:rPr>
          <w:lang w:val="en-US"/>
        </w:rPr>
        <w:t xml:space="preserve"> account</w:t>
      </w:r>
      <w:r w:rsidR="002C5EAD" w:rsidRPr="00B8489A">
        <w:rPr>
          <w:lang w:val="en-US"/>
        </w:rPr>
        <w:t xml:space="preserve">, (ii) high income, (iii) individuals </w:t>
      </w:r>
      <w:r w:rsidR="00D269B0" w:rsidRPr="00B8489A">
        <w:rPr>
          <w:lang w:val="en-US"/>
        </w:rPr>
        <w:t xml:space="preserve">engaged in business activities; </w:t>
      </w:r>
      <w:r w:rsidR="002C5EAD" w:rsidRPr="00B8489A">
        <w:rPr>
          <w:lang w:val="en-US"/>
        </w:rPr>
        <w:t xml:space="preserve">and </w:t>
      </w:r>
      <w:proofErr w:type="gramStart"/>
      <w:r w:rsidR="002C5EAD" w:rsidRPr="00B8489A">
        <w:rPr>
          <w:lang w:val="en-US"/>
        </w:rPr>
        <w:t>(iv) retirees</w:t>
      </w:r>
      <w:proofErr w:type="gramEnd"/>
      <w:r w:rsidR="002C5EAD" w:rsidRPr="00B8489A">
        <w:rPr>
          <w:lang w:val="en-US"/>
        </w:rPr>
        <w:t xml:space="preserve">.  </w:t>
      </w:r>
    </w:p>
    <w:p w14:paraId="5169B0AA" w14:textId="77777777" w:rsidR="00973483" w:rsidRPr="00B8489A" w:rsidRDefault="00973483">
      <w:pPr>
        <w:jc w:val="both"/>
        <w:rPr>
          <w:rFonts w:ascii="Arial" w:hAnsi="Arial" w:cs="Arial"/>
          <w:lang w:val="en-US"/>
        </w:rPr>
      </w:pPr>
    </w:p>
    <w:p w14:paraId="595B352A" w14:textId="77777777" w:rsidR="00973483" w:rsidRPr="00B8489A" w:rsidRDefault="00973483">
      <w:pPr>
        <w:jc w:val="both"/>
        <w:rPr>
          <w:rFonts w:ascii="Arial" w:eastAsia="Calibri" w:hAnsi="Arial" w:cs="Arial"/>
          <w:b/>
          <w:color w:val="E36C0A"/>
          <w:lang w:val="en-US"/>
        </w:rPr>
      </w:pPr>
      <w:bookmarkStart w:id="38" w:name="_Hlk189573248"/>
    </w:p>
    <w:p w14:paraId="6DF377BB" w14:textId="6705820E" w:rsidR="00973483" w:rsidRPr="00B8489A" w:rsidRDefault="002C5EAD">
      <w:pPr>
        <w:pStyle w:val="P68B1DB1-Normal4"/>
        <w:jc w:val="both"/>
        <w:rPr>
          <w:lang w:val="en-US"/>
        </w:rPr>
      </w:pPr>
      <w:r w:rsidRPr="00B8489A">
        <w:rPr>
          <w:lang w:val="en-US"/>
        </w:rPr>
        <w:lastRenderedPageBreak/>
        <w:t>3.1.7.1. Búho Sueldo - Payroll Account.</w:t>
      </w:r>
    </w:p>
    <w:bookmarkEnd w:id="38"/>
    <w:p w14:paraId="7EEDDFD4" w14:textId="77777777" w:rsidR="00973483" w:rsidRPr="00B8489A" w:rsidRDefault="00973483">
      <w:pPr>
        <w:jc w:val="both"/>
        <w:rPr>
          <w:rFonts w:ascii="Arial" w:eastAsia="Calibri" w:hAnsi="Arial" w:cs="Arial"/>
          <w:b/>
          <w:color w:val="E36C0A"/>
          <w:lang w:val="en-US"/>
        </w:rPr>
      </w:pPr>
    </w:p>
    <w:p w14:paraId="18CA9254" w14:textId="79225A7F" w:rsidR="00973483" w:rsidRPr="00B8489A" w:rsidRDefault="002C5EAD">
      <w:pPr>
        <w:pStyle w:val="P68B1DB1-Normal5"/>
        <w:contextualSpacing/>
        <w:jc w:val="both"/>
        <w:rPr>
          <w:lang w:val="en-US"/>
        </w:rPr>
      </w:pPr>
      <w:r w:rsidRPr="00B8489A">
        <w:rPr>
          <w:lang w:val="en-US"/>
        </w:rPr>
        <w:t>Highlights related to this target segment in 2024 include the following:</w:t>
      </w:r>
    </w:p>
    <w:p w14:paraId="34F6F834" w14:textId="77777777" w:rsidR="00973483" w:rsidRPr="00B8489A" w:rsidRDefault="00973483">
      <w:pPr>
        <w:contextualSpacing/>
        <w:jc w:val="both"/>
        <w:rPr>
          <w:rFonts w:ascii="Arial" w:hAnsi="Arial" w:cs="Arial"/>
          <w:lang w:val="en-US"/>
        </w:rPr>
      </w:pPr>
    </w:p>
    <w:p w14:paraId="2E5C7051" w14:textId="3D401858" w:rsidR="00973483" w:rsidRPr="00B8489A" w:rsidRDefault="002C5EAD" w:rsidP="00193E5D">
      <w:pPr>
        <w:pStyle w:val="P68B1DB1-Prrafodelista14"/>
        <w:numPr>
          <w:ilvl w:val="0"/>
          <w:numId w:val="23"/>
        </w:numPr>
        <w:jc w:val="both"/>
        <w:rPr>
          <w:lang w:val="en-US"/>
        </w:rPr>
      </w:pPr>
      <w:r w:rsidRPr="00B8489A">
        <w:rPr>
          <w:lang w:val="en-US"/>
        </w:rPr>
        <w:t xml:space="preserve">The year ended with 150,109 customers choosing the Bank to </w:t>
      </w:r>
      <w:r w:rsidR="00D62698" w:rsidRPr="00B8489A">
        <w:rPr>
          <w:lang w:val="en-US"/>
        </w:rPr>
        <w:t xml:space="preserve">collect </w:t>
      </w:r>
      <w:r w:rsidRPr="00B8489A">
        <w:rPr>
          <w:lang w:val="en-US"/>
        </w:rPr>
        <w:t xml:space="preserve">their salaries and operate. </w:t>
      </w:r>
    </w:p>
    <w:p w14:paraId="2B4D9810" w14:textId="2D9E6F26" w:rsidR="00973483" w:rsidRPr="00B8489A" w:rsidRDefault="00D62698" w:rsidP="00193E5D">
      <w:pPr>
        <w:pStyle w:val="P68B1DB1-Prrafodelista14"/>
        <w:numPr>
          <w:ilvl w:val="0"/>
          <w:numId w:val="23"/>
        </w:numPr>
        <w:jc w:val="both"/>
        <w:rPr>
          <w:lang w:val="en-US"/>
        </w:rPr>
      </w:pPr>
      <w:r w:rsidRPr="00B8489A">
        <w:rPr>
          <w:lang w:val="en-US"/>
        </w:rPr>
        <w:t xml:space="preserve">46% </w:t>
      </w:r>
      <w:r w:rsidR="002C5EAD" w:rsidRPr="00B8489A">
        <w:rPr>
          <w:lang w:val="en-US"/>
        </w:rPr>
        <w:t xml:space="preserve">of the stock corresponds to </w:t>
      </w:r>
      <w:r w:rsidRPr="00B8489A">
        <w:rPr>
          <w:lang w:val="en-US"/>
        </w:rPr>
        <w:t xml:space="preserve">the </w:t>
      </w:r>
      <w:r w:rsidR="00215022">
        <w:rPr>
          <w:lang w:val="en-US"/>
        </w:rPr>
        <w:t>D</w:t>
      </w:r>
      <w:r w:rsidR="002C5EAD" w:rsidRPr="00B8489A">
        <w:rPr>
          <w:lang w:val="en-US"/>
        </w:rPr>
        <w:t xml:space="preserve">úho payroll account, a service </w:t>
      </w:r>
      <w:r w:rsidR="00D269B0" w:rsidRPr="00B8489A">
        <w:rPr>
          <w:lang w:val="en-US"/>
        </w:rPr>
        <w:t xml:space="preserve">whereby </w:t>
      </w:r>
      <w:r w:rsidR="002C5EAD" w:rsidRPr="00B8489A">
        <w:rPr>
          <w:lang w:val="en-US"/>
        </w:rPr>
        <w:t xml:space="preserve">customers who </w:t>
      </w:r>
      <w:r w:rsidRPr="00B8489A">
        <w:rPr>
          <w:lang w:val="en-US"/>
        </w:rPr>
        <w:t xml:space="preserve">collect </w:t>
      </w:r>
      <w:r w:rsidR="002C5EAD" w:rsidRPr="00B8489A">
        <w:rPr>
          <w:lang w:val="en-US"/>
        </w:rPr>
        <w:t>their salaries in other banks transfer them automatically to the Bank on a monthly basis. This allows them to obtain the benefits of the Búho Payroll Account segment, being the only Bank with this automated functionality in the market.</w:t>
      </w:r>
    </w:p>
    <w:p w14:paraId="5ACF5FF9" w14:textId="7418BF4A" w:rsidR="00973483" w:rsidRPr="00B8489A" w:rsidRDefault="002C5EAD" w:rsidP="00193E5D">
      <w:pPr>
        <w:pStyle w:val="P68B1DB1-Prrafodelista14"/>
        <w:numPr>
          <w:ilvl w:val="0"/>
          <w:numId w:val="23"/>
        </w:numPr>
        <w:jc w:val="both"/>
        <w:rPr>
          <w:lang w:val="en-US"/>
        </w:rPr>
      </w:pPr>
      <w:r w:rsidRPr="00B8489A">
        <w:rPr>
          <w:lang w:val="en-US"/>
        </w:rPr>
        <w:t xml:space="preserve">Work continued on portfolio follow-up, improving actions and communications aimed at reactivating and retaining clients. </w:t>
      </w:r>
    </w:p>
    <w:p w14:paraId="60A1BC35" w14:textId="7A6C9860" w:rsidR="00973483" w:rsidRPr="00B8489A" w:rsidRDefault="002C5EAD" w:rsidP="00193E5D">
      <w:pPr>
        <w:pStyle w:val="P68B1DB1-Prrafodelista14"/>
        <w:numPr>
          <w:ilvl w:val="0"/>
          <w:numId w:val="23"/>
        </w:numPr>
        <w:jc w:val="both"/>
        <w:rPr>
          <w:lang w:val="en-US"/>
        </w:rPr>
      </w:pPr>
      <w:r w:rsidRPr="00B8489A">
        <w:rPr>
          <w:lang w:val="en-US"/>
        </w:rPr>
        <w:t xml:space="preserve">The welcome cash-back proposals aimed at the Payroll Account customers were improved, both for the open market and for the conversion of existing customers. This initiative </w:t>
      </w:r>
      <w:r w:rsidR="00D62698" w:rsidRPr="00B8489A">
        <w:rPr>
          <w:lang w:val="en-US"/>
        </w:rPr>
        <w:t xml:space="preserve">stood out </w:t>
      </w:r>
      <w:r w:rsidRPr="00B8489A">
        <w:rPr>
          <w:lang w:val="en-US"/>
        </w:rPr>
        <w:t>as the most competitive and aggressive proposal in the market</w:t>
      </w:r>
      <w:r w:rsidR="00D62698" w:rsidRPr="00B8489A">
        <w:rPr>
          <w:lang w:val="en-US"/>
        </w:rPr>
        <w:t xml:space="preserve"> throughout the year</w:t>
      </w:r>
      <w:r w:rsidRPr="00B8489A">
        <w:rPr>
          <w:lang w:val="en-US"/>
        </w:rPr>
        <w:t xml:space="preserve">, </w:t>
      </w:r>
      <w:r w:rsidR="003A5D53" w:rsidRPr="00B8489A">
        <w:rPr>
          <w:lang w:val="en-US"/>
        </w:rPr>
        <w:t xml:space="preserve">showcasing </w:t>
      </w:r>
      <w:r w:rsidRPr="00B8489A">
        <w:rPr>
          <w:lang w:val="en-US"/>
        </w:rPr>
        <w:t xml:space="preserve">the Bank's </w:t>
      </w:r>
      <w:r w:rsidR="00D62698" w:rsidRPr="00B8489A">
        <w:rPr>
          <w:lang w:val="en-US"/>
        </w:rPr>
        <w:t xml:space="preserve">strategy of granting </w:t>
      </w:r>
      <w:r w:rsidRPr="00B8489A">
        <w:rPr>
          <w:lang w:val="en-US"/>
        </w:rPr>
        <w:t>significant benefits to customers and thus continu</w:t>
      </w:r>
      <w:r w:rsidR="00FE0C05" w:rsidRPr="00B8489A">
        <w:rPr>
          <w:lang w:val="en-US"/>
        </w:rPr>
        <w:t>ing</w:t>
      </w:r>
      <w:r w:rsidRPr="00B8489A">
        <w:rPr>
          <w:lang w:val="en-US"/>
        </w:rPr>
        <w:t xml:space="preserve"> to grow in this segment.</w:t>
      </w:r>
    </w:p>
    <w:p w14:paraId="5772118E" w14:textId="3CC08101" w:rsidR="00973483" w:rsidRPr="00B8489A" w:rsidRDefault="002C5EAD" w:rsidP="00193E5D">
      <w:pPr>
        <w:pStyle w:val="P68B1DB1-Prrafodelista14"/>
        <w:numPr>
          <w:ilvl w:val="0"/>
          <w:numId w:val="23"/>
        </w:numPr>
        <w:jc w:val="both"/>
        <w:rPr>
          <w:lang w:val="en-US"/>
        </w:rPr>
      </w:pPr>
      <w:bookmarkStart w:id="39" w:name="_Hlk189573254"/>
      <w:r w:rsidRPr="00B8489A">
        <w:rPr>
          <w:lang w:val="en-US"/>
        </w:rPr>
        <w:t>The accumulated NPS of 49% as of December 2024 reaffirms our commitment to continue working with the customer at the center, listening to their needs and challenging current proposals.</w:t>
      </w:r>
    </w:p>
    <w:p w14:paraId="40E7D136" w14:textId="77777777" w:rsidR="00973483" w:rsidRPr="00B8489A" w:rsidRDefault="00973483">
      <w:pPr>
        <w:jc w:val="both"/>
        <w:rPr>
          <w:rFonts w:ascii="Arial" w:eastAsia="Calibri" w:hAnsi="Arial" w:cs="Arial"/>
          <w:b/>
          <w:color w:val="E36C0A"/>
          <w:lang w:val="en-US"/>
        </w:rPr>
      </w:pPr>
      <w:bookmarkStart w:id="40" w:name="_Hlk189573318"/>
      <w:bookmarkEnd w:id="39"/>
    </w:p>
    <w:p w14:paraId="5B074023" w14:textId="0FD6DCF8" w:rsidR="00973483" w:rsidRPr="00B8489A" w:rsidRDefault="002C5EAD">
      <w:pPr>
        <w:pStyle w:val="P68B1DB1-Normal4"/>
        <w:jc w:val="both"/>
        <w:rPr>
          <w:lang w:val="en-US"/>
        </w:rPr>
      </w:pPr>
      <w:r w:rsidRPr="00B8489A">
        <w:rPr>
          <w:lang w:val="en-US"/>
        </w:rPr>
        <w:t>3.1.7.2. "Búho One" - High Income.</w:t>
      </w:r>
    </w:p>
    <w:p w14:paraId="40345C86" w14:textId="77777777" w:rsidR="00973483" w:rsidRPr="00B8489A" w:rsidRDefault="00973483">
      <w:pPr>
        <w:jc w:val="both"/>
        <w:rPr>
          <w:rFonts w:ascii="Arial" w:hAnsi="Arial" w:cs="Arial"/>
          <w:lang w:val="en-US"/>
        </w:rPr>
      </w:pPr>
    </w:p>
    <w:bookmarkEnd w:id="40"/>
    <w:p w14:paraId="664DFC4F" w14:textId="1AAA5A7B" w:rsidR="00973483" w:rsidRPr="00B8489A" w:rsidRDefault="002C5EAD">
      <w:pPr>
        <w:pStyle w:val="P68B1DB1-Normal5"/>
        <w:jc w:val="both"/>
        <w:rPr>
          <w:lang w:val="en-US"/>
        </w:rPr>
      </w:pPr>
      <w:r w:rsidRPr="00B8489A">
        <w:rPr>
          <w:lang w:val="en-US"/>
        </w:rPr>
        <w:t xml:space="preserve">The following actions were implemented during 2024 </w:t>
      </w:r>
      <w:r w:rsidR="00F974F5" w:rsidRPr="00B8489A">
        <w:rPr>
          <w:lang w:val="en-US"/>
        </w:rPr>
        <w:t xml:space="preserve">with a view to increasing our </w:t>
      </w:r>
      <w:r w:rsidRPr="00B8489A">
        <w:rPr>
          <w:lang w:val="en-US"/>
        </w:rPr>
        <w:t>portfolio, build</w:t>
      </w:r>
      <w:r w:rsidR="00FE0C05" w:rsidRPr="00B8489A">
        <w:rPr>
          <w:lang w:val="en-US"/>
        </w:rPr>
        <w:t>ing</w:t>
      </w:r>
      <w:r w:rsidRPr="00B8489A">
        <w:rPr>
          <w:lang w:val="en-US"/>
        </w:rPr>
        <w:t xml:space="preserve"> loyalty and boost</w:t>
      </w:r>
      <w:r w:rsidR="00FE0C05" w:rsidRPr="00B8489A">
        <w:rPr>
          <w:lang w:val="en-US"/>
        </w:rPr>
        <w:t>ing</w:t>
      </w:r>
      <w:r w:rsidRPr="00B8489A">
        <w:rPr>
          <w:lang w:val="en-US"/>
        </w:rPr>
        <w:t xml:space="preserve"> profitability among high-income customers:</w:t>
      </w:r>
    </w:p>
    <w:p w14:paraId="2A42342F" w14:textId="77777777" w:rsidR="00973483" w:rsidRPr="00B8489A" w:rsidRDefault="00973483">
      <w:pPr>
        <w:jc w:val="both"/>
        <w:rPr>
          <w:rFonts w:ascii="Arial" w:hAnsi="Arial" w:cs="Arial"/>
          <w:lang w:val="en-US"/>
        </w:rPr>
      </w:pPr>
    </w:p>
    <w:p w14:paraId="40B5159B" w14:textId="6985A5A3" w:rsidR="00973483" w:rsidRPr="00B8489A" w:rsidRDefault="002C5EAD" w:rsidP="00193E5D">
      <w:pPr>
        <w:pStyle w:val="P68B1DB1-Prrafodelista20"/>
        <w:numPr>
          <w:ilvl w:val="0"/>
          <w:numId w:val="24"/>
        </w:numPr>
        <w:jc w:val="both"/>
        <w:rPr>
          <w:lang w:val="en-US"/>
        </w:rPr>
      </w:pPr>
      <w:bookmarkStart w:id="41" w:name="_Hlk189573326"/>
      <w:r w:rsidRPr="00B8489A">
        <w:rPr>
          <w:lang w:val="en-US"/>
        </w:rPr>
        <w:t>We improved our credit card offer:</w:t>
      </w:r>
    </w:p>
    <w:p w14:paraId="7E0AB2F9" w14:textId="167A17A9" w:rsidR="00973483" w:rsidRPr="00B8489A" w:rsidRDefault="002C5EAD" w:rsidP="00193E5D">
      <w:pPr>
        <w:pStyle w:val="P68B1DB1-Prrafodelista14"/>
        <w:numPr>
          <w:ilvl w:val="0"/>
          <w:numId w:val="25"/>
        </w:numPr>
        <w:jc w:val="both"/>
        <w:rPr>
          <w:lang w:val="en-US"/>
        </w:rPr>
      </w:pPr>
      <w:r w:rsidRPr="00B8489A">
        <w:rPr>
          <w:lang w:val="en-US"/>
        </w:rPr>
        <w:t>Massive credit limit increases were made, offering aggressive and market-competitive amounts.</w:t>
      </w:r>
    </w:p>
    <w:bookmarkEnd w:id="41"/>
    <w:p w14:paraId="7B80E839" w14:textId="7A67E6EB" w:rsidR="00973483" w:rsidRPr="00B8489A" w:rsidRDefault="002C5EAD" w:rsidP="00193E5D">
      <w:pPr>
        <w:pStyle w:val="P68B1DB1-Prrafodelista14"/>
        <w:numPr>
          <w:ilvl w:val="0"/>
          <w:numId w:val="25"/>
        </w:numPr>
        <w:jc w:val="both"/>
        <w:rPr>
          <w:lang w:val="en-US"/>
        </w:rPr>
      </w:pPr>
      <w:r w:rsidRPr="00B8489A">
        <w:rPr>
          <w:lang w:val="en-US"/>
        </w:rPr>
        <w:t>The purchase limit was unified in 1 payment plus the purchase limit for the entire customer portfolio, so that they can use their limit as they prefer.</w:t>
      </w:r>
    </w:p>
    <w:p w14:paraId="1EB4BB79" w14:textId="7AD44F70" w:rsidR="00973483" w:rsidRPr="00B8489A" w:rsidRDefault="002C5EAD" w:rsidP="00193E5D">
      <w:pPr>
        <w:pStyle w:val="P68B1DB1-Prrafodelista14"/>
        <w:numPr>
          <w:ilvl w:val="0"/>
          <w:numId w:val="25"/>
        </w:numPr>
        <w:jc w:val="both"/>
        <w:rPr>
          <w:lang w:val="en-US"/>
        </w:rPr>
      </w:pPr>
      <w:r w:rsidRPr="00B8489A">
        <w:rPr>
          <w:lang w:val="en-US"/>
        </w:rPr>
        <w:t xml:space="preserve">The extra mileage benefit for Búho One - Payroll Account customers has been increased. </w:t>
      </w:r>
    </w:p>
    <w:p w14:paraId="199ECB5B" w14:textId="77777777" w:rsidR="00973483" w:rsidRPr="00B8489A" w:rsidRDefault="00973483">
      <w:pPr>
        <w:pStyle w:val="Prrafodelista"/>
        <w:ind w:left="1068"/>
        <w:jc w:val="both"/>
        <w:rPr>
          <w:rFonts w:ascii="Arial" w:hAnsi="Arial" w:cs="Arial"/>
          <w:lang w:val="en-US"/>
        </w:rPr>
      </w:pPr>
    </w:p>
    <w:p w14:paraId="60983F68" w14:textId="77777777" w:rsidR="00973483" w:rsidRPr="00B8489A" w:rsidRDefault="002C5EAD" w:rsidP="00193E5D">
      <w:pPr>
        <w:pStyle w:val="P68B1DB1-Prrafodelista20"/>
        <w:numPr>
          <w:ilvl w:val="0"/>
          <w:numId w:val="24"/>
        </w:numPr>
        <w:jc w:val="both"/>
        <w:rPr>
          <w:lang w:val="en-US"/>
        </w:rPr>
      </w:pPr>
      <w:r w:rsidRPr="00B8489A">
        <w:rPr>
          <w:lang w:val="en-US"/>
        </w:rPr>
        <w:t>Joint actions with Visa International to build loyalty and attract new customers:</w:t>
      </w:r>
    </w:p>
    <w:p w14:paraId="4BC560C8" w14:textId="397D7533" w:rsidR="00973483" w:rsidRPr="00B8489A" w:rsidRDefault="002C5EAD" w:rsidP="00193E5D">
      <w:pPr>
        <w:pStyle w:val="P68B1DB1-Prrafodelista14"/>
        <w:numPr>
          <w:ilvl w:val="0"/>
          <w:numId w:val="26"/>
        </w:numPr>
        <w:jc w:val="both"/>
        <w:rPr>
          <w:lang w:val="en-US"/>
        </w:rPr>
      </w:pPr>
      <w:r w:rsidRPr="00B8489A">
        <w:rPr>
          <w:lang w:val="en-US"/>
        </w:rPr>
        <w:t xml:space="preserve">Events with the theme </w:t>
      </w:r>
      <w:r w:rsidR="002C686D" w:rsidRPr="00B8489A">
        <w:rPr>
          <w:lang w:val="en-US"/>
        </w:rPr>
        <w:t xml:space="preserve">the </w:t>
      </w:r>
      <w:r w:rsidRPr="00B8489A">
        <w:rPr>
          <w:lang w:val="en-US"/>
        </w:rPr>
        <w:t>"Household Bank" were held to increase the loyalty of Búho One customers.</w:t>
      </w:r>
    </w:p>
    <w:p w14:paraId="6E1EB6FD" w14:textId="70F0C7FC" w:rsidR="00973483" w:rsidRPr="00B8489A" w:rsidRDefault="002C5EAD" w:rsidP="00193E5D">
      <w:pPr>
        <w:pStyle w:val="P68B1DB1-Prrafodelista14"/>
        <w:numPr>
          <w:ilvl w:val="0"/>
          <w:numId w:val="26"/>
        </w:numPr>
        <w:jc w:val="both"/>
        <w:rPr>
          <w:lang w:val="en-US"/>
        </w:rPr>
      </w:pPr>
      <w:r w:rsidRPr="00B8489A">
        <w:rPr>
          <w:lang w:val="en-US"/>
        </w:rPr>
        <w:t xml:space="preserve">Brand exclusivity and promotion in 4 theaters for the premiere of the movie </w:t>
      </w:r>
      <w:r w:rsidR="002C686D" w:rsidRPr="00B8489A">
        <w:rPr>
          <w:lang w:val="en-US"/>
        </w:rPr>
        <w:t>“</w:t>
      </w:r>
      <w:r w:rsidRPr="00B8489A">
        <w:rPr>
          <w:lang w:val="en-US"/>
        </w:rPr>
        <w:t>In</w:t>
      </w:r>
      <w:r w:rsidR="002C686D" w:rsidRPr="00B8489A">
        <w:rPr>
          <w:lang w:val="en-US"/>
        </w:rPr>
        <w:t xml:space="preserve">side Out </w:t>
      </w:r>
      <w:r w:rsidRPr="00B8489A">
        <w:rPr>
          <w:lang w:val="en-US"/>
        </w:rPr>
        <w:t>2</w:t>
      </w:r>
      <w:r w:rsidR="002C686D" w:rsidRPr="00B8489A">
        <w:rPr>
          <w:lang w:val="en-US"/>
        </w:rPr>
        <w:t>”</w:t>
      </w:r>
      <w:r w:rsidRPr="00B8489A">
        <w:rPr>
          <w:lang w:val="en-US"/>
        </w:rPr>
        <w:t xml:space="preserve">. </w:t>
      </w:r>
    </w:p>
    <w:p w14:paraId="2B5EFC0D" w14:textId="438A381D" w:rsidR="00973483" w:rsidRPr="00B8489A" w:rsidRDefault="00B30148" w:rsidP="00193E5D">
      <w:pPr>
        <w:pStyle w:val="P68B1DB1-Prrafodelista14"/>
        <w:numPr>
          <w:ilvl w:val="0"/>
          <w:numId w:val="26"/>
        </w:numPr>
        <w:jc w:val="both"/>
        <w:rPr>
          <w:lang w:val="en-US"/>
        </w:rPr>
      </w:pPr>
      <w:r w:rsidRPr="00B8489A">
        <w:rPr>
          <w:lang w:val="en-US"/>
        </w:rPr>
        <w:t>R</w:t>
      </w:r>
      <w:r w:rsidR="002C5EAD" w:rsidRPr="00B8489A">
        <w:rPr>
          <w:lang w:val="en-US"/>
        </w:rPr>
        <w:t xml:space="preserve">affle for </w:t>
      </w:r>
      <w:r w:rsidRPr="00B8489A">
        <w:rPr>
          <w:lang w:val="en-US"/>
        </w:rPr>
        <w:t xml:space="preserve">a free trip to Lisbon </w:t>
      </w:r>
      <w:r w:rsidR="002C5EAD" w:rsidRPr="00B8489A">
        <w:rPr>
          <w:lang w:val="en-US"/>
        </w:rPr>
        <w:t>by adding up points through the use of the products.</w:t>
      </w:r>
    </w:p>
    <w:p w14:paraId="4D4D0E68" w14:textId="77777777" w:rsidR="00973483" w:rsidRPr="00B8489A" w:rsidRDefault="00973483">
      <w:pPr>
        <w:pStyle w:val="Prrafodelista"/>
        <w:ind w:left="1068"/>
        <w:jc w:val="both"/>
        <w:rPr>
          <w:rFonts w:ascii="Arial" w:hAnsi="Arial" w:cs="Arial"/>
          <w:lang w:val="en-US"/>
        </w:rPr>
      </w:pPr>
    </w:p>
    <w:p w14:paraId="75F8472D" w14:textId="77777777" w:rsidR="00973483" w:rsidRPr="00B8489A" w:rsidRDefault="002C5EAD" w:rsidP="00193E5D">
      <w:pPr>
        <w:pStyle w:val="P68B1DB1-Prrafodelista20"/>
        <w:numPr>
          <w:ilvl w:val="0"/>
          <w:numId w:val="24"/>
        </w:numPr>
        <w:jc w:val="both"/>
        <w:rPr>
          <w:lang w:val="en-US"/>
        </w:rPr>
      </w:pPr>
      <w:r w:rsidRPr="00B8489A">
        <w:rPr>
          <w:lang w:val="en-US"/>
        </w:rPr>
        <w:t>Commercial actions:</w:t>
      </w:r>
    </w:p>
    <w:p w14:paraId="50CF7BFD" w14:textId="58F16E4A" w:rsidR="00973483" w:rsidRPr="00B8489A" w:rsidRDefault="002C5EAD" w:rsidP="00193E5D">
      <w:pPr>
        <w:pStyle w:val="P68B1DB1-Prrafodelista14"/>
        <w:numPr>
          <w:ilvl w:val="0"/>
          <w:numId w:val="27"/>
        </w:numPr>
        <w:jc w:val="both"/>
        <w:rPr>
          <w:lang w:val="en-US"/>
        </w:rPr>
      </w:pPr>
      <w:r w:rsidRPr="00B8489A">
        <w:rPr>
          <w:lang w:val="en-US"/>
        </w:rPr>
        <w:t>We sought to monetize underperforming customers.</w:t>
      </w:r>
    </w:p>
    <w:p w14:paraId="42D46F74" w14:textId="1A520AEF" w:rsidR="00973483" w:rsidRPr="00B8489A" w:rsidRDefault="002C5EAD" w:rsidP="00193E5D">
      <w:pPr>
        <w:pStyle w:val="P68B1DB1-Prrafodelista14"/>
        <w:numPr>
          <w:ilvl w:val="0"/>
          <w:numId w:val="27"/>
        </w:numPr>
        <w:jc w:val="both"/>
        <w:rPr>
          <w:lang w:val="en-US"/>
        </w:rPr>
      </w:pPr>
      <w:r w:rsidRPr="00B8489A">
        <w:rPr>
          <w:lang w:val="en-US"/>
        </w:rPr>
        <w:t xml:space="preserve">The </w:t>
      </w:r>
      <w:r w:rsidR="00DF7ECF">
        <w:rPr>
          <w:lang w:val="en-US"/>
        </w:rPr>
        <w:t>risk policy of "Company Decision-makers</w:t>
      </w:r>
      <w:r w:rsidRPr="00B8489A">
        <w:rPr>
          <w:lang w:val="en-US"/>
        </w:rPr>
        <w:t xml:space="preserve">" was implemented, </w:t>
      </w:r>
      <w:r w:rsidR="009605A0" w:rsidRPr="00B8489A">
        <w:rPr>
          <w:lang w:val="en-US"/>
        </w:rPr>
        <w:t xml:space="preserve">whereby </w:t>
      </w:r>
      <w:r w:rsidRPr="00B8489A">
        <w:rPr>
          <w:lang w:val="en-US"/>
        </w:rPr>
        <w:t xml:space="preserve">those owners, partners, </w:t>
      </w:r>
      <w:r w:rsidR="009605A0" w:rsidRPr="00B8489A">
        <w:rPr>
          <w:lang w:val="en-US"/>
        </w:rPr>
        <w:t xml:space="preserve">and </w:t>
      </w:r>
      <w:r w:rsidRPr="00B8489A">
        <w:rPr>
          <w:lang w:val="en-US"/>
        </w:rPr>
        <w:t xml:space="preserve">shareholders who </w:t>
      </w:r>
      <w:r w:rsidR="009605A0" w:rsidRPr="00B8489A">
        <w:rPr>
          <w:lang w:val="en-US"/>
        </w:rPr>
        <w:t xml:space="preserve">are named </w:t>
      </w:r>
      <w:r w:rsidRPr="00B8489A">
        <w:rPr>
          <w:lang w:val="en-US"/>
        </w:rPr>
        <w:t>in the articles of incorporation of the companies with which the Bank has an agreement</w:t>
      </w:r>
      <w:r w:rsidR="009605A0" w:rsidRPr="00B8489A">
        <w:rPr>
          <w:lang w:val="en-US"/>
        </w:rPr>
        <w:t xml:space="preserve"> are provided Black bundles</w:t>
      </w:r>
      <w:r w:rsidRPr="00B8489A">
        <w:rPr>
          <w:lang w:val="en-US"/>
        </w:rPr>
        <w:t>.</w:t>
      </w:r>
    </w:p>
    <w:p w14:paraId="10803270" w14:textId="2591C152" w:rsidR="00973483" w:rsidRPr="00B8489A" w:rsidRDefault="002C5EAD" w:rsidP="00193E5D">
      <w:pPr>
        <w:pStyle w:val="P68B1DB1-Prrafodelista14"/>
        <w:numPr>
          <w:ilvl w:val="0"/>
          <w:numId w:val="27"/>
        </w:numPr>
        <w:jc w:val="both"/>
        <w:rPr>
          <w:lang w:val="en-US"/>
        </w:rPr>
      </w:pPr>
      <w:r w:rsidRPr="00B8489A">
        <w:rPr>
          <w:lang w:val="en-US"/>
        </w:rPr>
        <w:t>A referral campaign was launched.</w:t>
      </w:r>
    </w:p>
    <w:p w14:paraId="20F469B0" w14:textId="77777777" w:rsidR="00973483" w:rsidRPr="00B8489A" w:rsidRDefault="00973483">
      <w:pPr>
        <w:ind w:left="708"/>
        <w:jc w:val="both"/>
        <w:rPr>
          <w:rFonts w:ascii="Arial" w:hAnsi="Arial" w:cs="Arial"/>
          <w:lang w:val="en-US"/>
        </w:rPr>
      </w:pPr>
    </w:p>
    <w:p w14:paraId="211BB081" w14:textId="081DB26E" w:rsidR="00973483" w:rsidRPr="00B8489A" w:rsidRDefault="002C5EAD" w:rsidP="00193E5D">
      <w:pPr>
        <w:pStyle w:val="P68B1DB1-Prrafodelista20"/>
        <w:numPr>
          <w:ilvl w:val="0"/>
          <w:numId w:val="24"/>
        </w:numPr>
        <w:jc w:val="both"/>
        <w:rPr>
          <w:lang w:val="en-US"/>
        </w:rPr>
      </w:pPr>
      <w:r w:rsidRPr="00B8489A">
        <w:rPr>
          <w:lang w:val="en-US"/>
        </w:rPr>
        <w:t>Term deposit promotion actions:</w:t>
      </w:r>
    </w:p>
    <w:p w14:paraId="7B821AC2" w14:textId="7ED398F2" w:rsidR="00973483" w:rsidRPr="00B8489A" w:rsidRDefault="002C5EAD" w:rsidP="00193E5D">
      <w:pPr>
        <w:pStyle w:val="P68B1DB1-Prrafodelista14"/>
        <w:numPr>
          <w:ilvl w:val="0"/>
          <w:numId w:val="28"/>
        </w:numPr>
        <w:jc w:val="both"/>
        <w:rPr>
          <w:lang w:val="en-US"/>
        </w:rPr>
      </w:pPr>
      <w:r w:rsidRPr="00B8489A">
        <w:rPr>
          <w:lang w:val="en-US"/>
        </w:rPr>
        <w:t xml:space="preserve">A new </w:t>
      </w:r>
      <w:r w:rsidR="009605A0" w:rsidRPr="00B8489A">
        <w:rPr>
          <w:lang w:val="en-US"/>
        </w:rPr>
        <w:t xml:space="preserve">discount </w:t>
      </w:r>
      <w:r w:rsidRPr="00B8489A">
        <w:rPr>
          <w:lang w:val="en-US"/>
        </w:rPr>
        <w:t>option was implemented for fixed-term investments made by Búho One customers.</w:t>
      </w:r>
    </w:p>
    <w:p w14:paraId="5AF769CD" w14:textId="77777777" w:rsidR="00973483" w:rsidRPr="00B8489A" w:rsidRDefault="00973483">
      <w:pPr>
        <w:pStyle w:val="Prrafodelista"/>
        <w:ind w:left="1068"/>
        <w:jc w:val="both"/>
        <w:rPr>
          <w:rFonts w:ascii="Arial" w:hAnsi="Arial" w:cs="Arial"/>
          <w:lang w:val="en-US"/>
        </w:rPr>
      </w:pPr>
    </w:p>
    <w:p w14:paraId="49498667" w14:textId="492F5AA5" w:rsidR="00973483" w:rsidRPr="00B8489A" w:rsidRDefault="002C5EAD" w:rsidP="00193E5D">
      <w:pPr>
        <w:pStyle w:val="P68B1DB1-Prrafodelista20"/>
        <w:numPr>
          <w:ilvl w:val="0"/>
          <w:numId w:val="24"/>
        </w:numPr>
        <w:jc w:val="both"/>
        <w:rPr>
          <w:lang w:val="en-US"/>
        </w:rPr>
      </w:pPr>
      <w:r w:rsidRPr="00B8489A">
        <w:rPr>
          <w:lang w:val="en-US"/>
        </w:rPr>
        <w:t>We continued to work closely with the team of Búho One offic</w:t>
      </w:r>
      <w:r w:rsidR="00AC4B55" w:rsidRPr="00B8489A">
        <w:rPr>
          <w:lang w:val="en-US"/>
        </w:rPr>
        <w:t>er</w:t>
      </w:r>
      <w:r w:rsidRPr="00B8489A">
        <w:rPr>
          <w:lang w:val="en-US"/>
        </w:rPr>
        <w:t xml:space="preserve">s, with monthly meetings, to identify opportunities </w:t>
      </w:r>
      <w:r w:rsidR="00203CC9" w:rsidRPr="00B8489A">
        <w:rPr>
          <w:lang w:val="en-US"/>
        </w:rPr>
        <w:t xml:space="preserve">for </w:t>
      </w:r>
      <w:r w:rsidRPr="00B8489A">
        <w:rPr>
          <w:lang w:val="en-US"/>
        </w:rPr>
        <w:t xml:space="preserve">improvement </w:t>
      </w:r>
      <w:r w:rsidR="00203CC9" w:rsidRPr="00B8489A">
        <w:rPr>
          <w:lang w:val="en-US"/>
        </w:rPr>
        <w:t xml:space="preserve">of </w:t>
      </w:r>
      <w:r w:rsidRPr="00B8489A">
        <w:rPr>
          <w:lang w:val="en-US"/>
        </w:rPr>
        <w:t>the segment and the achievement of objectives.</w:t>
      </w:r>
    </w:p>
    <w:p w14:paraId="4E462A25" w14:textId="77777777" w:rsidR="00973483" w:rsidRPr="00B8489A" w:rsidRDefault="00973483">
      <w:pPr>
        <w:pStyle w:val="Prrafodelista"/>
        <w:jc w:val="both"/>
        <w:rPr>
          <w:rFonts w:ascii="Arial" w:hAnsi="Arial" w:cs="Arial"/>
          <w:b/>
          <w:lang w:val="en-US"/>
        </w:rPr>
      </w:pPr>
    </w:p>
    <w:p w14:paraId="73AD72B7" w14:textId="345AD38B" w:rsidR="00973483" w:rsidRPr="00B8489A" w:rsidRDefault="002C5EAD" w:rsidP="00193E5D">
      <w:pPr>
        <w:pStyle w:val="P68B1DB1-Prrafodelista14"/>
        <w:numPr>
          <w:ilvl w:val="0"/>
          <w:numId w:val="29"/>
        </w:numPr>
        <w:jc w:val="both"/>
        <w:rPr>
          <w:lang w:val="en-US"/>
        </w:rPr>
      </w:pPr>
      <w:r w:rsidRPr="00B8489A">
        <w:rPr>
          <w:lang w:val="en-US"/>
        </w:rPr>
        <w:t>The financial morning events continued throughout the year.</w:t>
      </w:r>
    </w:p>
    <w:p w14:paraId="6016CB71" w14:textId="1B723C63" w:rsidR="00973483" w:rsidRPr="00B8489A" w:rsidRDefault="002C5EAD" w:rsidP="00193E5D">
      <w:pPr>
        <w:pStyle w:val="P68B1DB1-Prrafodelista14"/>
        <w:numPr>
          <w:ilvl w:val="0"/>
          <w:numId w:val="29"/>
        </w:numPr>
        <w:jc w:val="both"/>
        <w:rPr>
          <w:lang w:val="en-US"/>
        </w:rPr>
      </w:pPr>
      <w:r w:rsidRPr="00B8489A">
        <w:rPr>
          <w:lang w:val="en-US"/>
        </w:rPr>
        <w:t>A talk was held with clients on Asset Regularization.</w:t>
      </w:r>
    </w:p>
    <w:p w14:paraId="65879CB8" w14:textId="1D97F458" w:rsidR="00973483" w:rsidRPr="00B8489A" w:rsidRDefault="002C5EAD" w:rsidP="00193E5D">
      <w:pPr>
        <w:pStyle w:val="P68B1DB1-Prrafodelista14"/>
        <w:numPr>
          <w:ilvl w:val="0"/>
          <w:numId w:val="29"/>
        </w:numPr>
        <w:jc w:val="both"/>
        <w:rPr>
          <w:lang w:val="en-US"/>
        </w:rPr>
      </w:pPr>
      <w:r w:rsidRPr="00B8489A">
        <w:rPr>
          <w:lang w:val="en-US"/>
        </w:rPr>
        <w:t>The "Money Market 24/7" Mutual Fund (FCI) in pesos was implemented.</w:t>
      </w:r>
    </w:p>
    <w:p w14:paraId="1E94238D" w14:textId="3A94191E" w:rsidR="00973483" w:rsidRPr="00B8489A" w:rsidRDefault="002C5EAD" w:rsidP="00193E5D">
      <w:pPr>
        <w:pStyle w:val="P68B1DB1-Prrafodelista14"/>
        <w:numPr>
          <w:ilvl w:val="0"/>
          <w:numId w:val="29"/>
        </w:numPr>
        <w:jc w:val="both"/>
        <w:rPr>
          <w:lang w:val="en-US"/>
        </w:rPr>
      </w:pPr>
      <w:r w:rsidRPr="00B8489A">
        <w:rPr>
          <w:lang w:val="en-US"/>
        </w:rPr>
        <w:t>An FCI Money Market in dollars was implemented.</w:t>
      </w:r>
    </w:p>
    <w:p w14:paraId="5D063D03" w14:textId="187ADB79" w:rsidR="00973483" w:rsidRPr="00B8489A" w:rsidRDefault="002C5EAD" w:rsidP="00193E5D">
      <w:pPr>
        <w:pStyle w:val="P68B1DB1-Prrafodelista14"/>
        <w:numPr>
          <w:ilvl w:val="0"/>
          <w:numId w:val="29"/>
        </w:numPr>
        <w:jc w:val="both"/>
        <w:rPr>
          <w:lang w:val="en-US"/>
        </w:rPr>
      </w:pPr>
      <w:r w:rsidRPr="00B8489A">
        <w:rPr>
          <w:lang w:val="en-US"/>
        </w:rPr>
        <w:t>The Búho Investor campaign was launched for adding referrals, which included prizes consisting of FCI shares.</w:t>
      </w:r>
    </w:p>
    <w:p w14:paraId="08CF23DF" w14:textId="77777777" w:rsidR="00F558D3" w:rsidRPr="00B8489A" w:rsidRDefault="00F558D3" w:rsidP="00F558D3">
      <w:pPr>
        <w:pStyle w:val="P68B1DB1-Prrafodelista14"/>
        <w:ind w:left="1068"/>
        <w:jc w:val="both"/>
        <w:rPr>
          <w:lang w:val="en-US"/>
        </w:rPr>
      </w:pPr>
    </w:p>
    <w:p w14:paraId="79C81B6B" w14:textId="76F73379" w:rsidR="00973483" w:rsidRPr="00B8489A" w:rsidRDefault="00203CC9" w:rsidP="00193E5D">
      <w:pPr>
        <w:pStyle w:val="P68B1DB1-Prrafodelista20"/>
        <w:numPr>
          <w:ilvl w:val="0"/>
          <w:numId w:val="30"/>
        </w:numPr>
        <w:jc w:val="both"/>
        <w:rPr>
          <w:lang w:val="en-US"/>
        </w:rPr>
      </w:pPr>
      <w:r w:rsidRPr="00B8489A">
        <w:rPr>
          <w:lang w:val="en-US"/>
        </w:rPr>
        <w:t>Asset Regularization</w:t>
      </w:r>
    </w:p>
    <w:p w14:paraId="0CD0DC6C" w14:textId="1CA1E293" w:rsidR="00973483" w:rsidRPr="00B8489A" w:rsidRDefault="002C5EAD" w:rsidP="00193E5D">
      <w:pPr>
        <w:pStyle w:val="P68B1DB1-Prrafodelista14"/>
        <w:numPr>
          <w:ilvl w:val="0"/>
          <w:numId w:val="31"/>
        </w:numPr>
        <w:jc w:val="both"/>
        <w:rPr>
          <w:lang w:val="en-US"/>
        </w:rPr>
      </w:pPr>
      <w:r w:rsidRPr="00B8489A">
        <w:rPr>
          <w:lang w:val="en-US"/>
        </w:rPr>
        <w:t>A talk on Asset Regularization</w:t>
      </w:r>
      <w:r w:rsidR="00FE0C05" w:rsidRPr="00B8489A">
        <w:rPr>
          <w:lang w:val="en-US"/>
        </w:rPr>
        <w:t xml:space="preserve"> was held with clients</w:t>
      </w:r>
      <w:r w:rsidRPr="00B8489A">
        <w:rPr>
          <w:lang w:val="en-US"/>
        </w:rPr>
        <w:t>.</w:t>
      </w:r>
    </w:p>
    <w:p w14:paraId="43A4DB26" w14:textId="097DD508" w:rsidR="00973483" w:rsidRPr="00B8489A" w:rsidRDefault="00AC4B55" w:rsidP="00193E5D">
      <w:pPr>
        <w:pStyle w:val="P68B1DB1-Prrafodelista14"/>
        <w:numPr>
          <w:ilvl w:val="0"/>
          <w:numId w:val="31"/>
        </w:numPr>
        <w:jc w:val="both"/>
        <w:rPr>
          <w:lang w:val="en-US"/>
        </w:rPr>
      </w:pPr>
      <w:r w:rsidRPr="00B8489A">
        <w:rPr>
          <w:lang w:val="en-US"/>
        </w:rPr>
        <w:lastRenderedPageBreak/>
        <w:t xml:space="preserve">Officers </w:t>
      </w:r>
      <w:r w:rsidR="002C5EAD" w:rsidRPr="00B8489A">
        <w:rPr>
          <w:lang w:val="en-US"/>
        </w:rPr>
        <w:t>and managers were trained on Asset Regularization.</w:t>
      </w:r>
    </w:p>
    <w:p w14:paraId="6849E19F" w14:textId="4536A251" w:rsidR="00973483" w:rsidRPr="00B8489A" w:rsidRDefault="002C5EAD" w:rsidP="00193E5D">
      <w:pPr>
        <w:pStyle w:val="P68B1DB1-Prrafodelista14"/>
        <w:numPr>
          <w:ilvl w:val="0"/>
          <w:numId w:val="31"/>
        </w:numPr>
        <w:jc w:val="both"/>
        <w:rPr>
          <w:lang w:val="en-US"/>
        </w:rPr>
      </w:pPr>
      <w:r w:rsidRPr="00B8489A">
        <w:rPr>
          <w:lang w:val="en-US"/>
        </w:rPr>
        <w:t xml:space="preserve">An Asset Regularization competition was carried out for the entire branch network to encourage deposits and increase the portfolio and stock, </w:t>
      </w:r>
      <w:r w:rsidR="00FE0C05" w:rsidRPr="00B8489A">
        <w:rPr>
          <w:lang w:val="en-US"/>
        </w:rPr>
        <w:t xml:space="preserve">in </w:t>
      </w:r>
      <w:r w:rsidRPr="00B8489A">
        <w:rPr>
          <w:lang w:val="en-US"/>
        </w:rPr>
        <w:t xml:space="preserve">which $6,217 million and USD85 million </w:t>
      </w:r>
      <w:r w:rsidR="00FE0C05" w:rsidRPr="00B8489A">
        <w:rPr>
          <w:lang w:val="en-US"/>
        </w:rPr>
        <w:t xml:space="preserve">were raised from </w:t>
      </w:r>
      <w:r w:rsidRPr="00B8489A">
        <w:rPr>
          <w:lang w:val="en-US"/>
        </w:rPr>
        <w:t>1,760 customers.</w:t>
      </w:r>
    </w:p>
    <w:p w14:paraId="4A8C1866" w14:textId="77777777" w:rsidR="00973483" w:rsidRPr="00B8489A" w:rsidRDefault="00973483">
      <w:pPr>
        <w:pStyle w:val="Prrafodelista"/>
        <w:ind w:left="1068"/>
        <w:jc w:val="both"/>
        <w:rPr>
          <w:rFonts w:ascii="Arial" w:hAnsi="Arial" w:cs="Arial"/>
          <w:lang w:val="en-US"/>
        </w:rPr>
      </w:pPr>
    </w:p>
    <w:p w14:paraId="756176D0" w14:textId="35846E0E" w:rsidR="00973483" w:rsidRPr="00B8489A" w:rsidRDefault="002C5EAD" w:rsidP="00193E5D">
      <w:pPr>
        <w:pStyle w:val="P68B1DB1-Prrafodelista20"/>
        <w:numPr>
          <w:ilvl w:val="0"/>
          <w:numId w:val="30"/>
        </w:numPr>
        <w:jc w:val="both"/>
        <w:rPr>
          <w:lang w:val="en-US"/>
        </w:rPr>
      </w:pPr>
      <w:r w:rsidRPr="00B8489A">
        <w:rPr>
          <w:lang w:val="en-US"/>
        </w:rPr>
        <w:t>Customers were listened to through surveys o</w:t>
      </w:r>
      <w:r w:rsidR="00E128C7" w:rsidRPr="00B8489A">
        <w:rPr>
          <w:lang w:val="en-US"/>
        </w:rPr>
        <w:t>n the Bank's value proposition.</w:t>
      </w:r>
    </w:p>
    <w:p w14:paraId="3717F28A" w14:textId="77777777" w:rsidR="00973483" w:rsidRPr="00B8489A" w:rsidRDefault="00973483">
      <w:pPr>
        <w:jc w:val="both"/>
        <w:rPr>
          <w:rFonts w:ascii="Arial" w:hAnsi="Arial" w:cs="Arial"/>
          <w:lang w:val="en-US"/>
        </w:rPr>
      </w:pPr>
    </w:p>
    <w:p w14:paraId="2CC05E0B" w14:textId="079CF922" w:rsidR="00973483" w:rsidRPr="00B8489A" w:rsidRDefault="002C5EAD">
      <w:pPr>
        <w:pStyle w:val="P68B1DB1-Normal5"/>
        <w:jc w:val="both"/>
        <w:rPr>
          <w:lang w:val="en-US"/>
        </w:rPr>
      </w:pPr>
      <w:r w:rsidRPr="00B8489A">
        <w:rPr>
          <w:lang w:val="en-US"/>
        </w:rPr>
        <w:t xml:space="preserve">The NPS </w:t>
      </w:r>
      <w:r w:rsidR="00203CC9" w:rsidRPr="00B8489A">
        <w:rPr>
          <w:lang w:val="en-US"/>
        </w:rPr>
        <w:t xml:space="preserve">ratio </w:t>
      </w:r>
      <w:r w:rsidRPr="00B8489A">
        <w:rPr>
          <w:lang w:val="en-US"/>
        </w:rPr>
        <w:t>improved with an annual accumulated figure of 46 (5 points higher than in 2023), reaching peak months of 52 in the segment.</w:t>
      </w:r>
    </w:p>
    <w:p w14:paraId="6AE49187" w14:textId="77777777" w:rsidR="00973483" w:rsidRPr="00B8489A" w:rsidRDefault="00973483">
      <w:pPr>
        <w:jc w:val="both"/>
        <w:rPr>
          <w:rFonts w:ascii="Arial" w:hAnsi="Arial" w:cs="Arial"/>
          <w:lang w:val="en-US"/>
        </w:rPr>
      </w:pPr>
    </w:p>
    <w:p w14:paraId="5DAFD776" w14:textId="09B38126" w:rsidR="00973483" w:rsidRPr="00B8489A" w:rsidRDefault="002C5EAD">
      <w:pPr>
        <w:pStyle w:val="P68B1DB1-Normal5"/>
        <w:jc w:val="both"/>
        <w:rPr>
          <w:lang w:val="en-US"/>
        </w:rPr>
      </w:pPr>
      <w:r w:rsidRPr="00B8489A">
        <w:rPr>
          <w:lang w:val="en-US"/>
        </w:rPr>
        <w:t>Among the main monitoring va</w:t>
      </w:r>
      <w:r w:rsidR="00203CC9" w:rsidRPr="00B8489A">
        <w:rPr>
          <w:lang w:val="en-US"/>
        </w:rPr>
        <w:t>riables, 14,473 new Búho One bu</w:t>
      </w:r>
      <w:r w:rsidRPr="00B8489A">
        <w:rPr>
          <w:lang w:val="en-US"/>
        </w:rPr>
        <w:t>n</w:t>
      </w:r>
      <w:r w:rsidR="00203CC9" w:rsidRPr="00B8489A">
        <w:rPr>
          <w:lang w:val="en-US"/>
        </w:rPr>
        <w:t>d</w:t>
      </w:r>
      <w:r w:rsidRPr="00B8489A">
        <w:rPr>
          <w:lang w:val="en-US"/>
        </w:rPr>
        <w:t xml:space="preserve">les were generated, reaching a stock of 60,034 customers in the portfolio as of December 2024, which </w:t>
      </w:r>
      <w:r w:rsidR="00203CC9" w:rsidRPr="00B8489A">
        <w:rPr>
          <w:lang w:val="en-US"/>
        </w:rPr>
        <w:t xml:space="preserve">hold </w:t>
      </w:r>
      <w:r w:rsidRPr="00B8489A">
        <w:rPr>
          <w:lang w:val="en-US"/>
        </w:rPr>
        <w:t xml:space="preserve">an average </w:t>
      </w:r>
      <w:r w:rsidR="00203CC9" w:rsidRPr="00B8489A">
        <w:rPr>
          <w:lang w:val="en-US"/>
        </w:rPr>
        <w:t xml:space="preserve">sight account </w:t>
      </w:r>
      <w:r w:rsidRPr="00B8489A">
        <w:rPr>
          <w:lang w:val="en-US"/>
        </w:rPr>
        <w:t>balance of $35,419 million as of December 2024.</w:t>
      </w:r>
    </w:p>
    <w:p w14:paraId="6F65F92B" w14:textId="77777777" w:rsidR="00973483" w:rsidRPr="00B8489A" w:rsidRDefault="00973483">
      <w:pPr>
        <w:jc w:val="both"/>
        <w:rPr>
          <w:rFonts w:ascii="Arial" w:eastAsia="Calibri" w:hAnsi="Arial" w:cs="Arial"/>
          <w:b/>
          <w:color w:val="E36C0A"/>
          <w:lang w:val="en-US"/>
        </w:rPr>
      </w:pPr>
      <w:bookmarkStart w:id="42" w:name="_Hlk189573378"/>
    </w:p>
    <w:p w14:paraId="102DA6F1" w14:textId="6E340E32" w:rsidR="00973483" w:rsidRPr="00B8489A" w:rsidRDefault="002C5EAD">
      <w:pPr>
        <w:pStyle w:val="P68B1DB1-Normal4"/>
        <w:jc w:val="both"/>
        <w:rPr>
          <w:lang w:val="en-US"/>
        </w:rPr>
      </w:pPr>
      <w:r w:rsidRPr="00B8489A">
        <w:rPr>
          <w:lang w:val="en-US"/>
        </w:rPr>
        <w:t xml:space="preserve">3.1.7.3. Búho Emprendedor - Individuals </w:t>
      </w:r>
      <w:r w:rsidR="00752475" w:rsidRPr="00B8489A">
        <w:rPr>
          <w:lang w:val="en-US"/>
        </w:rPr>
        <w:t>E</w:t>
      </w:r>
      <w:r w:rsidRPr="00B8489A">
        <w:rPr>
          <w:lang w:val="en-US"/>
        </w:rPr>
        <w:t>ngaged in Business Activities.</w:t>
      </w:r>
    </w:p>
    <w:p w14:paraId="426A1356" w14:textId="77777777" w:rsidR="00973483" w:rsidRPr="00B8489A" w:rsidRDefault="00973483">
      <w:pPr>
        <w:jc w:val="both"/>
        <w:rPr>
          <w:rFonts w:ascii="Arial" w:eastAsia="Calibri" w:hAnsi="Arial" w:cs="Arial"/>
          <w:b/>
          <w:color w:val="E36C0A"/>
          <w:lang w:val="en-US"/>
        </w:rPr>
      </w:pPr>
    </w:p>
    <w:bookmarkEnd w:id="42"/>
    <w:p w14:paraId="03900DAF" w14:textId="0315B783" w:rsidR="00973483" w:rsidRPr="00B8489A" w:rsidRDefault="002C5EAD">
      <w:pPr>
        <w:pStyle w:val="P68B1DB1-Normal5"/>
        <w:jc w:val="both"/>
        <w:rPr>
          <w:lang w:val="en-US"/>
        </w:rPr>
      </w:pPr>
      <w:r w:rsidRPr="00B8489A">
        <w:rPr>
          <w:lang w:val="en-US"/>
        </w:rPr>
        <w:t xml:space="preserve">In order to </w:t>
      </w:r>
      <w:r w:rsidR="00752475" w:rsidRPr="00B8489A">
        <w:rPr>
          <w:lang w:val="en-US"/>
        </w:rPr>
        <w:t xml:space="preserve">offer </w:t>
      </w:r>
      <w:r w:rsidRPr="00B8489A">
        <w:rPr>
          <w:lang w:val="en-US"/>
        </w:rPr>
        <w:t xml:space="preserve">a comprehensive proposal </w:t>
      </w:r>
      <w:r w:rsidR="00752475" w:rsidRPr="00B8489A">
        <w:rPr>
          <w:lang w:val="en-US"/>
        </w:rPr>
        <w:t xml:space="preserve">to individuals </w:t>
      </w:r>
      <w:r w:rsidRPr="00B8489A">
        <w:rPr>
          <w:lang w:val="en-US"/>
        </w:rPr>
        <w:t>engaged in business activities</w:t>
      </w:r>
      <w:r w:rsidR="00752475" w:rsidRPr="00B8489A">
        <w:rPr>
          <w:lang w:val="en-US"/>
        </w:rPr>
        <w:t xml:space="preserve"> (VAT registered taxpayers and </w:t>
      </w:r>
      <w:r w:rsidRPr="00B8489A">
        <w:rPr>
          <w:lang w:val="en-US"/>
        </w:rPr>
        <w:t xml:space="preserve">small taxpayers under the simplified tax scheme known as </w:t>
      </w:r>
      <w:r w:rsidRPr="00B8489A">
        <w:rPr>
          <w:i/>
          <w:lang w:val="en-US"/>
        </w:rPr>
        <w:t>monotributistas</w:t>
      </w:r>
      <w:r w:rsidRPr="00B8489A">
        <w:rPr>
          <w:lang w:val="en-US"/>
        </w:rPr>
        <w:t xml:space="preserve">), the development of the </w:t>
      </w:r>
      <w:r w:rsidR="00752475" w:rsidRPr="00B8489A">
        <w:rPr>
          <w:lang w:val="en-US"/>
        </w:rPr>
        <w:t>“</w:t>
      </w:r>
      <w:r w:rsidRPr="00B8489A">
        <w:rPr>
          <w:lang w:val="en-US"/>
        </w:rPr>
        <w:t>Búho Emprendedor</w:t>
      </w:r>
      <w:r w:rsidR="00752475" w:rsidRPr="00B8489A">
        <w:rPr>
          <w:lang w:val="en-US"/>
        </w:rPr>
        <w:t>”</w:t>
      </w:r>
      <w:r w:rsidRPr="00B8489A">
        <w:rPr>
          <w:lang w:val="en-US"/>
        </w:rPr>
        <w:t xml:space="preserve"> proposal continued, through the following actions: </w:t>
      </w:r>
    </w:p>
    <w:p w14:paraId="2529CCFA" w14:textId="77777777" w:rsidR="00973483" w:rsidRPr="00B8489A" w:rsidRDefault="00973483">
      <w:pPr>
        <w:jc w:val="both"/>
        <w:rPr>
          <w:rFonts w:ascii="Arial" w:hAnsi="Arial" w:cs="Arial"/>
          <w:lang w:val="en-US"/>
        </w:rPr>
      </w:pPr>
    </w:p>
    <w:p w14:paraId="4869A586" w14:textId="5D501647" w:rsidR="00973483" w:rsidRPr="00B8489A" w:rsidRDefault="002C5EAD" w:rsidP="00193E5D">
      <w:pPr>
        <w:pStyle w:val="P68B1DB1-Prrafodelista14"/>
        <w:numPr>
          <w:ilvl w:val="0"/>
          <w:numId w:val="30"/>
        </w:numPr>
        <w:jc w:val="both"/>
        <w:rPr>
          <w:lang w:val="en-US"/>
        </w:rPr>
      </w:pPr>
      <w:r w:rsidRPr="00B8489A">
        <w:rPr>
          <w:lang w:val="en-US"/>
        </w:rPr>
        <w:t>More Búho Emprendedor officers joined the network of branches that did not have this position, to continue to deepen the service model strategy dedicated to the segment.</w:t>
      </w:r>
    </w:p>
    <w:p w14:paraId="17FFF34D" w14:textId="3C899CBA" w:rsidR="00973483" w:rsidRPr="00B8489A" w:rsidRDefault="002C5EAD" w:rsidP="00193E5D">
      <w:pPr>
        <w:pStyle w:val="P68B1DB1-Prrafodelista14"/>
        <w:numPr>
          <w:ilvl w:val="0"/>
          <w:numId w:val="30"/>
        </w:numPr>
        <w:jc w:val="both"/>
        <w:rPr>
          <w:lang w:val="en-US"/>
        </w:rPr>
      </w:pPr>
      <w:bookmarkStart w:id="43" w:name="_Hlk189573384"/>
      <w:r w:rsidRPr="00B8489A">
        <w:rPr>
          <w:lang w:val="en-US"/>
        </w:rPr>
        <w:t xml:space="preserve">Customers were listened to through surveys, achieving an improvement in the segment's NPS of 11 with respect to 2023, with an NPS of 43 </w:t>
      </w:r>
      <w:r w:rsidR="00752475" w:rsidRPr="00B8489A">
        <w:rPr>
          <w:lang w:val="en-US"/>
        </w:rPr>
        <w:t xml:space="preserve">recorded </w:t>
      </w:r>
      <w:r w:rsidRPr="00B8489A">
        <w:rPr>
          <w:lang w:val="en-US"/>
        </w:rPr>
        <w:t xml:space="preserve">as of December 2024. </w:t>
      </w:r>
    </w:p>
    <w:bookmarkEnd w:id="43"/>
    <w:p w14:paraId="5125A0D8" w14:textId="5BFDCC66" w:rsidR="00973483" w:rsidRPr="00B8489A" w:rsidRDefault="002C5EAD" w:rsidP="00193E5D">
      <w:pPr>
        <w:pStyle w:val="P68B1DB1-Prrafodelista14"/>
        <w:numPr>
          <w:ilvl w:val="0"/>
          <w:numId w:val="30"/>
        </w:numPr>
        <w:jc w:val="both"/>
        <w:rPr>
          <w:lang w:val="en-US"/>
        </w:rPr>
      </w:pPr>
      <w:r w:rsidRPr="00B8489A">
        <w:rPr>
          <w:lang w:val="en-US"/>
        </w:rPr>
        <w:t xml:space="preserve">The focus was on attracting open market clients, with the aim of increasing the bank's portfolio, implementing a plan for weekly outings by </w:t>
      </w:r>
      <w:r w:rsidR="00AC4B55" w:rsidRPr="00B8489A">
        <w:rPr>
          <w:lang w:val="en-US"/>
        </w:rPr>
        <w:t xml:space="preserve">officers </w:t>
      </w:r>
      <w:r w:rsidRPr="00B8489A">
        <w:rPr>
          <w:lang w:val="en-US"/>
        </w:rPr>
        <w:t xml:space="preserve">and increasing digital customer capturing. </w:t>
      </w:r>
    </w:p>
    <w:p w14:paraId="2B987070" w14:textId="0BE18801" w:rsidR="00973483" w:rsidRPr="00B8489A" w:rsidRDefault="002C5EAD" w:rsidP="00193E5D">
      <w:pPr>
        <w:pStyle w:val="P68B1DB1-Prrafodelista14"/>
        <w:numPr>
          <w:ilvl w:val="0"/>
          <w:numId w:val="30"/>
        </w:numPr>
        <w:jc w:val="both"/>
        <w:rPr>
          <w:lang w:val="en-US"/>
        </w:rPr>
      </w:pPr>
      <w:r w:rsidRPr="00B8489A">
        <w:rPr>
          <w:lang w:val="en-US"/>
        </w:rPr>
        <w:t xml:space="preserve">The cash-back benefit for </w:t>
      </w:r>
      <w:r w:rsidR="00752475" w:rsidRPr="00B8489A">
        <w:rPr>
          <w:lang w:val="en-US"/>
        </w:rPr>
        <w:t>Paying Bank</w:t>
      </w:r>
      <w:r w:rsidRPr="00B8489A">
        <w:rPr>
          <w:lang w:val="en-US"/>
        </w:rPr>
        <w:t xml:space="preserve"> was updated during the year, both for open market and internal x-sell customers, in order to attract</w:t>
      </w:r>
      <w:r w:rsidR="004C5F55" w:rsidRPr="00B8489A">
        <w:rPr>
          <w:lang w:val="en-US"/>
        </w:rPr>
        <w:t xml:space="preserve"> crediting</w:t>
      </w:r>
      <w:r w:rsidRPr="00B8489A">
        <w:rPr>
          <w:lang w:val="en-US"/>
        </w:rPr>
        <w:t xml:space="preserve">. </w:t>
      </w:r>
    </w:p>
    <w:p w14:paraId="121E36BB" w14:textId="77777777" w:rsidR="00973483" w:rsidRPr="00B8489A" w:rsidRDefault="00973483">
      <w:pPr>
        <w:jc w:val="both"/>
        <w:rPr>
          <w:rFonts w:ascii="Arial" w:hAnsi="Arial" w:cs="Arial"/>
          <w:lang w:val="en-US"/>
        </w:rPr>
      </w:pPr>
    </w:p>
    <w:p w14:paraId="2C2666B2" w14:textId="71E9CB1E" w:rsidR="00973483" w:rsidRPr="00B8489A" w:rsidRDefault="002C5EAD">
      <w:pPr>
        <w:pStyle w:val="P68B1DB1-Normal5"/>
        <w:jc w:val="both"/>
        <w:rPr>
          <w:lang w:val="en-US"/>
        </w:rPr>
      </w:pPr>
      <w:bookmarkStart w:id="44" w:name="_Hlk189573426"/>
      <w:r w:rsidRPr="00B8489A">
        <w:rPr>
          <w:lang w:val="en-US"/>
        </w:rPr>
        <w:t>Among the main monitoring variables, the stock of Búho Emprendedor customers grew by 29%, accompanied by more than 3,000 new</w:t>
      </w:r>
      <w:r w:rsidR="00AC4B55" w:rsidRPr="00B8489A">
        <w:rPr>
          <w:lang w:val="en-US"/>
        </w:rPr>
        <w:t xml:space="preserve"> Paying Bank </w:t>
      </w:r>
      <w:r w:rsidRPr="00B8489A">
        <w:rPr>
          <w:lang w:val="en-US"/>
        </w:rPr>
        <w:t>merchant registrations.</w:t>
      </w:r>
    </w:p>
    <w:bookmarkEnd w:id="44"/>
    <w:p w14:paraId="22FC32FA" w14:textId="77777777" w:rsidR="00973483" w:rsidRPr="00B8489A" w:rsidRDefault="00973483">
      <w:pPr>
        <w:jc w:val="both"/>
        <w:rPr>
          <w:rFonts w:ascii="Arial" w:eastAsia="Calibri" w:hAnsi="Arial" w:cs="Arial"/>
          <w:b/>
          <w:color w:val="E36C0A"/>
          <w:lang w:val="en-US"/>
        </w:rPr>
      </w:pPr>
    </w:p>
    <w:p w14:paraId="505931C0" w14:textId="57F1208A" w:rsidR="00973483" w:rsidRPr="00B8489A" w:rsidRDefault="002C5EAD">
      <w:pPr>
        <w:pStyle w:val="P68B1DB1-Normal4"/>
        <w:jc w:val="both"/>
        <w:rPr>
          <w:lang w:val="en-US"/>
        </w:rPr>
      </w:pPr>
      <w:r w:rsidRPr="00B8489A">
        <w:rPr>
          <w:lang w:val="en-US"/>
        </w:rPr>
        <w:t>3.1.7.4. Búho Retirees</w:t>
      </w:r>
    </w:p>
    <w:p w14:paraId="08D67A88" w14:textId="77777777" w:rsidR="00973483" w:rsidRPr="00B8489A" w:rsidRDefault="00973483">
      <w:pPr>
        <w:jc w:val="both"/>
        <w:rPr>
          <w:lang w:val="en-US"/>
        </w:rPr>
      </w:pPr>
    </w:p>
    <w:p w14:paraId="584E24CB" w14:textId="39E59144" w:rsidR="00973483" w:rsidRPr="00B8489A" w:rsidRDefault="002C5EAD">
      <w:pPr>
        <w:pStyle w:val="P68B1DB1-Normal5"/>
        <w:jc w:val="both"/>
        <w:rPr>
          <w:lang w:val="en-US"/>
        </w:rPr>
      </w:pPr>
      <w:r w:rsidRPr="00B8489A">
        <w:rPr>
          <w:lang w:val="en-US"/>
        </w:rPr>
        <w:t xml:space="preserve">Payment of social security benefits to beneficiaries of the </w:t>
      </w:r>
      <w:r w:rsidR="00326FF2" w:rsidRPr="00B8489A">
        <w:rPr>
          <w:lang w:val="en-US"/>
        </w:rPr>
        <w:t xml:space="preserve">Argentine </w:t>
      </w:r>
      <w:r w:rsidRPr="00B8489A">
        <w:rPr>
          <w:lang w:val="en-US"/>
        </w:rPr>
        <w:t xml:space="preserve">Social Security Administration (ANSES) started as from June 2023, giving rise to the target segment "Búho Jubilados" (Búho Retirees). The launching of this service makes it possible to meet and accompany the financial needs of retired customers, reaffirming the Bank's commitment to provide personalized and efficient solutions that accompany the different needs of customers throughout their lives. </w:t>
      </w:r>
    </w:p>
    <w:p w14:paraId="3CFD0351" w14:textId="77777777" w:rsidR="00973483" w:rsidRPr="00B8489A" w:rsidRDefault="00973483">
      <w:pPr>
        <w:jc w:val="both"/>
        <w:rPr>
          <w:rFonts w:ascii="Arial" w:hAnsi="Arial" w:cs="Arial"/>
          <w:lang w:val="en-US"/>
        </w:rPr>
      </w:pPr>
    </w:p>
    <w:p w14:paraId="496091A5" w14:textId="056DAEB5" w:rsidR="00973483" w:rsidRPr="00B8489A" w:rsidRDefault="002C5EAD">
      <w:pPr>
        <w:pStyle w:val="P68B1DB1-Normal5"/>
        <w:jc w:val="both"/>
        <w:rPr>
          <w:lang w:val="en-US"/>
        </w:rPr>
      </w:pPr>
      <w:r w:rsidRPr="00B8489A">
        <w:rPr>
          <w:lang w:val="en-US"/>
        </w:rPr>
        <w:t>Highlights related to this target segment in 2024 include the following:</w:t>
      </w:r>
    </w:p>
    <w:p w14:paraId="18C04488" w14:textId="0793BF6E" w:rsidR="00973483" w:rsidRPr="00B8489A" w:rsidRDefault="002C5EAD" w:rsidP="00193E5D">
      <w:pPr>
        <w:pStyle w:val="P68B1DB1-Prrafodelista14"/>
        <w:numPr>
          <w:ilvl w:val="0"/>
          <w:numId w:val="32"/>
        </w:numPr>
        <w:jc w:val="both"/>
        <w:rPr>
          <w:lang w:val="en-US"/>
        </w:rPr>
      </w:pPr>
      <w:r w:rsidRPr="00B8489A">
        <w:rPr>
          <w:lang w:val="en-US"/>
        </w:rPr>
        <w:t>2024 ended with a stock of 10,386 customers.</w:t>
      </w:r>
    </w:p>
    <w:p w14:paraId="2311C3DD" w14:textId="7E37800D" w:rsidR="00973483" w:rsidRPr="00B8489A" w:rsidRDefault="002C5EAD" w:rsidP="00193E5D">
      <w:pPr>
        <w:pStyle w:val="P68B1DB1-Prrafodelista14"/>
        <w:numPr>
          <w:ilvl w:val="0"/>
          <w:numId w:val="32"/>
        </w:numPr>
        <w:jc w:val="both"/>
        <w:rPr>
          <w:lang w:val="en-US"/>
        </w:rPr>
      </w:pPr>
      <w:r w:rsidRPr="00B8489A">
        <w:rPr>
          <w:lang w:val="en-US"/>
        </w:rPr>
        <w:t xml:space="preserve">Meetings were held at senior citizens' centers in different squares to approach them, listen to their needs and share the Bank's proposal with them. This allows us to improve the value proposition so that they have a simplified experience. </w:t>
      </w:r>
    </w:p>
    <w:p w14:paraId="7B93C06F" w14:textId="323868E3" w:rsidR="00973483" w:rsidRPr="00B8489A" w:rsidRDefault="002C5EAD" w:rsidP="00193E5D">
      <w:pPr>
        <w:pStyle w:val="P68B1DB1-Prrafodelista14"/>
        <w:numPr>
          <w:ilvl w:val="0"/>
          <w:numId w:val="32"/>
        </w:numPr>
        <w:jc w:val="both"/>
        <w:rPr>
          <w:lang w:val="en-US"/>
        </w:rPr>
      </w:pPr>
      <w:r w:rsidRPr="00B8489A">
        <w:rPr>
          <w:lang w:val="en-US"/>
        </w:rPr>
        <w:t xml:space="preserve">We continued to work on campaigns aimed at attracting new retired customers, as well as converting existing customers who are in the retirement stage or close to retirement. </w:t>
      </w:r>
    </w:p>
    <w:p w14:paraId="6E4A69A4" w14:textId="4E46030D" w:rsidR="00973483" w:rsidRPr="00B8489A" w:rsidRDefault="002C5EAD" w:rsidP="00193E5D">
      <w:pPr>
        <w:pStyle w:val="P68B1DB1-Prrafodelista14"/>
        <w:numPr>
          <w:ilvl w:val="0"/>
          <w:numId w:val="32"/>
        </w:numPr>
        <w:jc w:val="both"/>
        <w:rPr>
          <w:lang w:val="en-US"/>
        </w:rPr>
      </w:pPr>
      <w:r w:rsidRPr="00B8489A">
        <w:rPr>
          <w:lang w:val="en-US"/>
        </w:rPr>
        <w:t>We worked in constant synergy with ANSES to improve the services offered by the Bank and to generate a commercial link that allowed us to be chosen to receive beneficiaries of massive restructurings carried out by said agency.</w:t>
      </w:r>
    </w:p>
    <w:p w14:paraId="2069BBFF" w14:textId="77777777" w:rsidR="00973483" w:rsidRPr="00B8489A" w:rsidRDefault="00973483">
      <w:pPr>
        <w:jc w:val="both"/>
        <w:rPr>
          <w:rFonts w:ascii="Arial" w:eastAsia="Calibri" w:hAnsi="Arial" w:cs="Arial"/>
          <w:b/>
          <w:color w:val="E36C0A"/>
          <w:lang w:val="en-US"/>
        </w:rPr>
      </w:pPr>
    </w:p>
    <w:p w14:paraId="3A12BEEF" w14:textId="245DE162" w:rsidR="00973483" w:rsidRPr="00B8489A" w:rsidRDefault="002C5EAD">
      <w:pPr>
        <w:pStyle w:val="P68B1DB1-Normal4"/>
        <w:jc w:val="both"/>
        <w:rPr>
          <w:lang w:val="en-US"/>
        </w:rPr>
      </w:pPr>
      <w:r w:rsidRPr="00B8489A">
        <w:rPr>
          <w:lang w:val="en-US"/>
        </w:rPr>
        <w:t xml:space="preserve">3.1.7.5. </w:t>
      </w:r>
      <w:r w:rsidR="006006D9" w:rsidRPr="00B8489A">
        <w:rPr>
          <w:lang w:val="en-US"/>
        </w:rPr>
        <w:t xml:space="preserve">Portfolio </w:t>
      </w:r>
      <w:r w:rsidRPr="00B8489A">
        <w:rPr>
          <w:lang w:val="en-US"/>
        </w:rPr>
        <w:t>X-Sell.</w:t>
      </w:r>
    </w:p>
    <w:p w14:paraId="7C33B9A7" w14:textId="77777777" w:rsidR="00973483" w:rsidRPr="00B8489A" w:rsidRDefault="00973483">
      <w:pPr>
        <w:jc w:val="both"/>
        <w:rPr>
          <w:rFonts w:ascii="Arial" w:eastAsia="Calibri" w:hAnsi="Arial" w:cs="Arial"/>
          <w:b/>
          <w:color w:val="E36C0A"/>
          <w:lang w:val="en-US"/>
        </w:rPr>
      </w:pPr>
    </w:p>
    <w:p w14:paraId="5F2D34B7" w14:textId="2344CB63" w:rsidR="00973483" w:rsidRPr="00B8489A" w:rsidRDefault="002C5EAD">
      <w:pPr>
        <w:pStyle w:val="P68B1DB1-Normal5"/>
        <w:jc w:val="both"/>
        <w:rPr>
          <w:lang w:val="en-US"/>
        </w:rPr>
      </w:pPr>
      <w:r w:rsidRPr="00B8489A">
        <w:rPr>
          <w:lang w:val="en-US"/>
        </w:rPr>
        <w:t xml:space="preserve">During 2024, x-sell efforts continued on the Bank's customer portfolio, with a priority focus on increasing activation and transactionality. To meet this objective: </w:t>
      </w:r>
    </w:p>
    <w:p w14:paraId="0369A0E1" w14:textId="77777777" w:rsidR="00973483" w:rsidRPr="00B8489A" w:rsidRDefault="00973483">
      <w:pPr>
        <w:jc w:val="both"/>
        <w:rPr>
          <w:rFonts w:ascii="Arial" w:hAnsi="Arial" w:cs="Arial"/>
          <w:lang w:val="en-US"/>
        </w:rPr>
      </w:pPr>
    </w:p>
    <w:p w14:paraId="644C3170" w14:textId="5CF8ADF5" w:rsidR="00973483" w:rsidRPr="00B8489A" w:rsidRDefault="002C5EAD" w:rsidP="00193E5D">
      <w:pPr>
        <w:pStyle w:val="P68B1DB1-Prrafodelista14"/>
        <w:numPr>
          <w:ilvl w:val="0"/>
          <w:numId w:val="11"/>
        </w:numPr>
        <w:ind w:left="851" w:hanging="425"/>
        <w:jc w:val="both"/>
        <w:rPr>
          <w:lang w:val="en-US"/>
        </w:rPr>
      </w:pPr>
      <w:r w:rsidRPr="00B8489A">
        <w:rPr>
          <w:lang w:val="en-US"/>
        </w:rPr>
        <w:t>The way customers were qualified for credit products was improved.</w:t>
      </w:r>
    </w:p>
    <w:p w14:paraId="5A11712C" w14:textId="213B6B36" w:rsidR="00973483" w:rsidRPr="00B8489A" w:rsidRDefault="002C5EAD" w:rsidP="00193E5D">
      <w:pPr>
        <w:pStyle w:val="P68B1DB1-Prrafodelista14"/>
        <w:numPr>
          <w:ilvl w:val="0"/>
          <w:numId w:val="11"/>
        </w:numPr>
        <w:ind w:left="851" w:hanging="425"/>
        <w:jc w:val="both"/>
        <w:rPr>
          <w:lang w:val="en-US"/>
        </w:rPr>
      </w:pPr>
      <w:r w:rsidRPr="00B8489A">
        <w:rPr>
          <w:lang w:val="en-US"/>
        </w:rPr>
        <w:lastRenderedPageBreak/>
        <w:t>We continued to develop new functionalities and implement improvements in the digital channels.</w:t>
      </w:r>
    </w:p>
    <w:p w14:paraId="3FA1E277" w14:textId="511F84EB" w:rsidR="00973483" w:rsidRPr="00B8489A" w:rsidRDefault="002C5EAD" w:rsidP="00193E5D">
      <w:pPr>
        <w:pStyle w:val="P68B1DB1-Prrafodelista14"/>
        <w:numPr>
          <w:ilvl w:val="0"/>
          <w:numId w:val="11"/>
        </w:numPr>
        <w:ind w:left="851" w:hanging="425"/>
        <w:jc w:val="both"/>
        <w:rPr>
          <w:lang w:val="en-US"/>
        </w:rPr>
      </w:pPr>
      <w:r w:rsidRPr="00B8489A">
        <w:rPr>
          <w:lang w:val="en-US"/>
        </w:rPr>
        <w:t>New functionalities were added to the investment modules in the digital channels to facilitate access to these products for all clients.</w:t>
      </w:r>
    </w:p>
    <w:p w14:paraId="4079C5B3" w14:textId="0C636B26" w:rsidR="00973483" w:rsidRPr="00B8489A" w:rsidRDefault="002C5EAD" w:rsidP="00193E5D">
      <w:pPr>
        <w:pStyle w:val="P68B1DB1-Prrafodelista14"/>
        <w:numPr>
          <w:ilvl w:val="0"/>
          <w:numId w:val="11"/>
        </w:numPr>
        <w:ind w:left="851" w:hanging="425"/>
        <w:jc w:val="both"/>
        <w:rPr>
          <w:lang w:val="en-US"/>
        </w:rPr>
      </w:pPr>
      <w:r w:rsidRPr="00B8489A">
        <w:rPr>
          <w:lang w:val="en-US"/>
        </w:rPr>
        <w:t xml:space="preserve">We continued to deepen the value proposition of the segments. </w:t>
      </w:r>
    </w:p>
    <w:p w14:paraId="1AA22F08" w14:textId="77777777" w:rsidR="00973483" w:rsidRPr="00B8489A" w:rsidRDefault="002C5EAD" w:rsidP="00193E5D">
      <w:pPr>
        <w:pStyle w:val="P68B1DB1-Prrafodelista14"/>
        <w:numPr>
          <w:ilvl w:val="0"/>
          <w:numId w:val="11"/>
        </w:numPr>
        <w:ind w:left="851" w:hanging="425"/>
        <w:jc w:val="both"/>
        <w:rPr>
          <w:lang w:val="en-US"/>
        </w:rPr>
      </w:pPr>
      <w:r w:rsidRPr="00B8489A">
        <w:rPr>
          <w:lang w:val="en-US"/>
        </w:rPr>
        <w:t xml:space="preserve">We worked on portfolio analysis for data-driven decision making and application of predictive models. </w:t>
      </w:r>
    </w:p>
    <w:p w14:paraId="5AF318ED" w14:textId="77777777" w:rsidR="00973483" w:rsidRPr="00B8489A" w:rsidRDefault="00973483">
      <w:pPr>
        <w:jc w:val="both"/>
        <w:rPr>
          <w:rFonts w:ascii="Arial" w:hAnsi="Arial" w:cs="Arial"/>
          <w:lang w:val="en-US"/>
        </w:rPr>
      </w:pPr>
    </w:p>
    <w:p w14:paraId="3B101FD4" w14:textId="42F734E0" w:rsidR="00973483" w:rsidRPr="00B8489A" w:rsidRDefault="002C5EAD">
      <w:pPr>
        <w:pStyle w:val="P68B1DB1-Normal5"/>
        <w:jc w:val="both"/>
        <w:rPr>
          <w:lang w:val="en-US"/>
        </w:rPr>
      </w:pPr>
      <w:r w:rsidRPr="00B8489A">
        <w:rPr>
          <w:lang w:val="en-US"/>
        </w:rPr>
        <w:t xml:space="preserve">In addition, a new vision of customers evolved based on their activity by product, which made it possible to direct actions to customers focused on each life cycle. The objective was </w:t>
      </w:r>
      <w:r w:rsidR="006006D9" w:rsidRPr="00B8489A">
        <w:rPr>
          <w:lang w:val="en-US"/>
        </w:rPr>
        <w:t xml:space="preserve">to launch </w:t>
      </w:r>
      <w:r w:rsidRPr="00B8489A">
        <w:rPr>
          <w:lang w:val="en-US"/>
        </w:rPr>
        <w:t>commercial actions that would allow the portfolio to continue to be profitable through:</w:t>
      </w:r>
    </w:p>
    <w:p w14:paraId="1BCE726A" w14:textId="77777777" w:rsidR="00973483" w:rsidRPr="00B8489A" w:rsidRDefault="00973483">
      <w:pPr>
        <w:jc w:val="both"/>
        <w:rPr>
          <w:rFonts w:ascii="Arial" w:hAnsi="Arial" w:cs="Arial"/>
          <w:lang w:val="en-US"/>
        </w:rPr>
      </w:pPr>
    </w:p>
    <w:p w14:paraId="74A1D8C9" w14:textId="71D2067F" w:rsidR="00973483" w:rsidRPr="00B8489A" w:rsidRDefault="002C5EAD" w:rsidP="00193E5D">
      <w:pPr>
        <w:pStyle w:val="P68B1DB1-Prrafodelista14"/>
        <w:numPr>
          <w:ilvl w:val="0"/>
          <w:numId w:val="12"/>
        </w:numPr>
        <w:jc w:val="both"/>
        <w:rPr>
          <w:lang w:val="en-US"/>
        </w:rPr>
      </w:pPr>
      <w:r w:rsidRPr="00B8489A">
        <w:rPr>
          <w:lang w:val="en-US"/>
        </w:rPr>
        <w:t xml:space="preserve">Increasing loyalty through actions to improve transactionality. </w:t>
      </w:r>
    </w:p>
    <w:p w14:paraId="00068FE2" w14:textId="20B442DA" w:rsidR="00973483" w:rsidRPr="00B8489A" w:rsidRDefault="002C5EAD" w:rsidP="00193E5D">
      <w:pPr>
        <w:pStyle w:val="P68B1DB1-Prrafodelista14"/>
        <w:numPr>
          <w:ilvl w:val="0"/>
          <w:numId w:val="12"/>
        </w:numPr>
        <w:jc w:val="both"/>
        <w:rPr>
          <w:lang w:val="en-US"/>
        </w:rPr>
      </w:pPr>
      <w:r w:rsidRPr="00B8489A">
        <w:rPr>
          <w:lang w:val="en-US"/>
        </w:rPr>
        <w:t>Management of customers who ha</w:t>
      </w:r>
      <w:r w:rsidR="006006D9" w:rsidRPr="00B8489A">
        <w:rPr>
          <w:lang w:val="en-US"/>
        </w:rPr>
        <w:t>d</w:t>
      </w:r>
      <w:r w:rsidRPr="00B8489A">
        <w:rPr>
          <w:lang w:val="en-US"/>
        </w:rPr>
        <w:t xml:space="preserve"> never activated or used the products. </w:t>
      </w:r>
    </w:p>
    <w:p w14:paraId="16CA8421" w14:textId="3E7577FE" w:rsidR="00973483" w:rsidRPr="00B8489A" w:rsidRDefault="002C5EAD" w:rsidP="00193E5D">
      <w:pPr>
        <w:pStyle w:val="P68B1DB1-Prrafodelista14"/>
        <w:numPr>
          <w:ilvl w:val="0"/>
          <w:numId w:val="12"/>
        </w:numPr>
        <w:jc w:val="both"/>
        <w:rPr>
          <w:lang w:val="en-US"/>
        </w:rPr>
      </w:pPr>
      <w:r w:rsidRPr="00B8489A">
        <w:rPr>
          <w:lang w:val="en-US"/>
        </w:rPr>
        <w:t>Management of customers who ha</w:t>
      </w:r>
      <w:r w:rsidR="006006D9" w:rsidRPr="00B8489A">
        <w:rPr>
          <w:lang w:val="en-US"/>
        </w:rPr>
        <w:t>d</w:t>
      </w:r>
      <w:r w:rsidRPr="00B8489A">
        <w:rPr>
          <w:lang w:val="en-US"/>
        </w:rPr>
        <w:t xml:space="preserve"> stopped using the products. </w:t>
      </w:r>
    </w:p>
    <w:p w14:paraId="08F8B341" w14:textId="3B891A19" w:rsidR="00973483" w:rsidRPr="00B8489A" w:rsidRDefault="002C5EAD" w:rsidP="00193E5D">
      <w:pPr>
        <w:pStyle w:val="P68B1DB1-Prrafodelista14"/>
        <w:numPr>
          <w:ilvl w:val="0"/>
          <w:numId w:val="12"/>
        </w:numPr>
        <w:jc w:val="both"/>
        <w:rPr>
          <w:lang w:val="en-US"/>
        </w:rPr>
      </w:pPr>
      <w:r w:rsidRPr="00B8489A">
        <w:rPr>
          <w:lang w:val="en-US"/>
        </w:rPr>
        <w:t xml:space="preserve">Management of customers who </w:t>
      </w:r>
      <w:r w:rsidR="006006D9" w:rsidRPr="00B8489A">
        <w:rPr>
          <w:lang w:val="en-US"/>
        </w:rPr>
        <w:t xml:space="preserve">were </w:t>
      </w:r>
      <w:r w:rsidRPr="00B8489A">
        <w:rPr>
          <w:lang w:val="en-US"/>
        </w:rPr>
        <w:t>not using the products.</w:t>
      </w:r>
    </w:p>
    <w:p w14:paraId="3D2EC11F" w14:textId="77777777" w:rsidR="00973483" w:rsidRPr="00B8489A" w:rsidRDefault="00973483">
      <w:pPr>
        <w:adjustRightInd w:val="0"/>
        <w:contextualSpacing/>
        <w:jc w:val="both"/>
        <w:rPr>
          <w:rFonts w:ascii="Arial" w:eastAsia="Calibri" w:hAnsi="Arial" w:cs="Arial"/>
          <w:b/>
          <w:color w:val="E36C0A"/>
          <w:lang w:val="en-US"/>
        </w:rPr>
      </w:pPr>
    </w:p>
    <w:p w14:paraId="29C5529F" w14:textId="7442AE89" w:rsidR="00973483" w:rsidRPr="00B8489A" w:rsidRDefault="002C5EAD">
      <w:pPr>
        <w:pStyle w:val="P68B1DB1-Normal4"/>
        <w:adjustRightInd w:val="0"/>
        <w:contextualSpacing/>
        <w:jc w:val="both"/>
        <w:rPr>
          <w:lang w:val="en-US"/>
        </w:rPr>
      </w:pPr>
      <w:r w:rsidRPr="00B8489A">
        <w:rPr>
          <w:lang w:val="en-US"/>
        </w:rPr>
        <w:t>3.2. Wholesale Banking.</w:t>
      </w:r>
    </w:p>
    <w:p w14:paraId="0F546F5D" w14:textId="77777777" w:rsidR="00973483" w:rsidRPr="00B8489A" w:rsidRDefault="00973483">
      <w:pPr>
        <w:adjustRightInd w:val="0"/>
        <w:contextualSpacing/>
        <w:jc w:val="both"/>
        <w:rPr>
          <w:rFonts w:ascii="Arial" w:eastAsia="Calibri" w:hAnsi="Arial" w:cs="Arial"/>
          <w:b/>
          <w:color w:val="E36C0A"/>
          <w:lang w:val="en-US"/>
        </w:rPr>
      </w:pPr>
    </w:p>
    <w:p w14:paraId="12C4B97A" w14:textId="48624BF7" w:rsidR="00973483" w:rsidRPr="00B8489A" w:rsidRDefault="002C5EAD">
      <w:pPr>
        <w:pStyle w:val="P68B1DB1-Normal4"/>
        <w:adjustRightInd w:val="0"/>
        <w:contextualSpacing/>
        <w:jc w:val="both"/>
        <w:rPr>
          <w:lang w:val="en-US"/>
        </w:rPr>
      </w:pPr>
      <w:r w:rsidRPr="00B8489A">
        <w:rPr>
          <w:lang w:val="en-US"/>
        </w:rPr>
        <w:t>3.2.1. Corporate Banking.</w:t>
      </w:r>
    </w:p>
    <w:p w14:paraId="7666EB83" w14:textId="77777777" w:rsidR="00973483" w:rsidRPr="00B8489A" w:rsidRDefault="00973483">
      <w:pPr>
        <w:adjustRightInd w:val="0"/>
        <w:contextualSpacing/>
        <w:jc w:val="both"/>
        <w:rPr>
          <w:rFonts w:ascii="Arial" w:eastAsia="Calibri" w:hAnsi="Arial" w:cs="Arial"/>
          <w:b/>
          <w:color w:val="E36C0A"/>
          <w:lang w:val="en-US"/>
        </w:rPr>
      </w:pPr>
    </w:p>
    <w:p w14:paraId="5F48117A" w14:textId="7A710D65" w:rsidR="00973483" w:rsidRPr="00B8489A" w:rsidRDefault="002C5EAD">
      <w:pPr>
        <w:pStyle w:val="P68B1DB1-Normal5"/>
        <w:jc w:val="both"/>
        <w:rPr>
          <w:lang w:val="en-US"/>
        </w:rPr>
      </w:pPr>
      <w:r w:rsidRPr="00B8489A">
        <w:rPr>
          <w:lang w:val="en-US"/>
        </w:rPr>
        <w:t xml:space="preserve">As every year, during 2024, the </w:t>
      </w:r>
      <w:r w:rsidR="00326FF2" w:rsidRPr="00B8489A">
        <w:rPr>
          <w:lang w:val="en-US"/>
        </w:rPr>
        <w:t>B</w:t>
      </w:r>
      <w:r w:rsidRPr="00B8489A">
        <w:rPr>
          <w:lang w:val="en-US"/>
        </w:rPr>
        <w:t>ank continued to expand its customer base by adding 39 new clients.</w:t>
      </w:r>
    </w:p>
    <w:p w14:paraId="73829CA4" w14:textId="77777777" w:rsidR="00973483" w:rsidRPr="00B8489A" w:rsidRDefault="00973483">
      <w:pPr>
        <w:jc w:val="both"/>
        <w:rPr>
          <w:rFonts w:ascii="Arial" w:hAnsi="Arial" w:cs="Arial"/>
          <w:lang w:val="en-US"/>
        </w:rPr>
      </w:pPr>
    </w:p>
    <w:p w14:paraId="48EF59CA" w14:textId="15BB0E39" w:rsidR="00973483" w:rsidRPr="00B8489A" w:rsidRDefault="002C5EAD">
      <w:pPr>
        <w:pStyle w:val="P68B1DB1-Normal5"/>
        <w:jc w:val="both"/>
        <w:rPr>
          <w:lang w:val="en-US"/>
        </w:rPr>
      </w:pPr>
      <w:r w:rsidRPr="00B8489A">
        <w:rPr>
          <w:lang w:val="en-US"/>
        </w:rPr>
        <w:t xml:space="preserve">We continued working with the Bank's Finance Area to offer </w:t>
      </w:r>
      <w:r w:rsidR="006006D9" w:rsidRPr="00B8489A">
        <w:rPr>
          <w:lang w:val="en-US"/>
        </w:rPr>
        <w:t xml:space="preserve">corporate </w:t>
      </w:r>
      <w:r w:rsidRPr="00B8489A">
        <w:rPr>
          <w:lang w:val="en-US"/>
        </w:rPr>
        <w:t xml:space="preserve">banking customers different investment instruments, either through primary and secondary subscriptions of different capital market instruments, mutual funds, term deposits and interest-bearing accounts, as well as </w:t>
      </w:r>
      <w:r w:rsidR="00326FF2" w:rsidRPr="00B8489A">
        <w:rPr>
          <w:lang w:val="en-US"/>
        </w:rPr>
        <w:t xml:space="preserve">foreign </w:t>
      </w:r>
      <w:r w:rsidRPr="00B8489A">
        <w:rPr>
          <w:lang w:val="en-US"/>
        </w:rPr>
        <w:t>exchange hedging products (NDF - Non-deliverable Forward</w:t>
      </w:r>
      <w:r w:rsidR="00326FF2" w:rsidRPr="00B8489A">
        <w:rPr>
          <w:lang w:val="en-US"/>
        </w:rPr>
        <w:t>s</w:t>
      </w:r>
      <w:r w:rsidRPr="00B8489A">
        <w:rPr>
          <w:lang w:val="en-US"/>
        </w:rPr>
        <w:t>).</w:t>
      </w:r>
    </w:p>
    <w:p w14:paraId="408DF0E2" w14:textId="77777777" w:rsidR="00973483" w:rsidRPr="00B8489A" w:rsidRDefault="00973483">
      <w:pPr>
        <w:jc w:val="both"/>
        <w:rPr>
          <w:rFonts w:ascii="Arial" w:hAnsi="Arial" w:cs="Arial"/>
          <w:lang w:val="en-US"/>
        </w:rPr>
      </w:pPr>
      <w:bookmarkStart w:id="45" w:name="_Hlk189058707"/>
    </w:p>
    <w:p w14:paraId="21546FBA" w14:textId="441D4BB7" w:rsidR="00973483" w:rsidRPr="00B8489A" w:rsidRDefault="006006D9">
      <w:pPr>
        <w:pStyle w:val="P68B1DB1-Normal5"/>
        <w:jc w:val="both"/>
        <w:rPr>
          <w:lang w:val="en-US"/>
        </w:rPr>
      </w:pPr>
      <w:r w:rsidRPr="00B8489A">
        <w:rPr>
          <w:lang w:val="en-US"/>
        </w:rPr>
        <w:t xml:space="preserve">Corporate banking </w:t>
      </w:r>
      <w:r w:rsidR="002C5EAD" w:rsidRPr="00B8489A">
        <w:rPr>
          <w:lang w:val="en-US"/>
        </w:rPr>
        <w:t>highlights for 2024 include:</w:t>
      </w:r>
    </w:p>
    <w:p w14:paraId="1FE281F1" w14:textId="77777777" w:rsidR="00973483" w:rsidRPr="00B8489A" w:rsidRDefault="00973483">
      <w:pPr>
        <w:jc w:val="both"/>
        <w:rPr>
          <w:rFonts w:ascii="Arial" w:hAnsi="Arial" w:cs="Arial"/>
          <w:lang w:val="en-US"/>
        </w:rPr>
      </w:pPr>
    </w:p>
    <w:p w14:paraId="3F4F0824" w14:textId="3692319B" w:rsidR="00973483" w:rsidRPr="00B8489A" w:rsidRDefault="002C5EAD" w:rsidP="00193E5D">
      <w:pPr>
        <w:pStyle w:val="P68B1DB1-Normal5"/>
        <w:numPr>
          <w:ilvl w:val="0"/>
          <w:numId w:val="8"/>
        </w:numPr>
        <w:jc w:val="both"/>
        <w:rPr>
          <w:lang w:val="en-US"/>
        </w:rPr>
      </w:pPr>
      <w:r w:rsidRPr="00B8489A">
        <w:rPr>
          <w:lang w:val="en-US"/>
        </w:rPr>
        <w:t>Transactional volume exceeded $2,000</w:t>
      </w:r>
      <w:r w:rsidR="006006D9" w:rsidRPr="00B8489A">
        <w:rPr>
          <w:lang w:val="en-US"/>
        </w:rPr>
        <w:t>,000</w:t>
      </w:r>
      <w:r w:rsidRPr="00B8489A">
        <w:rPr>
          <w:lang w:val="en-US"/>
        </w:rPr>
        <w:t xml:space="preserve"> </w:t>
      </w:r>
      <w:r w:rsidR="006006D9" w:rsidRPr="00B8489A">
        <w:rPr>
          <w:lang w:val="en-US"/>
        </w:rPr>
        <w:t>m</w:t>
      </w:r>
      <w:r w:rsidRPr="00B8489A">
        <w:rPr>
          <w:lang w:val="en-US"/>
        </w:rPr>
        <w:t>illion annually (versus $440</w:t>
      </w:r>
      <w:r w:rsidR="006006D9" w:rsidRPr="00B8489A">
        <w:rPr>
          <w:lang w:val="en-US"/>
        </w:rPr>
        <w:t>,000</w:t>
      </w:r>
      <w:r w:rsidRPr="00B8489A">
        <w:rPr>
          <w:lang w:val="en-US"/>
        </w:rPr>
        <w:t xml:space="preserve"> </w:t>
      </w:r>
      <w:r w:rsidR="006006D9" w:rsidRPr="00B8489A">
        <w:rPr>
          <w:lang w:val="en-US"/>
        </w:rPr>
        <w:t>m</w:t>
      </w:r>
      <w:r w:rsidRPr="00B8489A">
        <w:rPr>
          <w:lang w:val="en-US"/>
        </w:rPr>
        <w:t>illion in 2023), bringing transactional demand balances to $3</w:t>
      </w:r>
      <w:r w:rsidR="006006D9" w:rsidRPr="00B8489A">
        <w:rPr>
          <w:lang w:val="en-US"/>
        </w:rPr>
        <w:t>,000</w:t>
      </w:r>
      <w:r w:rsidRPr="00B8489A">
        <w:rPr>
          <w:lang w:val="en-US"/>
        </w:rPr>
        <w:t xml:space="preserve"> </w:t>
      </w:r>
      <w:r w:rsidR="006006D9" w:rsidRPr="00B8489A">
        <w:rPr>
          <w:lang w:val="en-US"/>
        </w:rPr>
        <w:t>m</w:t>
      </w:r>
      <w:r w:rsidRPr="00B8489A">
        <w:rPr>
          <w:lang w:val="en-US"/>
        </w:rPr>
        <w:t>illion in the month of December 2024 (versus $500 million in the same month of 2023).</w:t>
      </w:r>
    </w:p>
    <w:bookmarkEnd w:id="45"/>
    <w:p w14:paraId="55F81130" w14:textId="37D9EED4" w:rsidR="00973483" w:rsidRPr="00B8489A" w:rsidRDefault="002C5EAD" w:rsidP="00193E5D">
      <w:pPr>
        <w:pStyle w:val="P68B1DB1-Normal5"/>
        <w:numPr>
          <w:ilvl w:val="0"/>
          <w:numId w:val="8"/>
        </w:numPr>
        <w:jc w:val="both"/>
        <w:rPr>
          <w:lang w:val="en-US"/>
        </w:rPr>
      </w:pPr>
      <w:r w:rsidRPr="00B8489A">
        <w:rPr>
          <w:lang w:val="en-US"/>
        </w:rPr>
        <w:t>Liabilities in pesos (cash balances, interest-bearing accounts and term deposits) amounted to $141</w:t>
      </w:r>
      <w:r w:rsidR="006006D9" w:rsidRPr="00B8489A">
        <w:rPr>
          <w:lang w:val="en-US"/>
        </w:rPr>
        <w:t>,000</w:t>
      </w:r>
      <w:r w:rsidRPr="00B8489A">
        <w:rPr>
          <w:lang w:val="en-US"/>
        </w:rPr>
        <w:t xml:space="preserve"> </w:t>
      </w:r>
      <w:r w:rsidR="006006D9" w:rsidRPr="00B8489A">
        <w:rPr>
          <w:lang w:val="en-US"/>
        </w:rPr>
        <w:t>m</w:t>
      </w:r>
      <w:r w:rsidRPr="00B8489A">
        <w:rPr>
          <w:lang w:val="en-US"/>
        </w:rPr>
        <w:t xml:space="preserve">illion in December 2024 (versus $12,312 </w:t>
      </w:r>
      <w:r w:rsidR="006006D9" w:rsidRPr="00B8489A">
        <w:rPr>
          <w:lang w:val="en-US"/>
        </w:rPr>
        <w:t>m</w:t>
      </w:r>
      <w:r w:rsidRPr="00B8489A">
        <w:rPr>
          <w:lang w:val="en-US"/>
        </w:rPr>
        <w:t>illion in December 2023).</w:t>
      </w:r>
    </w:p>
    <w:p w14:paraId="43961B0D" w14:textId="58FCB9E7" w:rsidR="00973483" w:rsidRPr="00B8489A" w:rsidRDefault="002C5EAD" w:rsidP="00193E5D">
      <w:pPr>
        <w:pStyle w:val="P68B1DB1-Normal5"/>
        <w:numPr>
          <w:ilvl w:val="0"/>
          <w:numId w:val="8"/>
        </w:numPr>
        <w:jc w:val="both"/>
        <w:rPr>
          <w:lang w:val="en-US"/>
        </w:rPr>
      </w:pPr>
      <w:r w:rsidRPr="00B8489A">
        <w:rPr>
          <w:lang w:val="en-US"/>
        </w:rPr>
        <w:t>At the end of December 2024, peso assets (loans, overdrafts, etc.) amounted to $104,000 million (versus $12,200 million at December 2023) and dollar assets to USD93 million (versus USD25 million at December 2023).</w:t>
      </w:r>
    </w:p>
    <w:p w14:paraId="407DE1AA" w14:textId="77777777" w:rsidR="00973483" w:rsidRPr="00B8489A" w:rsidRDefault="00973483">
      <w:pPr>
        <w:ind w:left="360"/>
        <w:jc w:val="both"/>
        <w:rPr>
          <w:rFonts w:ascii="Arial" w:hAnsi="Arial" w:cs="Arial"/>
          <w:lang w:val="en-US"/>
        </w:rPr>
      </w:pPr>
    </w:p>
    <w:p w14:paraId="71CE5258" w14:textId="5A5347EE" w:rsidR="00973483" w:rsidRPr="00B8489A" w:rsidRDefault="002C5EAD">
      <w:pPr>
        <w:pStyle w:val="P68B1DB1-Normal4"/>
        <w:jc w:val="both"/>
        <w:rPr>
          <w:lang w:val="en-US"/>
        </w:rPr>
      </w:pPr>
      <w:r w:rsidRPr="00B8489A">
        <w:rPr>
          <w:lang w:val="en-US"/>
        </w:rPr>
        <w:t>3.2.2. SME Banking.</w:t>
      </w:r>
    </w:p>
    <w:p w14:paraId="4C7D9C02" w14:textId="77777777" w:rsidR="00973483" w:rsidRPr="00B8489A" w:rsidRDefault="00973483">
      <w:pPr>
        <w:tabs>
          <w:tab w:val="left" w:pos="2835"/>
          <w:tab w:val="left" w:pos="3969"/>
        </w:tabs>
        <w:jc w:val="both"/>
        <w:rPr>
          <w:rFonts w:ascii="Arial" w:eastAsia="Calibri" w:hAnsi="Arial" w:cs="Arial"/>
          <w:b/>
          <w:color w:val="E36C0A"/>
          <w:lang w:val="en-US"/>
        </w:rPr>
      </w:pPr>
    </w:p>
    <w:p w14:paraId="7E0436B8" w14:textId="6AD6E529" w:rsidR="00973483" w:rsidRPr="00B8489A" w:rsidRDefault="002C5EAD">
      <w:pPr>
        <w:pStyle w:val="P68B1DB1-Normal5"/>
        <w:jc w:val="both"/>
        <w:rPr>
          <w:lang w:val="en-US"/>
        </w:rPr>
      </w:pPr>
      <w:r w:rsidRPr="00B8489A">
        <w:rPr>
          <w:lang w:val="en-US"/>
        </w:rPr>
        <w:t>With respect to SME banking, within the framework of our commitment to the country's productive development, during 2024 we participated in the BCRA's credit lines aimed at promoting the growth of SMEs through the use of guarantees offered by Mutual Guarantee Companies (</w:t>
      </w:r>
      <w:r w:rsidRPr="00B8489A">
        <w:rPr>
          <w:i/>
          <w:lang w:val="en-US"/>
        </w:rPr>
        <w:t>Sociedades de Garantías Recíprocas</w:t>
      </w:r>
      <w:r w:rsidRPr="00B8489A">
        <w:rPr>
          <w:lang w:val="en-US"/>
        </w:rPr>
        <w:t>, SGR). At year-end, exposure to financing these companies reached $15</w:t>
      </w:r>
      <w:r w:rsidR="006006D9" w:rsidRPr="00B8489A">
        <w:rPr>
          <w:lang w:val="en-US"/>
        </w:rPr>
        <w:t>,</w:t>
      </w:r>
      <w:r w:rsidRPr="00B8489A">
        <w:rPr>
          <w:lang w:val="en-US"/>
        </w:rPr>
        <w:t>1</w:t>
      </w:r>
      <w:r w:rsidR="006006D9" w:rsidRPr="00B8489A">
        <w:rPr>
          <w:lang w:val="en-US"/>
        </w:rPr>
        <w:t>00</w:t>
      </w:r>
      <w:r w:rsidRPr="00B8489A">
        <w:rPr>
          <w:lang w:val="en-US"/>
        </w:rPr>
        <w:t xml:space="preserve"> </w:t>
      </w:r>
      <w:r w:rsidR="006006D9" w:rsidRPr="00B8489A">
        <w:rPr>
          <w:lang w:val="en-US"/>
        </w:rPr>
        <w:t>m</w:t>
      </w:r>
      <w:r w:rsidRPr="00B8489A">
        <w:rPr>
          <w:lang w:val="en-US"/>
        </w:rPr>
        <w:t>illion.</w:t>
      </w:r>
    </w:p>
    <w:p w14:paraId="03239AB7" w14:textId="77777777" w:rsidR="00973483" w:rsidRPr="00B8489A" w:rsidRDefault="00973483">
      <w:pPr>
        <w:jc w:val="both"/>
        <w:rPr>
          <w:rFonts w:ascii="Arial" w:hAnsi="Arial" w:cs="Arial"/>
          <w:lang w:val="en-US"/>
        </w:rPr>
      </w:pPr>
    </w:p>
    <w:p w14:paraId="02B42151" w14:textId="2BA22F69" w:rsidR="00973483" w:rsidRPr="00B8489A" w:rsidRDefault="002C5EAD">
      <w:pPr>
        <w:pStyle w:val="P68B1DB1-Normal5"/>
        <w:jc w:val="both"/>
        <w:rPr>
          <w:lang w:val="en-US"/>
        </w:rPr>
      </w:pPr>
      <w:bookmarkStart w:id="46" w:name="_Hlk189058770"/>
      <w:r w:rsidRPr="00B8489A">
        <w:rPr>
          <w:lang w:val="en-US"/>
        </w:rPr>
        <w:t>The Bank's commercial strategy was focused on driving sustained portfolio growth and expanding transactional business by offering competitive products. Thanks to this vision, a stock of 8,980 SMEs was achieved throughout Argentina, reaching a transactional amount exceeding $1,600,000 million by 2024.</w:t>
      </w:r>
    </w:p>
    <w:p w14:paraId="55BD2F55" w14:textId="77777777" w:rsidR="00184745" w:rsidRPr="00B8489A" w:rsidRDefault="00184745">
      <w:pPr>
        <w:pStyle w:val="P68B1DB1-Normal5"/>
        <w:jc w:val="both"/>
        <w:rPr>
          <w:lang w:val="en-US"/>
        </w:rPr>
      </w:pPr>
    </w:p>
    <w:bookmarkEnd w:id="46"/>
    <w:p w14:paraId="536EC644" w14:textId="51223A13" w:rsidR="00973483" w:rsidRPr="00B8489A" w:rsidRDefault="002C5EAD">
      <w:pPr>
        <w:pStyle w:val="P68B1DB1-Normal5"/>
        <w:jc w:val="both"/>
        <w:rPr>
          <w:lang w:val="en-US"/>
        </w:rPr>
      </w:pPr>
      <w:r w:rsidRPr="00B8489A">
        <w:rPr>
          <w:lang w:val="en-US"/>
        </w:rPr>
        <w:t>In line with our strategic objectives, we decided to strengthen the service to the medium and large companies</w:t>
      </w:r>
      <w:r w:rsidR="006006D9" w:rsidRPr="00B8489A">
        <w:rPr>
          <w:lang w:val="en-US"/>
        </w:rPr>
        <w:t>’</w:t>
      </w:r>
      <w:r w:rsidRPr="00B8489A">
        <w:rPr>
          <w:lang w:val="en-US"/>
        </w:rPr>
        <w:t xml:space="preserve"> segment by incorporating a new specialized commercial team. As a result of this action, 74 new companies were added to the customer portfolio, reaching a total of 738 active companies in the segment. Through these companies, credit lines reached a total volume of $42</w:t>
      </w:r>
      <w:r w:rsidR="00871D56" w:rsidRPr="00B8489A">
        <w:rPr>
          <w:lang w:val="en-US"/>
        </w:rPr>
        <w:t>,000</w:t>
      </w:r>
      <w:r w:rsidRPr="00B8489A">
        <w:rPr>
          <w:lang w:val="en-US"/>
        </w:rPr>
        <w:t xml:space="preserve"> </w:t>
      </w:r>
      <w:r w:rsidR="00871D56" w:rsidRPr="00B8489A">
        <w:rPr>
          <w:lang w:val="en-US"/>
        </w:rPr>
        <w:t>m</w:t>
      </w:r>
      <w:r w:rsidRPr="00B8489A">
        <w:rPr>
          <w:lang w:val="en-US"/>
        </w:rPr>
        <w:t>illion.</w:t>
      </w:r>
    </w:p>
    <w:p w14:paraId="2850D0D3" w14:textId="77777777" w:rsidR="00973483" w:rsidRPr="00B8489A" w:rsidRDefault="00973483">
      <w:pPr>
        <w:jc w:val="both"/>
        <w:rPr>
          <w:rFonts w:ascii="Arial" w:hAnsi="Arial" w:cs="Arial"/>
          <w:lang w:val="en-US"/>
        </w:rPr>
      </w:pPr>
    </w:p>
    <w:p w14:paraId="5BB8EE21" w14:textId="5996FC19" w:rsidR="00973483" w:rsidRPr="00B8489A" w:rsidRDefault="002C5EAD">
      <w:pPr>
        <w:pStyle w:val="P68B1DB1-Normal5"/>
        <w:jc w:val="both"/>
        <w:rPr>
          <w:lang w:val="en-US"/>
        </w:rPr>
      </w:pPr>
      <w:r w:rsidRPr="00B8489A">
        <w:rPr>
          <w:lang w:val="en-US"/>
        </w:rPr>
        <w:t xml:space="preserve">In addition, we continued to develop the "PyMEs Negotiable Obligations" product, achieving an increase in income from commissions derived from the structuring, organization, </w:t>
      </w:r>
      <w:proofErr w:type="gramStart"/>
      <w:r w:rsidRPr="00B8489A">
        <w:rPr>
          <w:lang w:val="en-US"/>
        </w:rPr>
        <w:t>placement</w:t>
      </w:r>
      <w:proofErr w:type="gramEnd"/>
      <w:r w:rsidRPr="00B8489A">
        <w:rPr>
          <w:lang w:val="en-US"/>
        </w:rPr>
        <w:t xml:space="preserve"> and granting of guarantees. This also allowed us to increase deposits and transactional balances, in addition to strengthening our presence </w:t>
      </w:r>
      <w:r w:rsidRPr="00B8489A">
        <w:rPr>
          <w:lang w:val="en-US"/>
        </w:rPr>
        <w:lastRenderedPageBreak/>
        <w:t>in the local capital markets. During 2024, the Bank accompanied 10 SMEs in the launching and placement of SME Negotiable Obligations, reaching a total amount of $4,330 million.</w:t>
      </w:r>
    </w:p>
    <w:p w14:paraId="13854DAF" w14:textId="77777777" w:rsidR="00973483" w:rsidRPr="00B8489A" w:rsidRDefault="00973483">
      <w:pPr>
        <w:jc w:val="both"/>
        <w:rPr>
          <w:rFonts w:ascii="Arial" w:hAnsi="Arial" w:cs="Arial"/>
          <w:lang w:val="en-US"/>
        </w:rPr>
      </w:pPr>
    </w:p>
    <w:p w14:paraId="60944725" w14:textId="29F2544F" w:rsidR="00973483" w:rsidRPr="00B8489A" w:rsidRDefault="002C5EAD">
      <w:pPr>
        <w:pStyle w:val="P68B1DB1-Normal5"/>
        <w:jc w:val="both"/>
        <w:rPr>
          <w:lang w:val="en-US"/>
        </w:rPr>
      </w:pPr>
      <w:r w:rsidRPr="00B8489A">
        <w:rPr>
          <w:lang w:val="en-US"/>
        </w:rPr>
        <w:t xml:space="preserve">In March and December 2024, the Bank acted as guarantor, arranger and underwriter of bonds with social and environmental impact. These operations were carried out in collaboration with </w:t>
      </w:r>
      <w:r w:rsidRPr="00B8489A">
        <w:rPr>
          <w:i/>
          <w:lang w:val="en-US"/>
        </w:rPr>
        <w:t>Asociación Civil Sumatoria para una nueva economía</w:t>
      </w:r>
      <w:r w:rsidRPr="00B8489A">
        <w:rPr>
          <w:lang w:val="en-US"/>
        </w:rPr>
        <w:t>, within the framework of the new simplified</w:t>
      </w:r>
      <w:r w:rsidR="00871D56" w:rsidRPr="00B8489A">
        <w:rPr>
          <w:lang w:val="en-US"/>
        </w:rPr>
        <w:t>,</w:t>
      </w:r>
      <w:r w:rsidRPr="00B8489A">
        <w:rPr>
          <w:lang w:val="en-US"/>
        </w:rPr>
        <w:t xml:space="preserve"> guaranteed </w:t>
      </w:r>
      <w:r w:rsidR="00871D56" w:rsidRPr="00B8489A">
        <w:rPr>
          <w:lang w:val="en-US"/>
        </w:rPr>
        <w:t xml:space="preserve">program for the issuance of bonds </w:t>
      </w:r>
      <w:r w:rsidRPr="00B8489A">
        <w:rPr>
          <w:lang w:val="en-US"/>
        </w:rPr>
        <w:t>with social impact. A total of $600 million in bonds were issued.</w:t>
      </w:r>
    </w:p>
    <w:p w14:paraId="70A9A978" w14:textId="77777777" w:rsidR="00973483" w:rsidRPr="00B8489A" w:rsidRDefault="00973483">
      <w:pPr>
        <w:jc w:val="both"/>
        <w:rPr>
          <w:rFonts w:ascii="Arial" w:hAnsi="Arial" w:cs="Arial"/>
          <w:lang w:val="en-US"/>
        </w:rPr>
      </w:pPr>
    </w:p>
    <w:p w14:paraId="75891E90" w14:textId="5AD0F68C" w:rsidR="00973483" w:rsidRPr="00B8489A" w:rsidRDefault="002C5EAD">
      <w:pPr>
        <w:pStyle w:val="P68B1DB1-Normal5"/>
        <w:jc w:val="both"/>
        <w:rPr>
          <w:lang w:val="en-US"/>
        </w:rPr>
      </w:pPr>
      <w:r w:rsidRPr="00B8489A">
        <w:rPr>
          <w:lang w:val="en-US"/>
        </w:rPr>
        <w:t>These projects reinforce the Bank's investments in microcredit, promoting entrepreneurship and generating a significant social and environmental impact. The comprehensive approach seeks to foster financial inclusion and support sustainable initiatives that promote sustainable economic development throughout the country.</w:t>
      </w:r>
    </w:p>
    <w:p w14:paraId="54B74697" w14:textId="77777777" w:rsidR="00973483" w:rsidRPr="00B8489A" w:rsidRDefault="00973483">
      <w:pPr>
        <w:jc w:val="both"/>
        <w:rPr>
          <w:rFonts w:ascii="Arial" w:eastAsia="Calibri" w:hAnsi="Arial" w:cs="Arial"/>
          <w:b/>
          <w:color w:val="E36C0A"/>
          <w:lang w:val="en-US"/>
        </w:rPr>
      </w:pPr>
    </w:p>
    <w:p w14:paraId="69CFC886" w14:textId="3F665AD4" w:rsidR="00973483" w:rsidRPr="00B8489A" w:rsidRDefault="002C5EAD">
      <w:pPr>
        <w:pStyle w:val="P68B1DB1-Normal4"/>
        <w:jc w:val="both"/>
        <w:rPr>
          <w:lang w:val="en-US"/>
        </w:rPr>
      </w:pPr>
      <w:r w:rsidRPr="00B8489A">
        <w:rPr>
          <w:lang w:val="en-US"/>
        </w:rPr>
        <w:t>3.2.3. Public Banking.</w:t>
      </w:r>
    </w:p>
    <w:p w14:paraId="43E8EBC4" w14:textId="77777777" w:rsidR="00973483" w:rsidRPr="00B8489A" w:rsidRDefault="00973483">
      <w:pPr>
        <w:jc w:val="both"/>
        <w:rPr>
          <w:rFonts w:ascii="Arial" w:eastAsia="Calibri" w:hAnsi="Arial" w:cs="Arial"/>
          <w:b/>
          <w:color w:val="E36C0A"/>
          <w:lang w:val="en-US"/>
        </w:rPr>
      </w:pPr>
    </w:p>
    <w:p w14:paraId="7AF6F724" w14:textId="2F2B8E86" w:rsidR="00973483" w:rsidRPr="00B8489A" w:rsidRDefault="002C5EAD">
      <w:pPr>
        <w:pStyle w:val="P68B1DB1-Normal5"/>
        <w:jc w:val="both"/>
        <w:rPr>
          <w:lang w:val="en-US"/>
        </w:rPr>
      </w:pPr>
      <w:r w:rsidRPr="00B8489A">
        <w:rPr>
          <w:lang w:val="en-US"/>
        </w:rPr>
        <w:t xml:space="preserve">This year, a strategy focused on the growth of liabilities, the commercialization of transactional products and the Payroll Plan continued. The main efforts were directed to the incorporation of new customers and loyalty / x-sell of existing clients. </w:t>
      </w:r>
    </w:p>
    <w:p w14:paraId="4EDE8F25" w14:textId="20A9A1FF" w:rsidR="00973483" w:rsidRPr="00B8489A" w:rsidRDefault="002C5EAD">
      <w:pPr>
        <w:pStyle w:val="P68B1DB1-Normal5"/>
        <w:jc w:val="both"/>
        <w:rPr>
          <w:lang w:val="en-US"/>
        </w:rPr>
      </w:pPr>
      <w:r w:rsidRPr="00B8489A">
        <w:rPr>
          <w:lang w:val="en-US"/>
        </w:rPr>
        <w:t xml:space="preserve">On the other hand, the Bank was an active participant in primary placements of </w:t>
      </w:r>
      <w:r w:rsidR="00871D56" w:rsidRPr="00B8489A">
        <w:rPr>
          <w:lang w:val="en-US"/>
        </w:rPr>
        <w:t xml:space="preserve">municipal and provincial </w:t>
      </w:r>
      <w:r w:rsidRPr="00B8489A">
        <w:rPr>
          <w:lang w:val="en-US"/>
        </w:rPr>
        <w:t>treasury bills and debt bonds.</w:t>
      </w:r>
    </w:p>
    <w:p w14:paraId="4B264EFD" w14:textId="77777777" w:rsidR="00973483" w:rsidRPr="00B8489A" w:rsidRDefault="00973483">
      <w:pPr>
        <w:jc w:val="both"/>
        <w:rPr>
          <w:rFonts w:ascii="Arial" w:hAnsi="Arial" w:cs="Arial"/>
          <w:lang w:val="en-US"/>
        </w:rPr>
      </w:pPr>
    </w:p>
    <w:p w14:paraId="17B123DE" w14:textId="000628F9" w:rsidR="00973483" w:rsidRPr="00B8489A" w:rsidRDefault="002C5EAD">
      <w:pPr>
        <w:pStyle w:val="P68B1DB1-Normal5"/>
        <w:jc w:val="both"/>
        <w:rPr>
          <w:lang w:val="en-US"/>
        </w:rPr>
      </w:pPr>
      <w:bookmarkStart w:id="47" w:name="_Hlk189058826"/>
      <w:r w:rsidRPr="00B8489A">
        <w:rPr>
          <w:lang w:val="en-US"/>
        </w:rPr>
        <w:t>Highlights include the following growth:</w:t>
      </w:r>
    </w:p>
    <w:p w14:paraId="51A3BF18" w14:textId="77777777" w:rsidR="00973483" w:rsidRPr="00B8489A" w:rsidRDefault="00973483">
      <w:pPr>
        <w:jc w:val="both"/>
        <w:rPr>
          <w:rFonts w:ascii="Arial" w:hAnsi="Arial" w:cs="Arial"/>
          <w:lang w:val="en-US"/>
        </w:rPr>
      </w:pPr>
    </w:p>
    <w:p w14:paraId="01B9BAF8" w14:textId="289A96EB" w:rsidR="00973483" w:rsidRPr="00B8489A" w:rsidRDefault="002C5EAD" w:rsidP="00193E5D">
      <w:pPr>
        <w:pStyle w:val="P68B1DB1-Prrafodelista14"/>
        <w:numPr>
          <w:ilvl w:val="0"/>
          <w:numId w:val="37"/>
        </w:numPr>
        <w:contextualSpacing w:val="0"/>
        <w:jc w:val="both"/>
        <w:rPr>
          <w:lang w:val="en-US"/>
        </w:rPr>
      </w:pPr>
      <w:r w:rsidRPr="00B8489A">
        <w:rPr>
          <w:lang w:val="en-US"/>
        </w:rPr>
        <w:t>3</w:t>
      </w:r>
      <w:r w:rsidR="0043478E" w:rsidRPr="00B8489A">
        <w:rPr>
          <w:lang w:val="en-US"/>
        </w:rPr>
        <w:t>0 new customers were a</w:t>
      </w:r>
      <w:r w:rsidR="00D24808" w:rsidRPr="00B8489A">
        <w:rPr>
          <w:lang w:val="en-US"/>
        </w:rPr>
        <w:t>dded</w:t>
      </w:r>
      <w:r w:rsidR="0043478E" w:rsidRPr="00B8489A">
        <w:rPr>
          <w:lang w:val="en-US"/>
        </w:rPr>
        <w:t>.</w:t>
      </w:r>
    </w:p>
    <w:p w14:paraId="4D465BDD" w14:textId="24D35841" w:rsidR="00973483" w:rsidRPr="00B8489A" w:rsidRDefault="00D24808" w:rsidP="00193E5D">
      <w:pPr>
        <w:pStyle w:val="P68B1DB1-Prrafodelista14"/>
        <w:numPr>
          <w:ilvl w:val="0"/>
          <w:numId w:val="37"/>
        </w:numPr>
        <w:contextualSpacing w:val="0"/>
        <w:jc w:val="both"/>
        <w:rPr>
          <w:lang w:val="en-US"/>
        </w:rPr>
      </w:pPr>
      <w:r w:rsidRPr="00B8489A">
        <w:rPr>
          <w:lang w:val="en-US"/>
        </w:rPr>
        <w:t>L</w:t>
      </w:r>
      <w:r w:rsidR="002C5EAD" w:rsidRPr="00B8489A">
        <w:rPr>
          <w:lang w:val="en-US"/>
        </w:rPr>
        <w:t xml:space="preserve">iabilities </w:t>
      </w:r>
      <w:r w:rsidRPr="00B8489A">
        <w:rPr>
          <w:lang w:val="en-US"/>
        </w:rPr>
        <w:t xml:space="preserve">increased </w:t>
      </w:r>
      <w:r w:rsidR="002C5EAD" w:rsidRPr="00B8489A">
        <w:rPr>
          <w:lang w:val="en-US"/>
        </w:rPr>
        <w:t>by more than $80,000 million.</w:t>
      </w:r>
    </w:p>
    <w:p w14:paraId="1F3F07BA" w14:textId="77777777" w:rsidR="00973483" w:rsidRPr="00B8489A" w:rsidRDefault="002C5EAD" w:rsidP="00193E5D">
      <w:pPr>
        <w:pStyle w:val="P68B1DB1-Prrafodelista14"/>
        <w:numPr>
          <w:ilvl w:val="0"/>
          <w:numId w:val="37"/>
        </w:numPr>
        <w:contextualSpacing w:val="0"/>
        <w:jc w:val="both"/>
        <w:rPr>
          <w:lang w:val="en-US"/>
        </w:rPr>
      </w:pPr>
      <w:r w:rsidRPr="00B8489A">
        <w:rPr>
          <w:lang w:val="en-US"/>
        </w:rPr>
        <w:t>Strong increase in commissions above inflation.  </w:t>
      </w:r>
    </w:p>
    <w:p w14:paraId="50183E44" w14:textId="7253AB34" w:rsidR="00973483" w:rsidRPr="00B8489A" w:rsidRDefault="00D24808" w:rsidP="00193E5D">
      <w:pPr>
        <w:pStyle w:val="P68B1DB1-Prrafodelista14"/>
        <w:numPr>
          <w:ilvl w:val="0"/>
          <w:numId w:val="37"/>
        </w:numPr>
        <w:contextualSpacing w:val="0"/>
        <w:jc w:val="both"/>
        <w:rPr>
          <w:lang w:val="en-US"/>
        </w:rPr>
      </w:pPr>
      <w:r w:rsidRPr="00B8489A">
        <w:rPr>
          <w:lang w:val="en-US"/>
        </w:rPr>
        <w:t>T</w:t>
      </w:r>
      <w:r w:rsidR="002C5EAD" w:rsidRPr="00B8489A">
        <w:rPr>
          <w:lang w:val="en-US"/>
        </w:rPr>
        <w:t xml:space="preserve">ransactions </w:t>
      </w:r>
      <w:r w:rsidRPr="00B8489A">
        <w:rPr>
          <w:lang w:val="en-US"/>
        </w:rPr>
        <w:t xml:space="preserve">increased </w:t>
      </w:r>
      <w:r w:rsidR="002C5EAD" w:rsidRPr="00B8489A">
        <w:rPr>
          <w:lang w:val="en-US"/>
        </w:rPr>
        <w:t>by more than 300%.</w:t>
      </w:r>
    </w:p>
    <w:bookmarkEnd w:id="47"/>
    <w:p w14:paraId="14C90368" w14:textId="77777777" w:rsidR="00973483" w:rsidRPr="00B8489A" w:rsidRDefault="00973483">
      <w:pPr>
        <w:jc w:val="both"/>
        <w:rPr>
          <w:rFonts w:ascii="Arial" w:eastAsia="Calibri" w:hAnsi="Arial" w:cs="Arial"/>
          <w:b/>
          <w:color w:val="E36C0A"/>
          <w:lang w:val="en-US"/>
        </w:rPr>
      </w:pPr>
    </w:p>
    <w:p w14:paraId="4B5B860C" w14:textId="247FBA2D" w:rsidR="00973483" w:rsidRPr="00B8489A" w:rsidRDefault="002C5EAD">
      <w:pPr>
        <w:pStyle w:val="P68B1DB1-Normal4"/>
        <w:jc w:val="both"/>
        <w:rPr>
          <w:lang w:val="en-US"/>
        </w:rPr>
      </w:pPr>
      <w:r w:rsidRPr="00B8489A">
        <w:rPr>
          <w:lang w:val="en-US"/>
        </w:rPr>
        <w:t xml:space="preserve">3.2.4. Wholesale </w:t>
      </w:r>
      <w:r w:rsidR="00D24808" w:rsidRPr="00B8489A">
        <w:rPr>
          <w:lang w:val="en-US"/>
        </w:rPr>
        <w:t>P</w:t>
      </w:r>
      <w:r w:rsidRPr="00B8489A">
        <w:rPr>
          <w:lang w:val="en-US"/>
        </w:rPr>
        <w:t>roducts.</w:t>
      </w:r>
    </w:p>
    <w:p w14:paraId="72375AB8" w14:textId="77777777" w:rsidR="00973483" w:rsidRPr="00B8489A" w:rsidRDefault="00973483">
      <w:pPr>
        <w:jc w:val="both"/>
        <w:rPr>
          <w:rFonts w:ascii="Arial" w:eastAsia="Calibri" w:hAnsi="Arial" w:cs="Arial"/>
          <w:b/>
          <w:color w:val="E36C0A"/>
          <w:lang w:val="en-US"/>
        </w:rPr>
      </w:pPr>
    </w:p>
    <w:p w14:paraId="2786CF0D" w14:textId="6FE32FF1" w:rsidR="00973483" w:rsidRPr="00B8489A" w:rsidRDefault="002C5EAD">
      <w:pPr>
        <w:pStyle w:val="P68B1DB1-Normal5"/>
        <w:jc w:val="both"/>
        <w:rPr>
          <w:lang w:val="en-US"/>
        </w:rPr>
      </w:pPr>
      <w:r w:rsidRPr="00B8489A">
        <w:rPr>
          <w:lang w:val="en-US"/>
        </w:rPr>
        <w:t>Wholesale banking businesses arise from the integration of the ecosystems of clients, their suppliers, their employees and their customers. The focus was on offering cash management, foreign trade and financing products oriented to the entire value chain.</w:t>
      </w:r>
    </w:p>
    <w:p w14:paraId="4B7F7FCF" w14:textId="77777777" w:rsidR="00973483" w:rsidRPr="00B8489A" w:rsidRDefault="00973483">
      <w:pPr>
        <w:jc w:val="both"/>
        <w:rPr>
          <w:rFonts w:ascii="Arial" w:hAnsi="Arial" w:cs="Arial"/>
          <w:lang w:val="en-US"/>
        </w:rPr>
      </w:pPr>
    </w:p>
    <w:p w14:paraId="79C1F8D1" w14:textId="0D5A8790" w:rsidR="00973483" w:rsidRPr="00B8489A" w:rsidRDefault="002C5EAD">
      <w:pPr>
        <w:pStyle w:val="P68B1DB1-Normal5"/>
        <w:jc w:val="both"/>
        <w:rPr>
          <w:lang w:val="en-US"/>
        </w:rPr>
      </w:pPr>
      <w:r w:rsidRPr="00B8489A">
        <w:rPr>
          <w:lang w:val="en-US"/>
        </w:rPr>
        <w:t>During 2024, the Bank focused on developing improvements in the customer experience and launching innovative products for ecosystems to access solutions that facilitate cash management, both for local and international collection, payment and financing transactions.</w:t>
      </w:r>
    </w:p>
    <w:p w14:paraId="241EA084" w14:textId="77777777" w:rsidR="00973483" w:rsidRPr="00B8489A" w:rsidRDefault="00973483">
      <w:pPr>
        <w:jc w:val="both"/>
        <w:rPr>
          <w:rFonts w:ascii="Arial" w:hAnsi="Arial" w:cs="Arial"/>
          <w:lang w:val="en-US"/>
        </w:rPr>
      </w:pPr>
    </w:p>
    <w:p w14:paraId="217354A0" w14:textId="26B879B2" w:rsidR="00973483" w:rsidRPr="00B8489A" w:rsidRDefault="002C5EAD">
      <w:pPr>
        <w:pStyle w:val="P68B1DB1-Normal5"/>
        <w:jc w:val="both"/>
        <w:rPr>
          <w:lang w:val="en-US"/>
        </w:rPr>
      </w:pPr>
      <w:r w:rsidRPr="00B8489A">
        <w:rPr>
          <w:lang w:val="en-US"/>
        </w:rPr>
        <w:t>In this regard, the main objective was to increase transaction</w:t>
      </w:r>
      <w:r w:rsidR="00871D56" w:rsidRPr="00B8489A">
        <w:rPr>
          <w:lang w:val="en-US"/>
        </w:rPr>
        <w:t>ality</w:t>
      </w:r>
      <w:r w:rsidRPr="00B8489A">
        <w:rPr>
          <w:lang w:val="en-US"/>
        </w:rPr>
        <w:t xml:space="preserve"> and recurring commissions in a very competitive environment that brings with it efficiencies in cash management, where companies demand solutions to maintain their operations, migrating transactions from the physical to the digital world.</w:t>
      </w:r>
    </w:p>
    <w:p w14:paraId="7649F402" w14:textId="77777777" w:rsidR="00973483" w:rsidRPr="00B8489A" w:rsidRDefault="00973483">
      <w:pPr>
        <w:jc w:val="both"/>
        <w:rPr>
          <w:rFonts w:ascii="Arial" w:hAnsi="Arial" w:cs="Arial"/>
          <w:lang w:val="en-US"/>
        </w:rPr>
      </w:pPr>
    </w:p>
    <w:p w14:paraId="60824AC6" w14:textId="77777777" w:rsidR="00973483" w:rsidRPr="00B8489A" w:rsidRDefault="002C5EAD">
      <w:pPr>
        <w:pStyle w:val="P68B1DB1-Normal5"/>
        <w:jc w:val="both"/>
        <w:rPr>
          <w:lang w:val="en-US"/>
        </w:rPr>
      </w:pPr>
      <w:r w:rsidRPr="00B8489A">
        <w:rPr>
          <w:lang w:val="en-US"/>
        </w:rPr>
        <w:t xml:space="preserve">In this regard, the product strategy was based on the following axes: </w:t>
      </w:r>
    </w:p>
    <w:p w14:paraId="780157ED" w14:textId="77777777" w:rsidR="00973483" w:rsidRPr="00B8489A" w:rsidRDefault="00973483">
      <w:pPr>
        <w:jc w:val="both"/>
        <w:rPr>
          <w:rFonts w:ascii="Arial" w:hAnsi="Arial" w:cs="Arial"/>
          <w:lang w:val="en-US"/>
        </w:rPr>
      </w:pPr>
    </w:p>
    <w:p w14:paraId="017B872B" w14:textId="23F8195E" w:rsidR="00973483" w:rsidRPr="00B8489A" w:rsidRDefault="002C5EAD" w:rsidP="00193E5D">
      <w:pPr>
        <w:pStyle w:val="P68B1DB1-Prrafodelista14"/>
        <w:numPr>
          <w:ilvl w:val="0"/>
          <w:numId w:val="38"/>
        </w:numPr>
        <w:spacing w:after="160" w:line="259" w:lineRule="auto"/>
        <w:jc w:val="both"/>
        <w:rPr>
          <w:lang w:val="en-US"/>
        </w:rPr>
      </w:pPr>
      <w:r w:rsidRPr="00B8489A">
        <w:rPr>
          <w:lang w:val="en-US"/>
        </w:rPr>
        <w:t xml:space="preserve">Focus was made in improving the customer experience, enhancing existing products, providing integrated, parameterizable and scalable solutions. </w:t>
      </w:r>
    </w:p>
    <w:p w14:paraId="7AFD2C0C" w14:textId="0E217523" w:rsidR="00973483" w:rsidRPr="00B8489A" w:rsidRDefault="002C5EAD" w:rsidP="00193E5D">
      <w:pPr>
        <w:pStyle w:val="P68B1DB1-Prrafodelista14"/>
        <w:numPr>
          <w:ilvl w:val="0"/>
          <w:numId w:val="38"/>
        </w:numPr>
        <w:spacing w:after="160" w:line="259" w:lineRule="auto"/>
        <w:jc w:val="both"/>
        <w:rPr>
          <w:lang w:val="en-US"/>
        </w:rPr>
      </w:pPr>
      <w:r w:rsidRPr="00B8489A">
        <w:rPr>
          <w:lang w:val="en-US"/>
        </w:rPr>
        <w:t xml:space="preserve">The offer of digital products and payment </w:t>
      </w:r>
      <w:r w:rsidR="00871D56" w:rsidRPr="00B8489A">
        <w:rPr>
          <w:lang w:val="en-US"/>
        </w:rPr>
        <w:t xml:space="preserve">methods </w:t>
      </w:r>
      <w:r w:rsidRPr="00B8489A">
        <w:rPr>
          <w:lang w:val="en-US"/>
        </w:rPr>
        <w:t xml:space="preserve">was expanded. </w:t>
      </w:r>
    </w:p>
    <w:p w14:paraId="5D8FC7BD" w14:textId="105B50CA" w:rsidR="00973483" w:rsidRPr="00B8489A" w:rsidRDefault="002C5EAD" w:rsidP="00193E5D">
      <w:pPr>
        <w:pStyle w:val="P68B1DB1-Prrafodelista14"/>
        <w:numPr>
          <w:ilvl w:val="0"/>
          <w:numId w:val="38"/>
        </w:numPr>
        <w:spacing w:after="160" w:line="259" w:lineRule="auto"/>
        <w:jc w:val="both"/>
        <w:rPr>
          <w:lang w:val="en-US"/>
        </w:rPr>
      </w:pPr>
      <w:r w:rsidRPr="00B8489A">
        <w:rPr>
          <w:lang w:val="en-US"/>
        </w:rPr>
        <w:t>The transactional foreign trade and export financing service was developed.</w:t>
      </w:r>
    </w:p>
    <w:p w14:paraId="6FEE7AF1" w14:textId="68CE0665" w:rsidR="00973483" w:rsidRPr="00B8489A" w:rsidRDefault="002C5EAD" w:rsidP="00193E5D">
      <w:pPr>
        <w:pStyle w:val="P68B1DB1-Prrafodelista14"/>
        <w:numPr>
          <w:ilvl w:val="0"/>
          <w:numId w:val="38"/>
        </w:numPr>
        <w:spacing w:after="160" w:line="259" w:lineRule="auto"/>
        <w:jc w:val="both"/>
        <w:rPr>
          <w:lang w:val="en-US"/>
        </w:rPr>
      </w:pPr>
      <w:r w:rsidRPr="00B8489A">
        <w:rPr>
          <w:lang w:val="en-US"/>
        </w:rPr>
        <w:t>Product offerings for Payment Service Providers (PSPs) and digital wallets were provided.</w:t>
      </w:r>
    </w:p>
    <w:p w14:paraId="2AEF7539" w14:textId="623D051D" w:rsidR="00973483" w:rsidRPr="00B8489A" w:rsidRDefault="002C5EAD" w:rsidP="00193E5D">
      <w:pPr>
        <w:pStyle w:val="P68B1DB1-Prrafodelista14"/>
        <w:numPr>
          <w:ilvl w:val="0"/>
          <w:numId w:val="38"/>
        </w:numPr>
        <w:spacing w:after="160" w:line="259" w:lineRule="auto"/>
        <w:jc w:val="both"/>
        <w:rPr>
          <w:lang w:val="en-US"/>
        </w:rPr>
      </w:pPr>
      <w:r w:rsidRPr="00B8489A">
        <w:rPr>
          <w:lang w:val="en-US"/>
        </w:rPr>
        <w:t xml:space="preserve">Solutions were offered for public sector clients, particularly municipalities and provincial agencies, aimed at cash flow management. </w:t>
      </w:r>
    </w:p>
    <w:p w14:paraId="3F70E758" w14:textId="736F13C9" w:rsidR="00973483" w:rsidRPr="00B8489A" w:rsidRDefault="002C5EAD" w:rsidP="00193E5D">
      <w:pPr>
        <w:pStyle w:val="P68B1DB1-Prrafodelista14"/>
        <w:numPr>
          <w:ilvl w:val="0"/>
          <w:numId w:val="38"/>
        </w:numPr>
        <w:spacing w:after="160" w:line="259" w:lineRule="auto"/>
        <w:jc w:val="both"/>
        <w:rPr>
          <w:lang w:val="en-US"/>
        </w:rPr>
      </w:pPr>
      <w:bookmarkStart w:id="48" w:name="_Hlk188439206"/>
      <w:r w:rsidRPr="00B8489A">
        <w:rPr>
          <w:lang w:val="en-US"/>
        </w:rPr>
        <w:t>The offer of financing products was expanded, helping to improve the liquidity of companies quickly</w:t>
      </w:r>
      <w:bookmarkEnd w:id="48"/>
      <w:r w:rsidRPr="00B8489A">
        <w:rPr>
          <w:lang w:val="en-US"/>
        </w:rPr>
        <w:t>.</w:t>
      </w:r>
    </w:p>
    <w:p w14:paraId="6967FA6D" w14:textId="77777777" w:rsidR="00973483" w:rsidRPr="00B8489A" w:rsidRDefault="00973483">
      <w:pPr>
        <w:pStyle w:val="Prrafodelista"/>
        <w:jc w:val="both"/>
        <w:rPr>
          <w:rFonts w:ascii="Arial" w:hAnsi="Arial" w:cs="Arial"/>
          <w:lang w:val="en-US"/>
        </w:rPr>
      </w:pPr>
    </w:p>
    <w:p w14:paraId="3F14E573" w14:textId="332A9974" w:rsidR="00973483" w:rsidRPr="00B8489A" w:rsidRDefault="002C5EAD">
      <w:pPr>
        <w:pStyle w:val="P68B1DB1-Normal5"/>
        <w:autoSpaceDE w:val="0"/>
        <w:autoSpaceDN w:val="0"/>
        <w:jc w:val="both"/>
        <w:rPr>
          <w:b/>
          <w:snapToGrid w:val="0"/>
          <w:color w:val="ED7D31"/>
          <w:lang w:val="en-US"/>
        </w:rPr>
      </w:pPr>
      <w:r w:rsidRPr="00B8489A">
        <w:rPr>
          <w:lang w:val="en-US"/>
        </w:rPr>
        <w:t xml:space="preserve">Finally, a new digital channel for companies was launched to provide a comprehensive solution that allows companies to carry out all their operations in a self-managed and digital </w:t>
      </w:r>
      <w:r w:rsidR="009F7129" w:rsidRPr="00B8489A">
        <w:rPr>
          <w:lang w:val="en-US"/>
        </w:rPr>
        <w:t>environment.</w:t>
      </w:r>
    </w:p>
    <w:p w14:paraId="3AC7730A" w14:textId="77777777" w:rsidR="00973483" w:rsidRPr="00B8489A" w:rsidRDefault="00973483">
      <w:pPr>
        <w:autoSpaceDE w:val="0"/>
        <w:autoSpaceDN w:val="0"/>
        <w:jc w:val="both"/>
        <w:rPr>
          <w:rFonts w:ascii="Arial" w:hAnsi="Arial" w:cs="Arial"/>
          <w:b/>
          <w:snapToGrid w:val="0"/>
          <w:color w:val="ED7D31"/>
          <w:lang w:val="en-US"/>
        </w:rPr>
      </w:pPr>
    </w:p>
    <w:p w14:paraId="663DF990" w14:textId="26E859BD" w:rsidR="00973483" w:rsidRPr="00B8489A" w:rsidRDefault="002C5EAD" w:rsidP="00E128C7">
      <w:pPr>
        <w:pStyle w:val="P68B1DB1-Normal21"/>
        <w:keepNext/>
        <w:autoSpaceDE w:val="0"/>
        <w:autoSpaceDN w:val="0"/>
        <w:jc w:val="both"/>
        <w:rPr>
          <w:snapToGrid w:val="0"/>
          <w:sz w:val="22"/>
          <w:lang w:val="en-US"/>
        </w:rPr>
      </w:pPr>
      <w:r w:rsidRPr="00B8489A">
        <w:rPr>
          <w:lang w:val="en-US"/>
        </w:rPr>
        <w:lastRenderedPageBreak/>
        <w:t>3.3. Physical Security.</w:t>
      </w:r>
    </w:p>
    <w:p w14:paraId="729C0504" w14:textId="77777777" w:rsidR="00973483" w:rsidRPr="00B8489A" w:rsidRDefault="00973483" w:rsidP="00E128C7">
      <w:pPr>
        <w:keepNext/>
        <w:autoSpaceDE w:val="0"/>
        <w:autoSpaceDN w:val="0"/>
        <w:jc w:val="both"/>
        <w:rPr>
          <w:rFonts w:ascii="Arial" w:hAnsi="Arial" w:cs="Arial"/>
          <w:highlight w:val="yellow"/>
          <w:lang w:val="en-US"/>
        </w:rPr>
      </w:pPr>
    </w:p>
    <w:p w14:paraId="4F1BED4F" w14:textId="044DCBE3" w:rsidR="00973483" w:rsidRPr="00B8489A" w:rsidRDefault="002C5EAD" w:rsidP="00E128C7">
      <w:pPr>
        <w:pStyle w:val="P68B1DB1-paragraph22"/>
        <w:keepNext/>
        <w:spacing w:before="0" w:beforeAutospacing="0" w:after="0" w:afterAutospacing="0"/>
        <w:jc w:val="both"/>
        <w:textAlignment w:val="baseline"/>
        <w:rPr>
          <w:lang w:val="en-US"/>
        </w:rPr>
      </w:pPr>
      <w:r w:rsidRPr="00B8489A">
        <w:rPr>
          <w:lang w:val="en-US"/>
        </w:rPr>
        <w:t xml:space="preserve">The strategy for the year 2024 </w:t>
      </w:r>
      <w:r w:rsidR="009F7129" w:rsidRPr="00B8489A">
        <w:rPr>
          <w:lang w:val="en-US"/>
        </w:rPr>
        <w:t xml:space="preserve">was aimed at </w:t>
      </w:r>
      <w:r w:rsidRPr="00B8489A">
        <w:rPr>
          <w:lang w:val="en-US"/>
        </w:rPr>
        <w:t>coordinating and verifying activities to ensure the physical safety of personnel, customers, visitors, assets, facilities and information in accordance with the regulations and laws in force, establishing priorities, allocating and managing resources to comply with the comprehensive security plan, with no major incidents of crime or material damage.</w:t>
      </w:r>
    </w:p>
    <w:p w14:paraId="6C68068A" w14:textId="77777777" w:rsidR="00E128C7" w:rsidRPr="00B8489A" w:rsidRDefault="00E128C7" w:rsidP="00E128C7">
      <w:pPr>
        <w:pStyle w:val="P68B1DB1-paragraph22"/>
        <w:keepNext/>
        <w:spacing w:before="0" w:beforeAutospacing="0" w:after="0" w:afterAutospacing="0"/>
        <w:jc w:val="both"/>
        <w:textAlignment w:val="baseline"/>
        <w:rPr>
          <w:lang w:val="en-US"/>
        </w:rPr>
      </w:pPr>
    </w:p>
    <w:p w14:paraId="297BD7B0" w14:textId="3377D70B" w:rsidR="00973483" w:rsidRPr="00B8489A" w:rsidRDefault="002C5EAD">
      <w:pPr>
        <w:pStyle w:val="P68B1DB1-paragraph22"/>
        <w:spacing w:before="0" w:beforeAutospacing="0" w:after="0" w:afterAutospacing="0"/>
        <w:jc w:val="both"/>
        <w:textAlignment w:val="baseline"/>
        <w:rPr>
          <w:lang w:val="en-US"/>
        </w:rPr>
      </w:pPr>
      <w:r w:rsidRPr="00B8489A">
        <w:rPr>
          <w:lang w:val="en-US"/>
        </w:rPr>
        <w:t>Surrounding threats and risks were identified and analyzed in order to implement plans and systems aimed at preventing, deterring, mitigating or limiting the results of the occurrence of possible adverse events against the Bank's security.</w:t>
      </w:r>
    </w:p>
    <w:p w14:paraId="0F0E4831" w14:textId="77777777" w:rsidR="00973483" w:rsidRPr="00B8489A" w:rsidRDefault="00973483">
      <w:pPr>
        <w:pStyle w:val="paragraph"/>
        <w:spacing w:before="0" w:beforeAutospacing="0" w:after="0" w:afterAutospacing="0"/>
        <w:jc w:val="both"/>
        <w:textAlignment w:val="baseline"/>
        <w:rPr>
          <w:rFonts w:ascii="Arial" w:hAnsi="Arial" w:cs="Arial"/>
          <w:sz w:val="20"/>
          <w:lang w:val="en-US"/>
        </w:rPr>
      </w:pPr>
    </w:p>
    <w:p w14:paraId="31F43DB1" w14:textId="59921AB7" w:rsidR="00973483" w:rsidRPr="00B8489A" w:rsidRDefault="002C5EAD">
      <w:pPr>
        <w:pStyle w:val="P68B1DB1-paragraph22"/>
        <w:spacing w:before="0" w:beforeAutospacing="0" w:after="0" w:afterAutospacing="0"/>
        <w:jc w:val="both"/>
        <w:textAlignment w:val="baseline"/>
        <w:rPr>
          <w:lang w:val="en-US"/>
        </w:rPr>
      </w:pPr>
      <w:r w:rsidRPr="00B8489A">
        <w:rPr>
          <w:lang w:val="en-US"/>
        </w:rPr>
        <w:t xml:space="preserve">At the remote monitoring center, operators were trained to collaborate in the detection of deviations from current processes related to the security of the branch network, </w:t>
      </w:r>
      <w:r w:rsidR="009F7129" w:rsidRPr="00B8489A">
        <w:rPr>
          <w:lang w:val="en-US"/>
        </w:rPr>
        <w:t xml:space="preserve">by </w:t>
      </w:r>
      <w:r w:rsidRPr="00B8489A">
        <w:rPr>
          <w:lang w:val="en-US"/>
        </w:rPr>
        <w:t xml:space="preserve">generating monthly reports that the network capitalizes on to improve operating performance and the Audit Management considers for </w:t>
      </w:r>
      <w:r w:rsidR="009F7129" w:rsidRPr="00B8489A">
        <w:rPr>
          <w:lang w:val="en-US"/>
        </w:rPr>
        <w:t xml:space="preserve">purposes of evaluating </w:t>
      </w:r>
      <w:r w:rsidR="00DB7FA8" w:rsidRPr="00B8489A">
        <w:rPr>
          <w:lang w:val="en-US"/>
        </w:rPr>
        <w:t xml:space="preserve">the </w:t>
      </w:r>
      <w:r w:rsidR="009F7129" w:rsidRPr="00B8489A">
        <w:rPr>
          <w:lang w:val="en-US"/>
        </w:rPr>
        <w:t xml:space="preserve">attainment of </w:t>
      </w:r>
      <w:r w:rsidRPr="00B8489A">
        <w:rPr>
          <w:lang w:val="en-US"/>
        </w:rPr>
        <w:t>the branches</w:t>
      </w:r>
      <w:r w:rsidR="009F7129" w:rsidRPr="00B8489A">
        <w:rPr>
          <w:lang w:val="en-US"/>
        </w:rPr>
        <w:t>’ objectives</w:t>
      </w:r>
      <w:r w:rsidRPr="00B8489A">
        <w:rPr>
          <w:lang w:val="en-US"/>
        </w:rPr>
        <w:t>.</w:t>
      </w:r>
    </w:p>
    <w:p w14:paraId="01EF8A7E" w14:textId="77777777" w:rsidR="00973483" w:rsidRPr="00B8489A" w:rsidRDefault="00973483">
      <w:pPr>
        <w:pStyle w:val="paragraph"/>
        <w:spacing w:before="0" w:beforeAutospacing="0" w:after="0" w:afterAutospacing="0"/>
        <w:jc w:val="both"/>
        <w:textAlignment w:val="baseline"/>
        <w:rPr>
          <w:rFonts w:ascii="Arial" w:hAnsi="Arial" w:cs="Arial"/>
          <w:sz w:val="20"/>
          <w:lang w:val="en-US"/>
        </w:rPr>
      </w:pPr>
    </w:p>
    <w:p w14:paraId="5DA0B96C" w14:textId="5704C167" w:rsidR="00973483" w:rsidRPr="00B8489A" w:rsidRDefault="002C5EAD">
      <w:pPr>
        <w:pStyle w:val="P68B1DB1-paragraph22"/>
        <w:spacing w:before="0" w:beforeAutospacing="0" w:after="0" w:afterAutospacing="0"/>
        <w:jc w:val="both"/>
        <w:textAlignment w:val="baseline"/>
        <w:rPr>
          <w:lang w:val="en-US"/>
        </w:rPr>
      </w:pPr>
      <w:r w:rsidRPr="00B8489A">
        <w:rPr>
          <w:lang w:val="en-US"/>
        </w:rPr>
        <w:t>The training of security personnel working at the Head Office regarding emergency response in banking environments was also deepened together with personnel and representatives of the Argentine Federal Police.</w:t>
      </w:r>
    </w:p>
    <w:p w14:paraId="13E2778F" w14:textId="77777777" w:rsidR="00973483" w:rsidRPr="00B8489A" w:rsidRDefault="00973483">
      <w:pPr>
        <w:pStyle w:val="paragraph"/>
        <w:spacing w:before="0" w:beforeAutospacing="0" w:after="0" w:afterAutospacing="0"/>
        <w:jc w:val="both"/>
        <w:textAlignment w:val="baseline"/>
        <w:rPr>
          <w:rFonts w:ascii="Arial" w:hAnsi="Arial" w:cs="Arial"/>
          <w:sz w:val="20"/>
          <w:lang w:val="en-US"/>
        </w:rPr>
      </w:pPr>
    </w:p>
    <w:p w14:paraId="33921227" w14:textId="2052A4EB" w:rsidR="00973483" w:rsidRPr="00B8489A" w:rsidRDefault="002C5EAD">
      <w:pPr>
        <w:pStyle w:val="P68B1DB1-Normal4"/>
        <w:autoSpaceDE w:val="0"/>
        <w:autoSpaceDN w:val="0"/>
        <w:adjustRightInd w:val="0"/>
        <w:contextualSpacing/>
        <w:jc w:val="both"/>
        <w:rPr>
          <w:lang w:val="en-US"/>
        </w:rPr>
      </w:pPr>
      <w:r w:rsidRPr="00B8489A">
        <w:rPr>
          <w:lang w:val="en-US"/>
        </w:rPr>
        <w:t>3.4. Systems and Technology.</w:t>
      </w:r>
    </w:p>
    <w:p w14:paraId="43BEC0B0" w14:textId="77777777" w:rsidR="00973483" w:rsidRPr="00B8489A" w:rsidRDefault="00973483">
      <w:pPr>
        <w:autoSpaceDE w:val="0"/>
        <w:autoSpaceDN w:val="0"/>
        <w:adjustRightInd w:val="0"/>
        <w:contextualSpacing/>
        <w:jc w:val="both"/>
        <w:rPr>
          <w:rFonts w:ascii="Arial" w:eastAsia="Calibri" w:hAnsi="Arial" w:cs="Arial"/>
          <w:b/>
          <w:color w:val="E36C0A"/>
          <w:lang w:val="en-US"/>
        </w:rPr>
      </w:pPr>
    </w:p>
    <w:p w14:paraId="6865084B" w14:textId="5517B386" w:rsidR="00973483" w:rsidRPr="00B8489A" w:rsidRDefault="002C5EAD">
      <w:pPr>
        <w:pStyle w:val="P68B1DB1-Normal5"/>
        <w:autoSpaceDE w:val="0"/>
        <w:autoSpaceDN w:val="0"/>
        <w:contextualSpacing/>
        <w:jc w:val="both"/>
        <w:rPr>
          <w:lang w:val="en-US"/>
        </w:rPr>
      </w:pPr>
      <w:r w:rsidRPr="00B8489A">
        <w:rPr>
          <w:lang w:val="en-US"/>
        </w:rPr>
        <w:t>During 2024, the systems and technology area continued its commitment to the sustained growth of the business, implementing a strategy aligned with the Bank's objectives. Focus</w:t>
      </w:r>
      <w:r w:rsidR="009F7129" w:rsidRPr="00B8489A">
        <w:rPr>
          <w:lang w:val="en-US"/>
        </w:rPr>
        <w:t xml:space="preserve"> was placed</w:t>
      </w:r>
      <w:r w:rsidRPr="00B8489A">
        <w:rPr>
          <w:lang w:val="en-US"/>
        </w:rPr>
        <w:t xml:space="preserve"> on providing agile, innovative and secure technology solutions, with simplified business processes.</w:t>
      </w:r>
    </w:p>
    <w:p w14:paraId="06FC1E4C" w14:textId="77777777" w:rsidR="00973483" w:rsidRPr="00B8489A" w:rsidRDefault="00973483">
      <w:pPr>
        <w:autoSpaceDE w:val="0"/>
        <w:autoSpaceDN w:val="0"/>
        <w:contextualSpacing/>
        <w:jc w:val="both"/>
        <w:rPr>
          <w:rFonts w:ascii="Arial" w:hAnsi="Arial" w:cs="Arial"/>
          <w:lang w:val="en-US"/>
        </w:rPr>
      </w:pPr>
    </w:p>
    <w:p w14:paraId="1122FAC4" w14:textId="094EFBBE" w:rsidR="00973483" w:rsidRPr="00B8489A" w:rsidRDefault="002C5EAD">
      <w:pPr>
        <w:pStyle w:val="P68B1DB1-Normal5"/>
        <w:autoSpaceDE w:val="0"/>
        <w:autoSpaceDN w:val="0"/>
        <w:contextualSpacing/>
        <w:jc w:val="both"/>
        <w:rPr>
          <w:lang w:val="en-US"/>
        </w:rPr>
      </w:pPr>
      <w:r w:rsidRPr="00B8489A">
        <w:rPr>
          <w:lang w:val="en-US"/>
        </w:rPr>
        <w:t xml:space="preserve">Priority was given to making the technological platform more flexible to support digital products, working towards "Zero Obsolescence" and migration to the cloud, which allowed for greater flexibility and resilience. The home banking and mobile banking channels, as well as the Bank's institutional website, </w:t>
      </w:r>
      <w:r w:rsidR="009F7129" w:rsidRPr="00B8489A">
        <w:rPr>
          <w:lang w:val="en-US"/>
        </w:rPr>
        <w:t xml:space="preserve">were migrated to the cloud, thus </w:t>
      </w:r>
      <w:r w:rsidRPr="00B8489A">
        <w:rPr>
          <w:lang w:val="en-US"/>
        </w:rPr>
        <w:t>improving their availability and resilience.</w:t>
      </w:r>
    </w:p>
    <w:p w14:paraId="05FAEAAD" w14:textId="77777777" w:rsidR="00973483" w:rsidRPr="00B8489A" w:rsidRDefault="00973483">
      <w:pPr>
        <w:autoSpaceDE w:val="0"/>
        <w:autoSpaceDN w:val="0"/>
        <w:contextualSpacing/>
        <w:jc w:val="both"/>
        <w:rPr>
          <w:rFonts w:ascii="Arial" w:hAnsi="Arial" w:cs="Arial"/>
          <w:lang w:val="en-US"/>
        </w:rPr>
      </w:pPr>
    </w:p>
    <w:p w14:paraId="0609AE8A" w14:textId="4D879F20" w:rsidR="00973483" w:rsidRPr="00B8489A" w:rsidRDefault="002C5EAD">
      <w:pPr>
        <w:pStyle w:val="P68B1DB1-Normal5"/>
        <w:autoSpaceDE w:val="0"/>
        <w:autoSpaceDN w:val="0"/>
        <w:contextualSpacing/>
        <w:jc w:val="both"/>
        <w:rPr>
          <w:lang w:val="en-US"/>
        </w:rPr>
      </w:pPr>
      <w:r w:rsidRPr="00B8489A">
        <w:rPr>
          <w:lang w:val="en-US"/>
        </w:rPr>
        <w:t>In the corporate banking area, the development of the new office banking channel was completed, modernizing its technology and functionality to meet new market demands. This channel now allows operations from mobile devices, and the old channel was deactivated along with its associated infrastructure.</w:t>
      </w:r>
    </w:p>
    <w:p w14:paraId="3C79A6BF" w14:textId="77777777" w:rsidR="00973483" w:rsidRPr="00B8489A" w:rsidRDefault="00973483">
      <w:pPr>
        <w:autoSpaceDE w:val="0"/>
        <w:autoSpaceDN w:val="0"/>
        <w:contextualSpacing/>
        <w:jc w:val="both"/>
        <w:rPr>
          <w:rFonts w:ascii="Arial" w:hAnsi="Arial" w:cs="Arial"/>
          <w:lang w:val="en-US"/>
        </w:rPr>
      </w:pPr>
    </w:p>
    <w:p w14:paraId="21FEB339" w14:textId="361C5641" w:rsidR="00973483" w:rsidRPr="00B8489A" w:rsidRDefault="002C5EAD">
      <w:pPr>
        <w:pStyle w:val="P68B1DB1-Normal5"/>
        <w:autoSpaceDE w:val="0"/>
        <w:autoSpaceDN w:val="0"/>
        <w:contextualSpacing/>
        <w:jc w:val="both"/>
        <w:rPr>
          <w:lang w:val="en-US"/>
        </w:rPr>
      </w:pPr>
      <w:r w:rsidRPr="00B8489A">
        <w:rPr>
          <w:lang w:val="en-US"/>
        </w:rPr>
        <w:t xml:space="preserve">Continuing with the cloud migration plan, we began the transition of the sales and after-sales platform </w:t>
      </w:r>
      <w:r w:rsidR="009F7129" w:rsidRPr="00B8489A">
        <w:rPr>
          <w:lang w:val="en-US"/>
        </w:rPr>
        <w:t xml:space="preserve">of </w:t>
      </w:r>
      <w:r w:rsidRPr="00B8489A">
        <w:rPr>
          <w:lang w:val="en-US"/>
        </w:rPr>
        <w:t>Microsoft's CRM Dynamics solution to the new cloud platform, which incorporates artificial intelligence capabilities. This migration is scheduled to be completed in the first half of 2025.</w:t>
      </w:r>
    </w:p>
    <w:p w14:paraId="432E5046" w14:textId="77777777" w:rsidR="00973483" w:rsidRPr="00B8489A" w:rsidRDefault="00973483">
      <w:pPr>
        <w:autoSpaceDE w:val="0"/>
        <w:autoSpaceDN w:val="0"/>
        <w:contextualSpacing/>
        <w:jc w:val="both"/>
        <w:rPr>
          <w:rFonts w:ascii="Arial" w:hAnsi="Arial" w:cs="Arial"/>
          <w:lang w:val="en-US"/>
        </w:rPr>
      </w:pPr>
    </w:p>
    <w:p w14:paraId="62CA5A9B" w14:textId="6FFF003A" w:rsidR="00973483" w:rsidRPr="00B8489A" w:rsidRDefault="002C5EAD">
      <w:pPr>
        <w:pStyle w:val="P68B1DB1-Normal5"/>
        <w:autoSpaceDE w:val="0"/>
        <w:autoSpaceDN w:val="0"/>
        <w:contextualSpacing/>
        <w:jc w:val="both"/>
        <w:rPr>
          <w:lang w:val="en-US"/>
        </w:rPr>
      </w:pPr>
      <w:r w:rsidRPr="00B8489A">
        <w:rPr>
          <w:lang w:val="en-US"/>
        </w:rPr>
        <w:t xml:space="preserve">In relation to the platform architecture, we have continued to strengthen the use of APIs and Microservices, which are used both for the interconnection of the Bank's services and for the outsourcing of functionalities to other entities. The Bank has a robust </w:t>
      </w:r>
      <w:r w:rsidR="007960CA" w:rsidRPr="00B8489A">
        <w:rPr>
          <w:lang w:val="en-US"/>
        </w:rPr>
        <w:t>Open Banking</w:t>
      </w:r>
      <w:r w:rsidRPr="00B8489A">
        <w:rPr>
          <w:lang w:val="en-US"/>
        </w:rPr>
        <w:t xml:space="preserve"> solution, driven by API strategy, which facilitates the exploration of new business opportunities, including PSPs and integration with digital wallets. In order to improve the resilience of the APIs, a contingency project has been carried out on RedHat's Openshift platform, which offers recovery capabilities in a matter of minutes.</w:t>
      </w:r>
    </w:p>
    <w:p w14:paraId="0802C999" w14:textId="77777777" w:rsidR="00973483" w:rsidRPr="00B8489A" w:rsidRDefault="00973483">
      <w:pPr>
        <w:autoSpaceDE w:val="0"/>
        <w:autoSpaceDN w:val="0"/>
        <w:contextualSpacing/>
        <w:jc w:val="both"/>
        <w:rPr>
          <w:rFonts w:ascii="Arial" w:hAnsi="Arial" w:cs="Arial"/>
          <w:lang w:val="en-US"/>
        </w:rPr>
      </w:pPr>
    </w:p>
    <w:p w14:paraId="6DFCAB86" w14:textId="5EE4F007" w:rsidR="00973483" w:rsidRPr="00B8489A" w:rsidRDefault="002C5EAD">
      <w:pPr>
        <w:pStyle w:val="P68B1DB1-Normal5"/>
        <w:autoSpaceDE w:val="0"/>
        <w:autoSpaceDN w:val="0"/>
        <w:contextualSpacing/>
        <w:jc w:val="both"/>
        <w:rPr>
          <w:lang w:val="en-US"/>
        </w:rPr>
      </w:pPr>
      <w:r w:rsidRPr="00B8489A">
        <w:rPr>
          <w:lang w:val="en-US"/>
        </w:rPr>
        <w:t xml:space="preserve"> In the area of technical infrastructure, a network infrastructure moderni</w:t>
      </w:r>
      <w:r w:rsidR="00DB7FA8" w:rsidRPr="00B8489A">
        <w:rPr>
          <w:lang w:val="en-US"/>
        </w:rPr>
        <w:t>z</w:t>
      </w:r>
      <w:r w:rsidRPr="00B8489A">
        <w:rPr>
          <w:lang w:val="en-US"/>
        </w:rPr>
        <w:t xml:space="preserve">ation project has been launched, incorporating cutting-edge technology. In order to increase the security levels of the Bank's platforms and applications, a Cyber Vault solution is being implemented to safeguard critical data and improve recovery from possible Ransomware scenarios. This project is scheduled for completion in the first half of 2025. </w:t>
      </w:r>
    </w:p>
    <w:p w14:paraId="114D35AF" w14:textId="77777777" w:rsidR="00973483" w:rsidRPr="00B8489A" w:rsidRDefault="00973483">
      <w:pPr>
        <w:autoSpaceDE w:val="0"/>
        <w:autoSpaceDN w:val="0"/>
        <w:contextualSpacing/>
        <w:jc w:val="both"/>
        <w:rPr>
          <w:rFonts w:ascii="Arial" w:hAnsi="Arial" w:cs="Arial"/>
          <w:lang w:val="en-US"/>
        </w:rPr>
      </w:pPr>
    </w:p>
    <w:p w14:paraId="5A1133BE" w14:textId="77777777" w:rsidR="00973483" w:rsidRPr="00B8489A" w:rsidRDefault="002C5EAD">
      <w:pPr>
        <w:pStyle w:val="P68B1DB1-Normal5"/>
        <w:autoSpaceDE w:val="0"/>
        <w:autoSpaceDN w:val="0"/>
        <w:contextualSpacing/>
        <w:jc w:val="both"/>
        <w:rPr>
          <w:lang w:val="en-US"/>
        </w:rPr>
      </w:pPr>
      <w:r w:rsidRPr="00B8489A">
        <w:rPr>
          <w:lang w:val="en-US"/>
        </w:rPr>
        <w:t>As for the rest of the technological platform, a "Cloud First" approach is maintained, prioritizing the migration of solutions to the cloud. This project aims to provide greater elasticity and flexibility.</w:t>
      </w:r>
    </w:p>
    <w:p w14:paraId="60FAF090" w14:textId="77777777" w:rsidR="00973483" w:rsidRPr="00B8489A" w:rsidRDefault="00973483">
      <w:pPr>
        <w:autoSpaceDE w:val="0"/>
        <w:autoSpaceDN w:val="0"/>
        <w:contextualSpacing/>
        <w:jc w:val="both"/>
        <w:rPr>
          <w:rFonts w:ascii="Arial" w:hAnsi="Arial" w:cs="Arial"/>
          <w:lang w:val="en-US"/>
        </w:rPr>
      </w:pPr>
    </w:p>
    <w:p w14:paraId="15EBBDC6" w14:textId="77777777" w:rsidR="00973483" w:rsidRPr="00B8489A" w:rsidRDefault="002C5EAD">
      <w:pPr>
        <w:pStyle w:val="P68B1DB1-Normal5"/>
        <w:autoSpaceDE w:val="0"/>
        <w:autoSpaceDN w:val="0"/>
        <w:contextualSpacing/>
        <w:jc w:val="both"/>
        <w:rPr>
          <w:lang w:val="en-US"/>
        </w:rPr>
      </w:pPr>
      <w:r w:rsidRPr="00B8489A">
        <w:rPr>
          <w:lang w:val="en-US"/>
        </w:rPr>
        <w:t xml:space="preserve">The Core Banking System (Cobis) continued to be modernized to guarantee the sustainability and evolution of the business. The project to renew the Cashier's Office cloud solution and its implementation in the branches was completed, achieving positive results and high availability rates. </w:t>
      </w:r>
    </w:p>
    <w:p w14:paraId="0FDC1944" w14:textId="77777777" w:rsidR="00973483" w:rsidRPr="00B8489A" w:rsidRDefault="00973483">
      <w:pPr>
        <w:autoSpaceDE w:val="0"/>
        <w:autoSpaceDN w:val="0"/>
        <w:contextualSpacing/>
        <w:jc w:val="both"/>
        <w:rPr>
          <w:rFonts w:ascii="Arial" w:hAnsi="Arial" w:cs="Arial"/>
          <w:lang w:val="en-US"/>
        </w:rPr>
      </w:pPr>
    </w:p>
    <w:p w14:paraId="7546FFED" w14:textId="33F1436F" w:rsidR="00973483" w:rsidRPr="00B8489A" w:rsidRDefault="002C5EAD">
      <w:pPr>
        <w:pStyle w:val="P68B1DB1-Normal5"/>
        <w:autoSpaceDE w:val="0"/>
        <w:autoSpaceDN w:val="0"/>
        <w:contextualSpacing/>
        <w:jc w:val="both"/>
        <w:rPr>
          <w:lang w:val="en-US"/>
        </w:rPr>
      </w:pPr>
      <w:r w:rsidRPr="00B8489A">
        <w:rPr>
          <w:lang w:val="en-US"/>
        </w:rPr>
        <w:lastRenderedPageBreak/>
        <w:t>Progress was made in the automation of approval tests, enabling the Bank to speed up deliveries and increase security in production implementations. In addition, a tool for the automation of load and volume tests was implemented to evaluate whether the capacity of the systems supports the volume of operations.</w:t>
      </w:r>
    </w:p>
    <w:p w14:paraId="725F8C74" w14:textId="77777777" w:rsidR="00973483" w:rsidRPr="00B8489A" w:rsidRDefault="00973483">
      <w:pPr>
        <w:autoSpaceDE w:val="0"/>
        <w:autoSpaceDN w:val="0"/>
        <w:contextualSpacing/>
        <w:jc w:val="both"/>
        <w:rPr>
          <w:rFonts w:ascii="Arial" w:hAnsi="Arial" w:cs="Arial"/>
          <w:lang w:val="en-US"/>
        </w:rPr>
      </w:pPr>
    </w:p>
    <w:p w14:paraId="5297123C" w14:textId="205EDD61" w:rsidR="00973483" w:rsidRPr="00B8489A" w:rsidRDefault="002C5EAD">
      <w:pPr>
        <w:pStyle w:val="P68B1DB1-Normal5"/>
        <w:autoSpaceDE w:val="0"/>
        <w:autoSpaceDN w:val="0"/>
        <w:contextualSpacing/>
        <w:jc w:val="both"/>
        <w:rPr>
          <w:lang w:val="en-US"/>
        </w:rPr>
      </w:pPr>
      <w:r w:rsidRPr="00B8489A">
        <w:rPr>
          <w:lang w:val="en-US"/>
        </w:rPr>
        <w:t>Finally, from the innovation perspective, emerging technologies and their possible application in the banking environment are being reviewed and concept tests are being carried out. In 2024, special emphasis was placed on the development of the artificial intelligence practice, launched in 2023, which promises to significantly transform the Bank's operations.</w:t>
      </w:r>
    </w:p>
    <w:p w14:paraId="7FA0537A" w14:textId="77777777" w:rsidR="00973483" w:rsidRPr="00B8489A" w:rsidRDefault="00973483">
      <w:pPr>
        <w:contextualSpacing/>
        <w:jc w:val="both"/>
        <w:rPr>
          <w:rFonts w:ascii="Arial" w:eastAsia="Calibri" w:hAnsi="Arial" w:cs="Arial"/>
          <w:b/>
          <w:color w:val="E36C0A"/>
          <w:lang w:val="en-US"/>
        </w:rPr>
      </w:pPr>
    </w:p>
    <w:p w14:paraId="2EF10BB1" w14:textId="08A36683" w:rsidR="00973483" w:rsidRPr="00B8489A" w:rsidRDefault="002C5EAD">
      <w:pPr>
        <w:pStyle w:val="P68B1DB1-Normal4"/>
        <w:contextualSpacing/>
        <w:jc w:val="both"/>
        <w:rPr>
          <w:lang w:val="en-US"/>
        </w:rPr>
      </w:pPr>
      <w:r w:rsidRPr="00B8489A">
        <w:rPr>
          <w:lang w:val="en-US"/>
        </w:rPr>
        <w:t>3.5. Data.</w:t>
      </w:r>
    </w:p>
    <w:p w14:paraId="705A5A57" w14:textId="77777777" w:rsidR="00973483" w:rsidRPr="00B8489A" w:rsidRDefault="00973483">
      <w:pPr>
        <w:jc w:val="both"/>
        <w:rPr>
          <w:rFonts w:ascii="Arial" w:eastAsia="Calibri" w:hAnsi="Arial" w:cs="Arial"/>
          <w:lang w:val="en-US"/>
        </w:rPr>
      </w:pPr>
    </w:p>
    <w:p w14:paraId="3A0722D2" w14:textId="25E78A65" w:rsidR="00973483" w:rsidRPr="00B8489A" w:rsidRDefault="002C5EAD">
      <w:pPr>
        <w:pStyle w:val="P68B1DB1-Normal5"/>
        <w:jc w:val="both"/>
        <w:rPr>
          <w:lang w:val="en-US"/>
        </w:rPr>
      </w:pPr>
      <w:r w:rsidRPr="00B8489A">
        <w:rPr>
          <w:lang w:val="en-US"/>
        </w:rPr>
        <w:t>During 2024, significant advances in the strategic use of data were consolidated, cementing the Bank’s position as a leader in digital transformation and information analysis.</w:t>
      </w:r>
    </w:p>
    <w:p w14:paraId="43D6DEB8" w14:textId="77777777" w:rsidR="00973483" w:rsidRPr="00B8489A" w:rsidRDefault="00973483">
      <w:pPr>
        <w:jc w:val="both"/>
        <w:rPr>
          <w:rFonts w:ascii="Arial" w:hAnsi="Arial" w:cs="Arial"/>
          <w:lang w:val="en-US"/>
        </w:rPr>
      </w:pPr>
    </w:p>
    <w:p w14:paraId="3ECF9B58" w14:textId="569C4383" w:rsidR="00973483" w:rsidRPr="00B8489A" w:rsidRDefault="002C5EAD">
      <w:pPr>
        <w:pStyle w:val="P68B1DB1-Normal5"/>
        <w:jc w:val="both"/>
        <w:rPr>
          <w:lang w:val="en-US"/>
        </w:rPr>
      </w:pPr>
      <w:r w:rsidRPr="00B8489A">
        <w:rPr>
          <w:lang w:val="en-US"/>
        </w:rPr>
        <w:t>In the field of data engineering, the complete migration of the Data Warehouse to cloud environments was achieved. This milestone optimized the security, reliability and certification of information, making it possible to operate more efficiently and with high availability standards. This transition not only strengthened the technical infrastructure, but also paved the way for new analytical and operational capabilities.</w:t>
      </w:r>
    </w:p>
    <w:p w14:paraId="2CD2BFB6" w14:textId="77777777" w:rsidR="00973483" w:rsidRPr="00B8489A" w:rsidRDefault="00973483">
      <w:pPr>
        <w:jc w:val="both"/>
        <w:rPr>
          <w:rFonts w:ascii="Arial" w:hAnsi="Arial" w:cs="Arial"/>
          <w:lang w:val="en-US"/>
        </w:rPr>
      </w:pPr>
    </w:p>
    <w:p w14:paraId="0CF96847" w14:textId="247B6FF0" w:rsidR="00973483" w:rsidRPr="00B8489A" w:rsidRDefault="002C5EAD">
      <w:pPr>
        <w:pStyle w:val="P68B1DB1-Normal5"/>
        <w:jc w:val="both"/>
        <w:rPr>
          <w:lang w:val="en-US"/>
        </w:rPr>
      </w:pPr>
      <w:r w:rsidRPr="00B8489A">
        <w:rPr>
          <w:lang w:val="en-US"/>
        </w:rPr>
        <w:t>The focus on artificial intelligence solutions was key to achieving proper data governance. An Artificial Intelligence HUB was developed and implemented with tools that allow to generate efficiencies throughout the organization in a governed, secure and scalable way, ensuring guaranteed results. These initiatives transformed critical processes and enabled faster, evidence-based decision making.</w:t>
      </w:r>
    </w:p>
    <w:p w14:paraId="1C9F7CC4" w14:textId="77777777" w:rsidR="00973483" w:rsidRPr="00B8489A" w:rsidRDefault="00973483">
      <w:pPr>
        <w:jc w:val="both"/>
        <w:rPr>
          <w:rFonts w:ascii="Arial" w:hAnsi="Arial" w:cs="Arial"/>
          <w:lang w:val="en-US"/>
        </w:rPr>
      </w:pPr>
    </w:p>
    <w:p w14:paraId="5604A9FC" w14:textId="0FD916FC" w:rsidR="00973483" w:rsidRPr="00B8489A" w:rsidRDefault="002C5EAD">
      <w:pPr>
        <w:pStyle w:val="P68B1DB1-Normal5"/>
        <w:jc w:val="both"/>
        <w:rPr>
          <w:lang w:val="en-US"/>
        </w:rPr>
      </w:pPr>
      <w:r w:rsidRPr="00B8489A">
        <w:rPr>
          <w:lang w:val="en-US"/>
        </w:rPr>
        <w:t>We also focused on data governance, working in an integrated way to significantly improve the entire data lifecycle. The Bank identified po</w:t>
      </w:r>
      <w:r w:rsidR="003057FC" w:rsidRPr="00B8489A">
        <w:rPr>
          <w:lang w:val="en-US"/>
        </w:rPr>
        <w:t xml:space="preserve">tential </w:t>
      </w:r>
      <w:r w:rsidRPr="00B8489A">
        <w:rPr>
          <w:lang w:val="en-US"/>
        </w:rPr>
        <w:t>deviations and designed a comprehensive plan that allowed for an excellent quality of information, ensuring that it is accurate, timely and reliable for all internal teams.</w:t>
      </w:r>
    </w:p>
    <w:p w14:paraId="0BFA0084" w14:textId="77777777" w:rsidR="00973483" w:rsidRPr="00B8489A" w:rsidRDefault="00973483">
      <w:pPr>
        <w:jc w:val="both"/>
        <w:rPr>
          <w:rFonts w:ascii="Arial" w:hAnsi="Arial" w:cs="Arial"/>
          <w:lang w:val="en-US"/>
        </w:rPr>
      </w:pPr>
    </w:p>
    <w:p w14:paraId="10F284DF" w14:textId="257E9F9A" w:rsidR="00973483" w:rsidRPr="00B8489A" w:rsidRDefault="002C5EAD">
      <w:pPr>
        <w:pStyle w:val="P68B1DB1-Normal5"/>
        <w:jc w:val="both"/>
        <w:rPr>
          <w:lang w:val="en-US"/>
        </w:rPr>
      </w:pPr>
      <w:r w:rsidRPr="00B8489A">
        <w:rPr>
          <w:lang w:val="en-US"/>
        </w:rPr>
        <w:t>In the area of advanced analytics, predictive models and data analysis were implemented that generated significant value for the results of all the Bank's businesses. These capabilities allowed us to identify opportunities for improvement, optimize resources and strengthen the Bank's competitive position in the market.</w:t>
      </w:r>
    </w:p>
    <w:p w14:paraId="42E02C56" w14:textId="77777777" w:rsidR="00973483" w:rsidRPr="00B8489A" w:rsidRDefault="00973483">
      <w:pPr>
        <w:jc w:val="both"/>
        <w:rPr>
          <w:rFonts w:ascii="Arial" w:hAnsi="Arial" w:cs="Arial"/>
          <w:lang w:val="en-US"/>
        </w:rPr>
      </w:pPr>
    </w:p>
    <w:p w14:paraId="2D11CA77" w14:textId="593A4609" w:rsidR="00973483" w:rsidRPr="00B8489A" w:rsidRDefault="002C5EAD">
      <w:pPr>
        <w:pStyle w:val="P68B1DB1-Normal5"/>
        <w:jc w:val="both"/>
        <w:rPr>
          <w:lang w:val="en-US"/>
        </w:rPr>
      </w:pPr>
      <w:r w:rsidRPr="00B8489A">
        <w:rPr>
          <w:lang w:val="en-US"/>
        </w:rPr>
        <w:t>In conclusion, the progress achieved during 2024 boosted the organization's efficiency, innovation and competitiveness, laying the groundwork for a sustainable, growth-oriented future through the transformative power of data.</w:t>
      </w:r>
    </w:p>
    <w:p w14:paraId="76634EE3" w14:textId="77777777" w:rsidR="00973483" w:rsidRPr="00B8489A" w:rsidRDefault="00973483">
      <w:pPr>
        <w:contextualSpacing/>
        <w:jc w:val="both"/>
        <w:rPr>
          <w:rFonts w:ascii="Arial" w:eastAsia="Calibri" w:hAnsi="Arial" w:cs="Arial"/>
          <w:lang w:val="en-US"/>
        </w:rPr>
      </w:pPr>
    </w:p>
    <w:p w14:paraId="6F13C04C" w14:textId="5881A8B5" w:rsidR="00973483" w:rsidRPr="00B8489A" w:rsidRDefault="002C5EAD">
      <w:pPr>
        <w:pStyle w:val="P68B1DB1-Normal4"/>
        <w:jc w:val="both"/>
        <w:rPr>
          <w:lang w:val="en-US"/>
        </w:rPr>
      </w:pPr>
      <w:r w:rsidRPr="00B8489A">
        <w:rPr>
          <w:lang w:val="en-US"/>
        </w:rPr>
        <w:t>3.6. Comprehensive Risk Management.</w:t>
      </w:r>
    </w:p>
    <w:p w14:paraId="792E709C" w14:textId="77777777" w:rsidR="00973483" w:rsidRPr="00B8489A" w:rsidRDefault="00973483">
      <w:pPr>
        <w:jc w:val="both"/>
        <w:rPr>
          <w:rFonts w:ascii="Arial" w:eastAsia="Calibri" w:hAnsi="Arial" w:cs="Arial"/>
          <w:b/>
          <w:color w:val="E36C0A"/>
          <w:lang w:val="en-US"/>
        </w:rPr>
      </w:pPr>
    </w:p>
    <w:p w14:paraId="46D43927" w14:textId="01321A79" w:rsidR="00973483" w:rsidRPr="00B8489A" w:rsidRDefault="002C5EAD">
      <w:pPr>
        <w:pStyle w:val="P68B1DB1-Normal15"/>
        <w:jc w:val="both"/>
        <w:rPr>
          <w:lang w:val="en-US"/>
        </w:rPr>
      </w:pPr>
      <w:r w:rsidRPr="00B8489A">
        <w:rPr>
          <w:lang w:val="en-US"/>
        </w:rPr>
        <w:t xml:space="preserve">The Bank has a comprehensive risk management process to identify, assess, monitor, control and mitigate all significant risks. </w:t>
      </w:r>
    </w:p>
    <w:p w14:paraId="56A16AC1" w14:textId="77777777" w:rsidR="00973483" w:rsidRPr="00B8489A" w:rsidRDefault="00973483">
      <w:pPr>
        <w:jc w:val="both"/>
        <w:rPr>
          <w:rFonts w:ascii="Arial" w:eastAsia="Calibri" w:hAnsi="Arial" w:cs="Arial"/>
          <w:lang w:val="en-US"/>
        </w:rPr>
      </w:pPr>
    </w:p>
    <w:p w14:paraId="098942F0" w14:textId="640FBD22" w:rsidR="00973483" w:rsidRPr="00B8489A" w:rsidRDefault="003057FC">
      <w:pPr>
        <w:pStyle w:val="P68B1DB1-Normal15"/>
        <w:jc w:val="both"/>
        <w:rPr>
          <w:lang w:val="en-US"/>
        </w:rPr>
      </w:pPr>
      <w:r w:rsidRPr="00B8489A">
        <w:rPr>
          <w:lang w:val="en-US"/>
        </w:rPr>
        <w:t>Under t</w:t>
      </w:r>
      <w:r w:rsidR="002C5EAD" w:rsidRPr="00B8489A">
        <w:rPr>
          <w:lang w:val="en-US"/>
        </w:rPr>
        <w:t>he comprehensive risk management process</w:t>
      </w:r>
      <w:r w:rsidRPr="00B8489A">
        <w:rPr>
          <w:lang w:val="en-US"/>
        </w:rPr>
        <w:t>,</w:t>
      </w:r>
      <w:r w:rsidR="002C5EAD" w:rsidRPr="00B8489A">
        <w:rPr>
          <w:lang w:val="en-US"/>
        </w:rPr>
        <w:t xml:space="preserve"> the Board of Directors and senior management </w:t>
      </w:r>
      <w:r w:rsidRPr="00B8489A">
        <w:rPr>
          <w:lang w:val="en-US"/>
        </w:rPr>
        <w:t xml:space="preserve">are involved </w:t>
      </w:r>
      <w:r w:rsidR="002C5EAD" w:rsidRPr="00B8489A">
        <w:rPr>
          <w:lang w:val="en-US"/>
        </w:rPr>
        <w:t>in</w:t>
      </w:r>
      <w:r w:rsidRPr="00B8489A">
        <w:rPr>
          <w:lang w:val="en-US"/>
        </w:rPr>
        <w:t>,</w:t>
      </w:r>
      <w:r w:rsidR="002C5EAD" w:rsidRPr="00B8489A">
        <w:rPr>
          <w:lang w:val="en-US"/>
        </w:rPr>
        <w:t xml:space="preserve"> and monitor</w:t>
      </w:r>
      <w:r w:rsidRPr="00B8489A">
        <w:rPr>
          <w:lang w:val="en-US"/>
        </w:rPr>
        <w:t>,</w:t>
      </w:r>
      <w:r w:rsidR="002C5EAD" w:rsidRPr="00B8489A">
        <w:rPr>
          <w:lang w:val="en-US"/>
        </w:rPr>
        <w:t xml:space="preserve"> the management of all significant risks and understand the nature and level of risk assumed by the Bank and its relationship to capital adequacy.</w:t>
      </w:r>
    </w:p>
    <w:p w14:paraId="71D995F9" w14:textId="77777777" w:rsidR="00973483" w:rsidRPr="00B8489A" w:rsidRDefault="00973483">
      <w:pPr>
        <w:jc w:val="both"/>
        <w:rPr>
          <w:rFonts w:ascii="Arial" w:eastAsia="Calibri" w:hAnsi="Arial" w:cs="Arial"/>
          <w:lang w:val="en-US"/>
        </w:rPr>
      </w:pPr>
    </w:p>
    <w:p w14:paraId="35D5A376" w14:textId="7A2E4AF4" w:rsidR="00973483" w:rsidRPr="00B8489A" w:rsidRDefault="002C5EAD">
      <w:pPr>
        <w:pStyle w:val="P68B1DB1-Normal15"/>
        <w:jc w:val="both"/>
        <w:rPr>
          <w:lang w:val="en-US"/>
        </w:rPr>
      </w:pPr>
      <w:r w:rsidRPr="00B8489A">
        <w:rPr>
          <w:lang w:val="en-US"/>
        </w:rPr>
        <w:t xml:space="preserve">It is also in line with good risk management practices and, in particular, with the provisions on risk management guidelines for financial institutions established by the BCRA. </w:t>
      </w:r>
    </w:p>
    <w:p w14:paraId="7AE50CAD" w14:textId="77777777" w:rsidR="00973483" w:rsidRPr="00B8489A" w:rsidRDefault="00973483">
      <w:pPr>
        <w:jc w:val="both"/>
        <w:rPr>
          <w:rFonts w:ascii="Arial" w:eastAsia="Calibri" w:hAnsi="Arial" w:cs="Arial"/>
          <w:lang w:val="en-US"/>
        </w:rPr>
      </w:pPr>
    </w:p>
    <w:p w14:paraId="41C89AEB" w14:textId="4AD7BDA8" w:rsidR="00973483" w:rsidRPr="00B8489A" w:rsidRDefault="002C5EAD">
      <w:pPr>
        <w:pStyle w:val="P68B1DB1-Normal15"/>
        <w:jc w:val="both"/>
        <w:rPr>
          <w:lang w:val="en-US"/>
        </w:rPr>
      </w:pPr>
      <w:r w:rsidRPr="00B8489A">
        <w:rPr>
          <w:lang w:val="en-US"/>
        </w:rPr>
        <w:t xml:space="preserve">To ensure adequate management of significant risks, the Bank has a management framework and </w:t>
      </w:r>
      <w:r w:rsidR="00764F20" w:rsidRPr="00B8489A">
        <w:rPr>
          <w:lang w:val="en-US"/>
        </w:rPr>
        <w:t xml:space="preserve">devices </w:t>
      </w:r>
      <w:r w:rsidRPr="00B8489A">
        <w:rPr>
          <w:lang w:val="en-US"/>
        </w:rPr>
        <w:t>appropriate to the Bank's size, complexity, economic importance and risk profile.</w:t>
      </w:r>
    </w:p>
    <w:p w14:paraId="47EC12F2" w14:textId="77777777" w:rsidR="00973483" w:rsidRPr="00B8489A" w:rsidRDefault="00973483">
      <w:pPr>
        <w:jc w:val="both"/>
        <w:rPr>
          <w:rFonts w:ascii="Arial" w:eastAsia="Calibri" w:hAnsi="Arial" w:cs="Arial"/>
          <w:lang w:val="en-US"/>
        </w:rPr>
      </w:pPr>
    </w:p>
    <w:p w14:paraId="469FA521" w14:textId="77777777" w:rsidR="00973483" w:rsidRPr="00B8489A" w:rsidRDefault="002C5EAD">
      <w:pPr>
        <w:pStyle w:val="P68B1DB1-Normal15"/>
        <w:autoSpaceDE w:val="0"/>
        <w:autoSpaceDN w:val="0"/>
        <w:jc w:val="both"/>
        <w:rPr>
          <w:lang w:val="en-US"/>
        </w:rPr>
      </w:pPr>
      <w:bookmarkStart w:id="49" w:name="_Hlk63154738"/>
      <w:r w:rsidRPr="00B8489A">
        <w:rPr>
          <w:lang w:val="en-US"/>
        </w:rPr>
        <w:t>During fiscal year 2024, the following actions were carried out in connection with the policy described above:</w:t>
      </w:r>
    </w:p>
    <w:p w14:paraId="2EEAA809" w14:textId="77777777" w:rsidR="00973483" w:rsidRPr="00B8489A" w:rsidRDefault="00973483">
      <w:pPr>
        <w:autoSpaceDE w:val="0"/>
        <w:autoSpaceDN w:val="0"/>
        <w:jc w:val="both"/>
        <w:rPr>
          <w:rFonts w:ascii="Arial" w:eastAsia="Calibri" w:hAnsi="Arial" w:cs="Arial"/>
          <w:lang w:val="en-US"/>
        </w:rPr>
      </w:pPr>
    </w:p>
    <w:p w14:paraId="758ECD4F" w14:textId="77777777" w:rsidR="00973483" w:rsidRPr="00B8489A" w:rsidRDefault="002C5EAD" w:rsidP="00193E5D">
      <w:pPr>
        <w:pStyle w:val="P68B1DB1-Normal15"/>
        <w:numPr>
          <w:ilvl w:val="0"/>
          <w:numId w:val="33"/>
        </w:numPr>
        <w:autoSpaceDE w:val="0"/>
        <w:autoSpaceDN w:val="0"/>
        <w:ind w:left="426" w:hanging="426"/>
        <w:contextualSpacing/>
        <w:jc w:val="both"/>
        <w:rPr>
          <w:lang w:val="en-US"/>
        </w:rPr>
      </w:pPr>
      <w:r w:rsidRPr="00B8489A">
        <w:rPr>
          <w:lang w:val="en-US"/>
        </w:rPr>
        <w:t>The Bank continued to monitor regulatory aspects, economic capital and the behavior of the main risk factors to which the Bank is exposed</w:t>
      </w:r>
      <w:bookmarkEnd w:id="49"/>
      <w:r w:rsidRPr="00B8489A">
        <w:rPr>
          <w:lang w:val="en-US"/>
        </w:rPr>
        <w:t>.</w:t>
      </w:r>
    </w:p>
    <w:p w14:paraId="0267463D" w14:textId="77777777" w:rsidR="00973483" w:rsidRPr="00B8489A" w:rsidRDefault="002C5EAD" w:rsidP="00193E5D">
      <w:pPr>
        <w:pStyle w:val="P68B1DB1-Normal23"/>
        <w:numPr>
          <w:ilvl w:val="0"/>
          <w:numId w:val="33"/>
        </w:numPr>
        <w:autoSpaceDE w:val="0"/>
        <w:autoSpaceDN w:val="0"/>
        <w:ind w:left="426" w:hanging="426"/>
        <w:contextualSpacing/>
        <w:jc w:val="both"/>
        <w:rPr>
          <w:lang w:val="en-US"/>
        </w:rPr>
      </w:pPr>
      <w:r w:rsidRPr="00B8489A">
        <w:rPr>
          <w:lang w:val="en-US"/>
        </w:rPr>
        <w:t xml:space="preserve">A transactional monitoring solution was purchased that will be used for the prevention and mitigation of fraud in the Bank's digital channels. </w:t>
      </w:r>
    </w:p>
    <w:p w14:paraId="4EFE536C" w14:textId="613EDF8A" w:rsidR="00973483" w:rsidRPr="00B8489A" w:rsidRDefault="002C5EAD" w:rsidP="00193E5D">
      <w:pPr>
        <w:pStyle w:val="P68B1DB1-Normal23"/>
        <w:numPr>
          <w:ilvl w:val="0"/>
          <w:numId w:val="33"/>
        </w:numPr>
        <w:autoSpaceDE w:val="0"/>
        <w:autoSpaceDN w:val="0"/>
        <w:ind w:left="426" w:hanging="426"/>
        <w:contextualSpacing/>
        <w:jc w:val="both"/>
        <w:rPr>
          <w:lang w:val="en-US"/>
        </w:rPr>
      </w:pPr>
      <w:r w:rsidRPr="00B8489A">
        <w:rPr>
          <w:lang w:val="en-US"/>
        </w:rPr>
        <w:lastRenderedPageBreak/>
        <w:t>The process of selecting the supplier of the future engine that will automate the Bank's credit decisions for both wholesale and retail banking began and is expected to be implemented during the course of 2025.</w:t>
      </w:r>
    </w:p>
    <w:p w14:paraId="0DD33819" w14:textId="77777777" w:rsidR="00973483" w:rsidRPr="00B8489A" w:rsidRDefault="00973483">
      <w:pPr>
        <w:autoSpaceDE w:val="0"/>
        <w:autoSpaceDN w:val="0"/>
        <w:ind w:left="426"/>
        <w:contextualSpacing/>
        <w:jc w:val="both"/>
        <w:rPr>
          <w:rFonts w:ascii="Arial" w:eastAsia="Calibri" w:hAnsi="Arial" w:cs="Arial"/>
          <w:lang w:val="en-US"/>
        </w:rPr>
      </w:pPr>
    </w:p>
    <w:p w14:paraId="7B1BC3BC" w14:textId="77777777" w:rsidR="00973483" w:rsidRPr="00B8489A" w:rsidRDefault="002C5EAD">
      <w:pPr>
        <w:pStyle w:val="P68B1DB1-Normal15"/>
        <w:jc w:val="both"/>
        <w:rPr>
          <w:lang w:val="en-US"/>
        </w:rPr>
      </w:pPr>
      <w:r w:rsidRPr="00B8489A">
        <w:rPr>
          <w:lang w:val="en-US"/>
        </w:rPr>
        <w:t>Regarding the risk management framework, the Bank has policies that guide its decisions in order to implement its strategy for comprehensive risk management. The main policies, according to the internal regulatory structure, are as follows:</w:t>
      </w:r>
    </w:p>
    <w:p w14:paraId="45051D37" w14:textId="77777777" w:rsidR="00973483" w:rsidRPr="00B8489A" w:rsidRDefault="00973483">
      <w:pPr>
        <w:jc w:val="both"/>
        <w:rPr>
          <w:rFonts w:ascii="Arial" w:eastAsia="Calibri" w:hAnsi="Arial" w:cs="Arial"/>
          <w:lang w:val="en-US"/>
        </w:rPr>
      </w:pPr>
    </w:p>
    <w:p w14:paraId="6FB745E2" w14:textId="6192C65C" w:rsidR="00973483" w:rsidRPr="00B8489A" w:rsidRDefault="002C5EAD" w:rsidP="00193E5D">
      <w:pPr>
        <w:pStyle w:val="P68B1DB1-Normal15"/>
        <w:numPr>
          <w:ilvl w:val="0"/>
          <w:numId w:val="34"/>
        </w:numPr>
        <w:ind w:hanging="425"/>
        <w:contextualSpacing/>
        <w:jc w:val="both"/>
        <w:rPr>
          <w:lang w:val="en-US"/>
        </w:rPr>
      </w:pPr>
      <w:r w:rsidRPr="00B8489A">
        <w:rPr>
          <w:lang w:val="en-US"/>
        </w:rPr>
        <w:t>Corporate Governance Code</w:t>
      </w:r>
    </w:p>
    <w:p w14:paraId="70427125" w14:textId="41C936FB" w:rsidR="00973483" w:rsidRPr="00B8489A" w:rsidRDefault="002C5EAD" w:rsidP="00193E5D">
      <w:pPr>
        <w:pStyle w:val="P68B1DB1-Normal15"/>
        <w:numPr>
          <w:ilvl w:val="0"/>
          <w:numId w:val="34"/>
        </w:numPr>
        <w:ind w:hanging="425"/>
        <w:contextualSpacing/>
        <w:jc w:val="both"/>
        <w:rPr>
          <w:lang w:val="en-US"/>
        </w:rPr>
      </w:pPr>
      <w:r w:rsidRPr="00B8489A">
        <w:rPr>
          <w:lang w:val="en-US"/>
        </w:rPr>
        <w:t>Regulatory Hierarchy Policy</w:t>
      </w:r>
    </w:p>
    <w:p w14:paraId="2D048C68" w14:textId="2C575B28" w:rsidR="00973483" w:rsidRPr="00B8489A" w:rsidRDefault="002C5EAD" w:rsidP="00193E5D">
      <w:pPr>
        <w:pStyle w:val="P68B1DB1-Normal15"/>
        <w:numPr>
          <w:ilvl w:val="0"/>
          <w:numId w:val="34"/>
        </w:numPr>
        <w:ind w:hanging="425"/>
        <w:contextualSpacing/>
        <w:jc w:val="both"/>
        <w:rPr>
          <w:lang w:val="en-US"/>
        </w:rPr>
      </w:pPr>
      <w:r w:rsidRPr="00B8489A">
        <w:rPr>
          <w:lang w:val="en-US"/>
        </w:rPr>
        <w:t>Comprehensive Risk Management Policy</w:t>
      </w:r>
    </w:p>
    <w:p w14:paraId="519F49F0" w14:textId="77777777" w:rsidR="00973483" w:rsidRPr="00B8489A" w:rsidRDefault="00973483">
      <w:pPr>
        <w:jc w:val="both"/>
        <w:rPr>
          <w:rFonts w:ascii="Arial" w:eastAsia="Calibri" w:hAnsi="Arial" w:cs="Arial"/>
          <w:lang w:val="en-US"/>
        </w:rPr>
      </w:pPr>
    </w:p>
    <w:p w14:paraId="66E45B6B" w14:textId="50CB89E2" w:rsidR="00973483" w:rsidRPr="00B8489A" w:rsidRDefault="002C5EAD">
      <w:pPr>
        <w:pStyle w:val="P68B1DB1-Normal15"/>
        <w:jc w:val="both"/>
        <w:rPr>
          <w:lang w:val="en-US"/>
        </w:rPr>
      </w:pPr>
      <w:r w:rsidRPr="00B8489A">
        <w:rPr>
          <w:lang w:val="en-US"/>
        </w:rPr>
        <w:t>Regarding the organizational structure, the Bank has units responsible for the management of each of the significant risks. Most of them are made up of management level areas or are arranged in the form of a Committee.</w:t>
      </w:r>
    </w:p>
    <w:p w14:paraId="619412E7" w14:textId="77777777" w:rsidR="00973483" w:rsidRPr="00B8489A" w:rsidRDefault="00973483">
      <w:pPr>
        <w:jc w:val="both"/>
        <w:rPr>
          <w:rFonts w:ascii="Arial" w:eastAsia="Calibri" w:hAnsi="Arial" w:cs="Arial"/>
          <w:lang w:val="en-US"/>
        </w:rPr>
      </w:pPr>
    </w:p>
    <w:p w14:paraId="6513F056" w14:textId="2D821AC9" w:rsidR="00973483" w:rsidRPr="00B8489A" w:rsidRDefault="002C5EAD">
      <w:pPr>
        <w:pStyle w:val="P68B1DB1-Normal15"/>
        <w:jc w:val="both"/>
        <w:rPr>
          <w:lang w:val="en-US"/>
        </w:rPr>
      </w:pPr>
      <w:r w:rsidRPr="00B8489A">
        <w:rPr>
          <w:lang w:val="en-US"/>
        </w:rPr>
        <w:t>The units responsible for managing each of the risks included in this policy are listed below:</w:t>
      </w:r>
    </w:p>
    <w:p w14:paraId="7E08D14E" w14:textId="77777777" w:rsidR="00973483" w:rsidRPr="00B8489A" w:rsidRDefault="00973483">
      <w:pPr>
        <w:jc w:val="both"/>
        <w:rPr>
          <w:rFonts w:ascii="Arial" w:eastAsia="Calibri" w:hAnsi="Arial" w:cs="Arial"/>
          <w:lang w:val="en-US"/>
        </w:rPr>
      </w:pPr>
    </w:p>
    <w:p w14:paraId="48F7EDFB" w14:textId="77777777" w:rsidR="00973483" w:rsidRPr="00B8489A" w:rsidRDefault="002C5EAD" w:rsidP="00193E5D">
      <w:pPr>
        <w:pStyle w:val="P68B1DB1-Normal19"/>
        <w:numPr>
          <w:ilvl w:val="0"/>
          <w:numId w:val="35"/>
        </w:numPr>
        <w:tabs>
          <w:tab w:val="num" w:pos="426"/>
        </w:tabs>
        <w:ind w:left="426" w:hanging="426"/>
        <w:contextualSpacing/>
        <w:jc w:val="both"/>
        <w:rPr>
          <w:lang w:val="en-US"/>
        </w:rPr>
      </w:pPr>
      <w:r w:rsidRPr="00B8489A">
        <w:rPr>
          <w:lang w:val="en-US"/>
        </w:rPr>
        <w:t>Credit Risk:</w:t>
      </w:r>
    </w:p>
    <w:p w14:paraId="6A718EBF" w14:textId="2BC5D90E" w:rsidR="00973483" w:rsidRPr="00B8489A" w:rsidRDefault="002C5EAD">
      <w:pPr>
        <w:pStyle w:val="P68B1DB1-Normal15"/>
        <w:tabs>
          <w:tab w:val="num" w:pos="426"/>
        </w:tabs>
        <w:ind w:left="426"/>
        <w:contextualSpacing/>
        <w:jc w:val="both"/>
        <w:rPr>
          <w:lang w:val="en-US"/>
        </w:rPr>
      </w:pPr>
      <w:r w:rsidRPr="00B8489A">
        <w:rPr>
          <w:lang w:val="en-US"/>
        </w:rPr>
        <w:t xml:space="preserve">It includes </w:t>
      </w:r>
      <w:r w:rsidR="003057FC" w:rsidRPr="00B8489A">
        <w:rPr>
          <w:lang w:val="en-US"/>
        </w:rPr>
        <w:t xml:space="preserve">risk management of </w:t>
      </w:r>
      <w:r w:rsidRPr="00B8489A">
        <w:rPr>
          <w:lang w:val="en-US"/>
        </w:rPr>
        <w:t>retail banking asset</w:t>
      </w:r>
      <w:r w:rsidR="003057FC" w:rsidRPr="00B8489A">
        <w:rPr>
          <w:lang w:val="en-US"/>
        </w:rPr>
        <w:t>s</w:t>
      </w:r>
      <w:r w:rsidRPr="00B8489A">
        <w:rPr>
          <w:lang w:val="en-US"/>
        </w:rPr>
        <w:t xml:space="preserve"> and securitization </w:t>
      </w:r>
      <w:r w:rsidR="00764F20" w:rsidRPr="00B8489A">
        <w:rPr>
          <w:lang w:val="en-US"/>
        </w:rPr>
        <w:t xml:space="preserve">due to </w:t>
      </w:r>
      <w:r w:rsidRPr="00B8489A">
        <w:rPr>
          <w:lang w:val="en-US"/>
        </w:rPr>
        <w:t>the underlying exposures and management of counterparty credit risk and country risk, as well as wholesale banking asset concentration risk.</w:t>
      </w:r>
    </w:p>
    <w:p w14:paraId="217E2A0D" w14:textId="77777777" w:rsidR="00973483" w:rsidRPr="00B8489A" w:rsidRDefault="002C5EAD" w:rsidP="00193E5D">
      <w:pPr>
        <w:pStyle w:val="P68B1DB1-Normal19"/>
        <w:numPr>
          <w:ilvl w:val="0"/>
          <w:numId w:val="35"/>
        </w:numPr>
        <w:tabs>
          <w:tab w:val="num" w:pos="426"/>
        </w:tabs>
        <w:ind w:left="426" w:hanging="426"/>
        <w:contextualSpacing/>
        <w:jc w:val="both"/>
        <w:rPr>
          <w:lang w:val="en-US"/>
        </w:rPr>
      </w:pPr>
      <w:r w:rsidRPr="00B8489A">
        <w:rPr>
          <w:lang w:val="en-US"/>
        </w:rPr>
        <w:t>Market risk:</w:t>
      </w:r>
    </w:p>
    <w:p w14:paraId="0C986305" w14:textId="6C2733B8" w:rsidR="00973483" w:rsidRPr="00B8489A" w:rsidRDefault="002C5EAD">
      <w:pPr>
        <w:pStyle w:val="P68B1DB1-Normal15"/>
        <w:tabs>
          <w:tab w:val="num" w:pos="426"/>
        </w:tabs>
        <w:ind w:left="426"/>
        <w:jc w:val="both"/>
        <w:rPr>
          <w:lang w:val="en-US"/>
        </w:rPr>
      </w:pPr>
      <w:r w:rsidRPr="00B8489A">
        <w:rPr>
          <w:lang w:val="en-US"/>
        </w:rPr>
        <w:t>It covers interest rate, price and exchange rate risk and securitization.</w:t>
      </w:r>
    </w:p>
    <w:p w14:paraId="67CA6845" w14:textId="77777777" w:rsidR="00973483" w:rsidRPr="00B8489A" w:rsidRDefault="002C5EAD" w:rsidP="00193E5D">
      <w:pPr>
        <w:pStyle w:val="P68B1DB1-Normal19"/>
        <w:numPr>
          <w:ilvl w:val="0"/>
          <w:numId w:val="35"/>
        </w:numPr>
        <w:tabs>
          <w:tab w:val="num" w:pos="426"/>
        </w:tabs>
        <w:ind w:left="426" w:hanging="426"/>
        <w:contextualSpacing/>
        <w:jc w:val="both"/>
        <w:rPr>
          <w:lang w:val="en-US"/>
        </w:rPr>
      </w:pPr>
      <w:r w:rsidRPr="00B8489A">
        <w:rPr>
          <w:lang w:val="en-US"/>
        </w:rPr>
        <w:t>Fraud Prevention, Operational and Technology Risk:</w:t>
      </w:r>
    </w:p>
    <w:p w14:paraId="46D41D60" w14:textId="70A6549F" w:rsidR="00973483" w:rsidRPr="00B8489A" w:rsidRDefault="002C5EAD">
      <w:pPr>
        <w:pStyle w:val="P68B1DB1-Normal15"/>
        <w:tabs>
          <w:tab w:val="num" w:pos="426"/>
        </w:tabs>
        <w:ind w:left="426"/>
        <w:contextualSpacing/>
        <w:jc w:val="both"/>
        <w:rPr>
          <w:lang w:val="en-US"/>
        </w:rPr>
      </w:pPr>
      <w:r w:rsidRPr="00B8489A">
        <w:rPr>
          <w:lang w:val="en-US"/>
        </w:rPr>
        <w:t>It encompasses (i) fraud risk, which includes internal, external and mixed fraud; (ii) operational risk, including technology and information security risks; and (iii) reputational risk.</w:t>
      </w:r>
    </w:p>
    <w:p w14:paraId="5277C736" w14:textId="6024A8D4" w:rsidR="00973483" w:rsidRPr="00B8489A" w:rsidRDefault="002C5EAD" w:rsidP="00193E5D">
      <w:pPr>
        <w:pStyle w:val="P68B1DB1-Normal19"/>
        <w:numPr>
          <w:ilvl w:val="0"/>
          <w:numId w:val="35"/>
        </w:numPr>
        <w:tabs>
          <w:tab w:val="num" w:pos="426"/>
        </w:tabs>
        <w:ind w:left="426" w:hanging="426"/>
        <w:contextualSpacing/>
        <w:jc w:val="both"/>
        <w:rPr>
          <w:lang w:val="en-US"/>
        </w:rPr>
      </w:pPr>
      <w:bookmarkStart w:id="50" w:name="_Hlk153967348"/>
      <w:r w:rsidRPr="00B8489A">
        <w:rPr>
          <w:lang w:val="en-US"/>
        </w:rPr>
        <w:t>Planning, Budget and Management Control:</w:t>
      </w:r>
    </w:p>
    <w:p w14:paraId="58224C91" w14:textId="38093978" w:rsidR="00973483" w:rsidRPr="00B8489A" w:rsidRDefault="002C5EAD">
      <w:pPr>
        <w:pStyle w:val="P68B1DB1-Normal15"/>
        <w:tabs>
          <w:tab w:val="num" w:pos="426"/>
        </w:tabs>
        <w:ind w:left="426"/>
        <w:contextualSpacing/>
        <w:jc w:val="both"/>
        <w:rPr>
          <w:lang w:val="en-US"/>
        </w:rPr>
      </w:pPr>
      <w:r w:rsidRPr="00B8489A">
        <w:rPr>
          <w:lang w:val="en-US"/>
        </w:rPr>
        <w:t>It includes strategic risk</w:t>
      </w:r>
      <w:bookmarkEnd w:id="50"/>
      <w:r w:rsidRPr="00B8489A">
        <w:rPr>
          <w:lang w:val="en-US"/>
        </w:rPr>
        <w:t xml:space="preserve">. </w:t>
      </w:r>
    </w:p>
    <w:p w14:paraId="36E02A5F" w14:textId="77777777" w:rsidR="00973483" w:rsidRPr="00B8489A" w:rsidRDefault="002C5EAD" w:rsidP="00193E5D">
      <w:pPr>
        <w:pStyle w:val="P68B1DB1-Normal19"/>
        <w:numPr>
          <w:ilvl w:val="0"/>
          <w:numId w:val="35"/>
        </w:numPr>
        <w:tabs>
          <w:tab w:val="num" w:pos="426"/>
        </w:tabs>
        <w:ind w:left="426" w:hanging="426"/>
        <w:contextualSpacing/>
        <w:jc w:val="both"/>
        <w:rPr>
          <w:lang w:val="en-US"/>
        </w:rPr>
      </w:pPr>
      <w:r w:rsidRPr="00B8489A">
        <w:rPr>
          <w:lang w:val="en-US"/>
        </w:rPr>
        <w:t>Collections:</w:t>
      </w:r>
    </w:p>
    <w:p w14:paraId="50C6543B" w14:textId="3B03192B" w:rsidR="00973483" w:rsidRPr="00B8489A" w:rsidRDefault="002C5EAD">
      <w:pPr>
        <w:pStyle w:val="P68B1DB1-Normal23"/>
        <w:tabs>
          <w:tab w:val="num" w:pos="426"/>
        </w:tabs>
        <w:jc w:val="both"/>
        <w:rPr>
          <w:lang w:val="en-US"/>
        </w:rPr>
      </w:pPr>
      <w:r w:rsidRPr="00B8489A">
        <w:rPr>
          <w:lang w:val="en-US"/>
        </w:rPr>
        <w:tab/>
        <w:t>It includes collection management.</w:t>
      </w:r>
    </w:p>
    <w:p w14:paraId="639A2D7A" w14:textId="77777777" w:rsidR="00973483" w:rsidRPr="00B8489A" w:rsidRDefault="002C5EAD" w:rsidP="00193E5D">
      <w:pPr>
        <w:pStyle w:val="P68B1DB1-Normal19"/>
        <w:numPr>
          <w:ilvl w:val="0"/>
          <w:numId w:val="35"/>
        </w:numPr>
        <w:tabs>
          <w:tab w:val="num" w:pos="426"/>
        </w:tabs>
        <w:ind w:left="426" w:hanging="426"/>
        <w:contextualSpacing/>
        <w:jc w:val="both"/>
        <w:rPr>
          <w:lang w:val="en-US"/>
        </w:rPr>
      </w:pPr>
      <w:r w:rsidRPr="00B8489A">
        <w:rPr>
          <w:lang w:val="en-US"/>
        </w:rPr>
        <w:t>Financial Committee:</w:t>
      </w:r>
    </w:p>
    <w:p w14:paraId="2CCF9D8E" w14:textId="158AD081" w:rsidR="00973483" w:rsidRPr="00B8489A" w:rsidRDefault="002C5EAD">
      <w:pPr>
        <w:pStyle w:val="P68B1DB1-Normal15"/>
        <w:tabs>
          <w:tab w:val="num" w:pos="426"/>
        </w:tabs>
        <w:ind w:left="426"/>
        <w:contextualSpacing/>
        <w:jc w:val="both"/>
        <w:rPr>
          <w:lang w:val="en-US"/>
        </w:rPr>
      </w:pPr>
      <w:r w:rsidRPr="00B8489A">
        <w:rPr>
          <w:lang w:val="en-US"/>
        </w:rPr>
        <w:t>It includes the liquidity risk that involves managing the risk of concentration of liabilities.</w:t>
      </w:r>
    </w:p>
    <w:p w14:paraId="33DC0A35" w14:textId="77777777" w:rsidR="00973483" w:rsidRPr="00B8489A" w:rsidRDefault="002C5EAD" w:rsidP="00193E5D">
      <w:pPr>
        <w:pStyle w:val="P68B1DB1-Normal19"/>
        <w:numPr>
          <w:ilvl w:val="0"/>
          <w:numId w:val="35"/>
        </w:numPr>
        <w:tabs>
          <w:tab w:val="num" w:pos="426"/>
        </w:tabs>
        <w:ind w:left="426" w:hanging="426"/>
        <w:contextualSpacing/>
        <w:jc w:val="both"/>
        <w:rPr>
          <w:lang w:val="en-US"/>
        </w:rPr>
      </w:pPr>
      <w:bookmarkStart w:id="51" w:name="_Hlk124407886"/>
      <w:r w:rsidRPr="00B8489A">
        <w:rPr>
          <w:lang w:val="en-US"/>
        </w:rPr>
        <w:t xml:space="preserve">Regulatory Compliance </w:t>
      </w:r>
      <w:bookmarkEnd w:id="51"/>
      <w:r w:rsidRPr="00B8489A">
        <w:rPr>
          <w:lang w:val="en-US"/>
        </w:rPr>
        <w:t>and Prevention and Control of Money Laundering:</w:t>
      </w:r>
    </w:p>
    <w:p w14:paraId="27117879" w14:textId="7117808F" w:rsidR="00973483" w:rsidRPr="00B8489A" w:rsidRDefault="002C5EAD">
      <w:pPr>
        <w:pStyle w:val="P68B1DB1-Normal15"/>
        <w:tabs>
          <w:tab w:val="num" w:pos="426"/>
        </w:tabs>
        <w:ind w:left="426"/>
        <w:contextualSpacing/>
        <w:jc w:val="both"/>
        <w:rPr>
          <w:lang w:val="en-US"/>
        </w:rPr>
      </w:pPr>
      <w:r w:rsidRPr="00B8489A">
        <w:rPr>
          <w:lang w:val="en-US"/>
        </w:rPr>
        <w:t>I</w:t>
      </w:r>
      <w:r w:rsidR="00764F20" w:rsidRPr="00B8489A">
        <w:rPr>
          <w:lang w:val="en-US"/>
        </w:rPr>
        <w:t>t i</w:t>
      </w:r>
      <w:r w:rsidRPr="00B8489A">
        <w:rPr>
          <w:lang w:val="en-US"/>
        </w:rPr>
        <w:t>ncludes (i) risk in the prevention of money laundering and financing of terrorism and (ii)</w:t>
      </w:r>
      <w:r w:rsidR="00764F20" w:rsidRPr="00B8489A">
        <w:rPr>
          <w:lang w:val="en-US"/>
        </w:rPr>
        <w:t xml:space="preserve"> </w:t>
      </w:r>
      <w:r w:rsidRPr="00B8489A">
        <w:rPr>
          <w:lang w:val="en-US"/>
        </w:rPr>
        <w:t>risk of non-compliance with regulatory standards imposed by supervisory bodies.</w:t>
      </w:r>
    </w:p>
    <w:p w14:paraId="5653B95D" w14:textId="77777777" w:rsidR="00973483" w:rsidRPr="00B8489A" w:rsidRDefault="00973483">
      <w:pPr>
        <w:jc w:val="both"/>
        <w:rPr>
          <w:rFonts w:ascii="Arial" w:eastAsia="Calibri" w:hAnsi="Arial" w:cs="Arial"/>
          <w:lang w:val="en-US"/>
        </w:rPr>
      </w:pPr>
    </w:p>
    <w:p w14:paraId="64FAF81A" w14:textId="77777777" w:rsidR="00973483" w:rsidRPr="00B8489A" w:rsidRDefault="002C5EAD">
      <w:pPr>
        <w:pStyle w:val="P68B1DB1-Normal15"/>
        <w:jc w:val="both"/>
        <w:rPr>
          <w:lang w:val="en-US"/>
        </w:rPr>
      </w:pPr>
      <w:r w:rsidRPr="00B8489A">
        <w:rPr>
          <w:lang w:val="en-US"/>
        </w:rPr>
        <w:t>The composition and responsibilities of the Committees are described in the Corporate Governance Code.</w:t>
      </w:r>
    </w:p>
    <w:p w14:paraId="0B0CFD0D" w14:textId="77777777" w:rsidR="00973483" w:rsidRPr="00B8489A" w:rsidRDefault="00973483">
      <w:pPr>
        <w:jc w:val="both"/>
        <w:rPr>
          <w:rFonts w:ascii="Arial" w:eastAsia="Calibri" w:hAnsi="Arial" w:cs="Arial"/>
          <w:lang w:val="en-US"/>
        </w:rPr>
      </w:pPr>
    </w:p>
    <w:p w14:paraId="0C549C04" w14:textId="4F35D0E6" w:rsidR="00973483" w:rsidRPr="00B8489A" w:rsidRDefault="002C5EAD">
      <w:pPr>
        <w:pStyle w:val="P68B1DB1-Normal15"/>
        <w:jc w:val="both"/>
        <w:rPr>
          <w:lang w:val="en-US"/>
        </w:rPr>
      </w:pPr>
      <w:r w:rsidRPr="00B8489A">
        <w:rPr>
          <w:lang w:val="en-US"/>
        </w:rPr>
        <w:t>On the other hand, with regard to risk management devices, the Bank has adequate processes—feasible, stable, efficient and effective—to manage each of the significant risks. In each case, these processes reflect the specificity of the subject matter.</w:t>
      </w:r>
    </w:p>
    <w:p w14:paraId="24F1F316" w14:textId="77777777" w:rsidR="00973483" w:rsidRPr="00B8489A" w:rsidRDefault="00973483">
      <w:pPr>
        <w:jc w:val="both"/>
        <w:rPr>
          <w:rFonts w:ascii="Arial" w:eastAsia="Calibri" w:hAnsi="Arial" w:cs="Arial"/>
          <w:lang w:val="en-US"/>
        </w:rPr>
      </w:pPr>
    </w:p>
    <w:p w14:paraId="71075E38" w14:textId="77777777" w:rsidR="00973483" w:rsidRPr="00B8489A" w:rsidRDefault="002C5EAD">
      <w:pPr>
        <w:pStyle w:val="P68B1DB1-Normal15"/>
        <w:jc w:val="both"/>
        <w:rPr>
          <w:lang w:val="en-US"/>
        </w:rPr>
      </w:pPr>
      <w:r w:rsidRPr="00B8489A">
        <w:rPr>
          <w:lang w:val="en-US"/>
        </w:rPr>
        <w:t>The Bank has the following devices common to the management of the main risks:</w:t>
      </w:r>
    </w:p>
    <w:p w14:paraId="42B67245" w14:textId="77777777" w:rsidR="00973483" w:rsidRPr="00B8489A" w:rsidRDefault="00973483">
      <w:pPr>
        <w:jc w:val="both"/>
        <w:rPr>
          <w:rFonts w:ascii="Arial" w:eastAsia="Calibri" w:hAnsi="Arial" w:cs="Arial"/>
          <w:lang w:val="en-US"/>
        </w:rPr>
      </w:pPr>
    </w:p>
    <w:p w14:paraId="6C4A9881" w14:textId="3E73BA3F" w:rsidR="00973483" w:rsidRPr="00B8489A" w:rsidRDefault="002C5EAD" w:rsidP="00193E5D">
      <w:pPr>
        <w:pStyle w:val="P68B1DB1-Normal15"/>
        <w:numPr>
          <w:ilvl w:val="0"/>
          <w:numId w:val="36"/>
        </w:numPr>
        <w:contextualSpacing/>
        <w:jc w:val="both"/>
        <w:rPr>
          <w:lang w:val="en-US"/>
        </w:rPr>
      </w:pPr>
      <w:r w:rsidRPr="00B8489A">
        <w:rPr>
          <w:b/>
          <w:lang w:val="en-US"/>
        </w:rPr>
        <w:t>Risk strategy:</w:t>
      </w:r>
      <w:r w:rsidRPr="00B8489A">
        <w:rPr>
          <w:lang w:val="en-US"/>
        </w:rPr>
        <w:t xml:space="preserve"> this is a document prepared annually, at the time </w:t>
      </w:r>
      <w:r w:rsidR="0071228A" w:rsidRPr="00B8489A">
        <w:rPr>
          <w:lang w:val="en-US"/>
        </w:rPr>
        <w:t xml:space="preserve">when </w:t>
      </w:r>
      <w:r w:rsidRPr="00B8489A">
        <w:rPr>
          <w:lang w:val="en-US"/>
        </w:rPr>
        <w:t>the business plan</w:t>
      </w:r>
      <w:r w:rsidR="00764F20" w:rsidRPr="00B8489A">
        <w:rPr>
          <w:lang w:val="en-US"/>
        </w:rPr>
        <w:t xml:space="preserve"> is</w:t>
      </w:r>
      <w:r w:rsidR="0071228A" w:rsidRPr="00B8489A">
        <w:rPr>
          <w:lang w:val="en-US"/>
        </w:rPr>
        <w:t xml:space="preserve"> dovetailed</w:t>
      </w:r>
      <w:r w:rsidR="002C34D8" w:rsidRPr="00B8489A">
        <w:rPr>
          <w:lang w:val="en-US"/>
        </w:rPr>
        <w:t>,</w:t>
      </w:r>
      <w:r w:rsidR="0071228A" w:rsidRPr="00B8489A">
        <w:rPr>
          <w:lang w:val="en-US"/>
        </w:rPr>
        <w:t xml:space="preserve"> </w:t>
      </w:r>
      <w:r w:rsidR="002C34D8" w:rsidRPr="00B8489A">
        <w:rPr>
          <w:lang w:val="en-US"/>
        </w:rPr>
        <w:t xml:space="preserve">which </w:t>
      </w:r>
      <w:r w:rsidR="0071228A" w:rsidRPr="00B8489A">
        <w:rPr>
          <w:lang w:val="en-US"/>
        </w:rPr>
        <w:t xml:space="preserve">states </w:t>
      </w:r>
      <w:r w:rsidRPr="00B8489A">
        <w:rPr>
          <w:lang w:val="en-US"/>
        </w:rPr>
        <w:t xml:space="preserve">the Bank's </w:t>
      </w:r>
      <w:r w:rsidR="0071228A" w:rsidRPr="00B8489A">
        <w:rPr>
          <w:lang w:val="en-US"/>
        </w:rPr>
        <w:t xml:space="preserve">general </w:t>
      </w:r>
      <w:r w:rsidRPr="00B8489A">
        <w:rPr>
          <w:lang w:val="en-US"/>
        </w:rPr>
        <w:t xml:space="preserve">approach to risk management. The objective of the risk strategy </w:t>
      </w:r>
      <w:r w:rsidR="0071228A" w:rsidRPr="00B8489A">
        <w:rPr>
          <w:lang w:val="en-US"/>
        </w:rPr>
        <w:t xml:space="preserve">consists in defining </w:t>
      </w:r>
      <w:r w:rsidRPr="00B8489A">
        <w:rPr>
          <w:lang w:val="en-US"/>
        </w:rPr>
        <w:t xml:space="preserve">the tolerance level and risk management strategy for each of the Bank's main risks. The tolerance level is a limit set on one or more indicators to determine how much risk (credit, </w:t>
      </w:r>
      <w:r w:rsidR="00764F20" w:rsidRPr="00B8489A">
        <w:rPr>
          <w:lang w:val="en-US"/>
        </w:rPr>
        <w:t xml:space="preserve">interest </w:t>
      </w:r>
      <w:r w:rsidRPr="00B8489A">
        <w:rPr>
          <w:lang w:val="en-US"/>
        </w:rPr>
        <w:t xml:space="preserve">rate, etc.) the Bank </w:t>
      </w:r>
      <w:r w:rsidR="0071228A" w:rsidRPr="00B8489A">
        <w:rPr>
          <w:lang w:val="en-US"/>
        </w:rPr>
        <w:t xml:space="preserve">would be </w:t>
      </w:r>
      <w:r w:rsidRPr="00B8489A">
        <w:rPr>
          <w:lang w:val="en-US"/>
        </w:rPr>
        <w:t xml:space="preserve">willing to accept </w:t>
      </w:r>
      <w:r w:rsidR="0071228A" w:rsidRPr="00B8489A">
        <w:rPr>
          <w:lang w:val="en-US"/>
        </w:rPr>
        <w:t xml:space="preserve">in pursuing </w:t>
      </w:r>
      <w:r w:rsidRPr="00B8489A">
        <w:rPr>
          <w:lang w:val="en-US"/>
        </w:rPr>
        <w:t xml:space="preserve">its strategic </w:t>
      </w:r>
      <w:r w:rsidR="0071228A" w:rsidRPr="00B8489A">
        <w:rPr>
          <w:lang w:val="en-US"/>
        </w:rPr>
        <w:t xml:space="preserve">goals </w:t>
      </w:r>
      <w:r w:rsidRPr="00B8489A">
        <w:rPr>
          <w:lang w:val="en-US"/>
        </w:rPr>
        <w:t xml:space="preserve">(profitability, growth, value, etc.) in the context defined in the business plan. </w:t>
      </w:r>
    </w:p>
    <w:p w14:paraId="04C98C18" w14:textId="77777777" w:rsidR="00973483" w:rsidRPr="00B8489A" w:rsidRDefault="00973483">
      <w:pPr>
        <w:jc w:val="both"/>
        <w:rPr>
          <w:rFonts w:ascii="Arial" w:eastAsia="Calibri" w:hAnsi="Arial" w:cs="Arial"/>
          <w:lang w:val="en-US"/>
        </w:rPr>
      </w:pPr>
    </w:p>
    <w:p w14:paraId="431038AE" w14:textId="384439E9" w:rsidR="00973483" w:rsidRPr="00B8489A" w:rsidRDefault="002C5EAD" w:rsidP="00193E5D">
      <w:pPr>
        <w:pStyle w:val="P68B1DB1-Normal15"/>
        <w:numPr>
          <w:ilvl w:val="0"/>
          <w:numId w:val="36"/>
        </w:numPr>
        <w:contextualSpacing/>
        <w:jc w:val="both"/>
        <w:rPr>
          <w:lang w:val="en-US"/>
        </w:rPr>
      </w:pPr>
      <w:r w:rsidRPr="00B8489A">
        <w:rPr>
          <w:b/>
          <w:lang w:val="en-US"/>
        </w:rPr>
        <w:t>Stress testing program:</w:t>
      </w:r>
      <w:r w:rsidRPr="00B8489A">
        <w:rPr>
          <w:lang w:val="en-US"/>
        </w:rPr>
        <w:t xml:space="preserve"> this program consists of a series of analytical simulation exercises to determine the Bank's </w:t>
      </w:r>
      <w:r w:rsidR="002A39AE" w:rsidRPr="00B8489A">
        <w:rPr>
          <w:lang w:val="en-US"/>
        </w:rPr>
        <w:t xml:space="preserve">capacity </w:t>
      </w:r>
      <w:r w:rsidRPr="00B8489A">
        <w:rPr>
          <w:lang w:val="en-US"/>
        </w:rPr>
        <w:t xml:space="preserve">to withstand extreme economic downturns in terms of liquidity, profitability and solvency. To this end, the analysis must: (a) identify </w:t>
      </w:r>
      <w:r w:rsidR="002A39AE" w:rsidRPr="00B8489A">
        <w:rPr>
          <w:lang w:val="en-US"/>
        </w:rPr>
        <w:t xml:space="preserve">business </w:t>
      </w:r>
      <w:r w:rsidRPr="00B8489A">
        <w:rPr>
          <w:lang w:val="en-US"/>
        </w:rPr>
        <w:t xml:space="preserve">aspects that </w:t>
      </w:r>
      <w:r w:rsidR="002A39AE" w:rsidRPr="00B8489A">
        <w:rPr>
          <w:lang w:val="en-US"/>
        </w:rPr>
        <w:t xml:space="preserve">appear to be </w:t>
      </w:r>
      <w:r w:rsidRPr="00B8489A">
        <w:rPr>
          <w:lang w:val="en-US"/>
        </w:rPr>
        <w:t>significant</w:t>
      </w:r>
      <w:r w:rsidR="002A39AE" w:rsidRPr="00B8489A">
        <w:rPr>
          <w:lang w:val="en-US"/>
        </w:rPr>
        <w:t>ly</w:t>
      </w:r>
      <w:r w:rsidRPr="00B8489A">
        <w:rPr>
          <w:lang w:val="en-US"/>
        </w:rPr>
        <w:t xml:space="preserve"> vulnerab</w:t>
      </w:r>
      <w:r w:rsidR="002A39AE" w:rsidRPr="00B8489A">
        <w:rPr>
          <w:lang w:val="en-US"/>
        </w:rPr>
        <w:t xml:space="preserve">le in the face of sizable </w:t>
      </w:r>
      <w:r w:rsidRPr="00B8489A">
        <w:rPr>
          <w:lang w:val="en-US"/>
        </w:rPr>
        <w:t>events</w:t>
      </w:r>
      <w:r w:rsidR="002A39AE" w:rsidRPr="00B8489A">
        <w:rPr>
          <w:lang w:val="en-US"/>
        </w:rPr>
        <w:t xml:space="preserve"> that are either </w:t>
      </w:r>
      <w:r w:rsidRPr="00B8489A">
        <w:rPr>
          <w:lang w:val="en-US"/>
        </w:rPr>
        <w:t xml:space="preserve">external and/or internal, (b) measure the impact on the Bank of the occurrence of </w:t>
      </w:r>
      <w:r w:rsidR="002A39AE" w:rsidRPr="00B8489A">
        <w:rPr>
          <w:lang w:val="en-US"/>
        </w:rPr>
        <w:t xml:space="preserve">highly </w:t>
      </w:r>
      <w:r w:rsidRPr="00B8489A">
        <w:rPr>
          <w:lang w:val="en-US"/>
        </w:rPr>
        <w:t>adverse events</w:t>
      </w:r>
      <w:r w:rsidR="002A39AE" w:rsidRPr="00B8489A">
        <w:rPr>
          <w:lang w:val="en-US"/>
        </w:rPr>
        <w:t xml:space="preserve"> that are</w:t>
      </w:r>
      <w:r w:rsidRPr="00B8489A">
        <w:rPr>
          <w:lang w:val="en-US"/>
        </w:rPr>
        <w:t xml:space="preserve"> unlikely but possible, and (c) infer the capitalization </w:t>
      </w:r>
      <w:r w:rsidR="002A39AE" w:rsidRPr="00B8489A">
        <w:rPr>
          <w:lang w:val="en-US"/>
        </w:rPr>
        <w:t xml:space="preserve">levels </w:t>
      </w:r>
      <w:r w:rsidRPr="00B8489A">
        <w:rPr>
          <w:lang w:val="en-US"/>
        </w:rPr>
        <w:t xml:space="preserve">required </w:t>
      </w:r>
      <w:r w:rsidR="002A39AE" w:rsidRPr="00B8489A">
        <w:rPr>
          <w:lang w:val="en-US"/>
        </w:rPr>
        <w:t xml:space="preserve">vis-à-vis </w:t>
      </w:r>
      <w:r w:rsidRPr="00B8489A">
        <w:rPr>
          <w:lang w:val="en-US"/>
        </w:rPr>
        <w:t xml:space="preserve">the scenarios </w:t>
      </w:r>
      <w:r w:rsidR="002A39AE" w:rsidRPr="00B8489A">
        <w:rPr>
          <w:lang w:val="en-US"/>
        </w:rPr>
        <w:t>posed</w:t>
      </w:r>
      <w:r w:rsidRPr="00B8489A">
        <w:rPr>
          <w:lang w:val="en-US"/>
        </w:rPr>
        <w:t>.</w:t>
      </w:r>
    </w:p>
    <w:p w14:paraId="291CBBE8" w14:textId="77777777" w:rsidR="00973483" w:rsidRPr="00B8489A" w:rsidRDefault="00973483">
      <w:pPr>
        <w:jc w:val="both"/>
        <w:rPr>
          <w:rFonts w:ascii="Arial" w:eastAsia="Calibri" w:hAnsi="Arial" w:cs="Arial"/>
          <w:lang w:val="en-US"/>
        </w:rPr>
      </w:pPr>
    </w:p>
    <w:p w14:paraId="27020614" w14:textId="6BBF4625" w:rsidR="00973483" w:rsidRPr="00B8489A" w:rsidRDefault="002C5EAD" w:rsidP="00193E5D">
      <w:pPr>
        <w:pStyle w:val="P68B1DB1-Normal15"/>
        <w:numPr>
          <w:ilvl w:val="0"/>
          <w:numId w:val="36"/>
        </w:numPr>
        <w:contextualSpacing/>
        <w:jc w:val="both"/>
        <w:rPr>
          <w:lang w:val="en-US"/>
        </w:rPr>
      </w:pPr>
      <w:r w:rsidRPr="00B8489A">
        <w:rPr>
          <w:b/>
          <w:lang w:val="en-US"/>
        </w:rPr>
        <w:t>Contingency plan:</w:t>
      </w:r>
      <w:r w:rsidRPr="00B8489A">
        <w:rPr>
          <w:lang w:val="en-US"/>
        </w:rPr>
        <w:t xml:space="preserve"> the Bank </w:t>
      </w:r>
      <w:r w:rsidR="0071228A" w:rsidRPr="00B8489A">
        <w:rPr>
          <w:lang w:val="en-US"/>
        </w:rPr>
        <w:t xml:space="preserve">set up </w:t>
      </w:r>
      <w:r w:rsidRPr="00B8489A">
        <w:rPr>
          <w:lang w:val="en-US"/>
        </w:rPr>
        <w:t xml:space="preserve">a menu of possible actions and measures to </w:t>
      </w:r>
      <w:r w:rsidR="0071228A" w:rsidRPr="00B8489A">
        <w:rPr>
          <w:lang w:val="en-US"/>
        </w:rPr>
        <w:t xml:space="preserve">deal with </w:t>
      </w:r>
      <w:r w:rsidRPr="00B8489A">
        <w:rPr>
          <w:lang w:val="en-US"/>
        </w:rPr>
        <w:t xml:space="preserve">the occurrence </w:t>
      </w:r>
      <w:r w:rsidR="0071228A" w:rsidRPr="00B8489A">
        <w:rPr>
          <w:lang w:val="en-US"/>
        </w:rPr>
        <w:t xml:space="preserve">of, </w:t>
      </w:r>
      <w:r w:rsidRPr="00B8489A">
        <w:rPr>
          <w:lang w:val="en-US"/>
        </w:rPr>
        <w:t xml:space="preserve">or increase </w:t>
      </w:r>
      <w:r w:rsidR="0071228A" w:rsidRPr="00B8489A">
        <w:rPr>
          <w:lang w:val="en-US"/>
        </w:rPr>
        <w:t xml:space="preserve">in, </w:t>
      </w:r>
      <w:r w:rsidRPr="00B8489A">
        <w:rPr>
          <w:lang w:val="en-US"/>
        </w:rPr>
        <w:t xml:space="preserve">the </w:t>
      </w:r>
      <w:r w:rsidR="0071228A" w:rsidRPr="00B8489A">
        <w:rPr>
          <w:lang w:val="en-US"/>
        </w:rPr>
        <w:t xml:space="preserve">likelihood </w:t>
      </w:r>
      <w:r w:rsidRPr="00B8489A">
        <w:rPr>
          <w:lang w:val="en-US"/>
        </w:rPr>
        <w:t xml:space="preserve">of stress situations in the economic and/or financial </w:t>
      </w:r>
      <w:r w:rsidR="0071228A" w:rsidRPr="00B8489A">
        <w:rPr>
          <w:lang w:val="en-US"/>
        </w:rPr>
        <w:t>juncture that are</w:t>
      </w:r>
      <w:r w:rsidRPr="00B8489A">
        <w:rPr>
          <w:lang w:val="en-US"/>
        </w:rPr>
        <w:t xml:space="preserve">, a priori, </w:t>
      </w:r>
      <w:r w:rsidR="0071228A" w:rsidRPr="00B8489A">
        <w:rPr>
          <w:lang w:val="en-US"/>
        </w:rPr>
        <w:t xml:space="preserve">seen as </w:t>
      </w:r>
      <w:r w:rsidR="00764F20" w:rsidRPr="00B8489A">
        <w:rPr>
          <w:lang w:val="en-US"/>
        </w:rPr>
        <w:t xml:space="preserve">extremely </w:t>
      </w:r>
      <w:r w:rsidRPr="00B8489A">
        <w:rPr>
          <w:lang w:val="en-US"/>
        </w:rPr>
        <w:t xml:space="preserve">adverse </w:t>
      </w:r>
      <w:r w:rsidR="0071228A" w:rsidRPr="00B8489A">
        <w:rPr>
          <w:lang w:val="en-US"/>
        </w:rPr>
        <w:t xml:space="preserve">to </w:t>
      </w:r>
      <w:r w:rsidRPr="00B8489A">
        <w:rPr>
          <w:lang w:val="en-US"/>
        </w:rPr>
        <w:t>the Bank's solvency, liquidity and profitability.</w:t>
      </w:r>
    </w:p>
    <w:p w14:paraId="13B00130" w14:textId="77777777" w:rsidR="00973483" w:rsidRPr="00B8489A" w:rsidRDefault="00973483">
      <w:pPr>
        <w:jc w:val="both"/>
        <w:rPr>
          <w:rFonts w:ascii="Arial" w:eastAsia="Calibri" w:hAnsi="Arial" w:cs="Arial"/>
          <w:lang w:val="en-US"/>
        </w:rPr>
      </w:pPr>
    </w:p>
    <w:p w14:paraId="622A52B2" w14:textId="0910F00A" w:rsidR="00973483" w:rsidRPr="00B8489A" w:rsidRDefault="002C5EAD" w:rsidP="00193E5D">
      <w:pPr>
        <w:pStyle w:val="P68B1DB1-Normal15"/>
        <w:numPr>
          <w:ilvl w:val="0"/>
          <w:numId w:val="36"/>
        </w:numPr>
        <w:contextualSpacing/>
        <w:jc w:val="both"/>
        <w:rPr>
          <w:lang w:val="en-US"/>
        </w:rPr>
      </w:pPr>
      <w:r w:rsidRPr="00B8489A">
        <w:rPr>
          <w:b/>
          <w:lang w:val="en-US"/>
        </w:rPr>
        <w:t>Economic Capital:</w:t>
      </w:r>
      <w:r w:rsidRPr="00B8489A">
        <w:rPr>
          <w:lang w:val="en-US"/>
        </w:rPr>
        <w:t xml:space="preserve"> the Bank adopted the methodology </w:t>
      </w:r>
      <w:r w:rsidR="0071228A" w:rsidRPr="00B8489A">
        <w:rPr>
          <w:lang w:val="en-US"/>
        </w:rPr>
        <w:t xml:space="preserve">that determines the economic </w:t>
      </w:r>
      <w:r w:rsidRPr="00B8489A">
        <w:rPr>
          <w:lang w:val="en-US"/>
        </w:rPr>
        <w:t xml:space="preserve">capital based on the "value at risk" (VaR) </w:t>
      </w:r>
      <w:r w:rsidR="0071228A" w:rsidRPr="00B8489A">
        <w:rPr>
          <w:lang w:val="en-US"/>
        </w:rPr>
        <w:t xml:space="preserve">quantitative </w:t>
      </w:r>
      <w:r w:rsidRPr="00B8489A">
        <w:rPr>
          <w:lang w:val="en-US"/>
        </w:rPr>
        <w:t xml:space="preserve">approach. Under this approach, </w:t>
      </w:r>
      <w:r w:rsidR="00A915DC" w:rsidRPr="00B8489A">
        <w:rPr>
          <w:lang w:val="en-US"/>
        </w:rPr>
        <w:t xml:space="preserve">the </w:t>
      </w:r>
      <w:r w:rsidRPr="00B8489A">
        <w:rPr>
          <w:lang w:val="en-US"/>
        </w:rPr>
        <w:t>economic capital is the sum of the "values at risk" (</w:t>
      </w:r>
      <w:r w:rsidR="00A915DC" w:rsidRPr="00B8489A">
        <w:rPr>
          <w:lang w:val="en-US"/>
        </w:rPr>
        <w:t xml:space="preserve">likely </w:t>
      </w:r>
      <w:r w:rsidRPr="00B8489A">
        <w:rPr>
          <w:lang w:val="en-US"/>
        </w:rPr>
        <w:t xml:space="preserve">loss </w:t>
      </w:r>
      <w:r w:rsidR="00A915DC" w:rsidRPr="00B8489A">
        <w:rPr>
          <w:lang w:val="en-US"/>
        </w:rPr>
        <w:t xml:space="preserve">in </w:t>
      </w:r>
      <w:r w:rsidRPr="00B8489A">
        <w:rPr>
          <w:lang w:val="en-US"/>
        </w:rPr>
        <w:t xml:space="preserve">a given horizon and </w:t>
      </w:r>
      <w:r w:rsidR="00A915DC" w:rsidRPr="00B8489A">
        <w:rPr>
          <w:lang w:val="en-US"/>
        </w:rPr>
        <w:t xml:space="preserve">faced with an </w:t>
      </w:r>
      <w:r w:rsidRPr="00B8489A">
        <w:rPr>
          <w:lang w:val="en-US"/>
        </w:rPr>
        <w:t xml:space="preserve">associated probability) of each of the individual risks. Economic capital is that required by the Bank to cover </w:t>
      </w:r>
      <w:r w:rsidR="00A915DC" w:rsidRPr="00B8489A">
        <w:rPr>
          <w:lang w:val="en-US"/>
        </w:rPr>
        <w:t xml:space="preserve">both </w:t>
      </w:r>
      <w:r w:rsidRPr="00B8489A">
        <w:rPr>
          <w:lang w:val="en-US"/>
        </w:rPr>
        <w:t xml:space="preserve">unexpected losses </w:t>
      </w:r>
      <w:r w:rsidR="00A915DC" w:rsidRPr="00B8489A">
        <w:rPr>
          <w:lang w:val="en-US"/>
        </w:rPr>
        <w:t xml:space="preserve">stemming </w:t>
      </w:r>
      <w:r w:rsidRPr="00B8489A">
        <w:rPr>
          <w:lang w:val="en-US"/>
        </w:rPr>
        <w:t xml:space="preserve">from exposure to material risks as well as those </w:t>
      </w:r>
      <w:r w:rsidR="00A915DC" w:rsidRPr="00B8489A">
        <w:rPr>
          <w:lang w:val="en-US"/>
        </w:rPr>
        <w:t xml:space="preserve">that arise </w:t>
      </w:r>
      <w:r w:rsidRPr="00B8489A">
        <w:rPr>
          <w:lang w:val="en-US"/>
        </w:rPr>
        <w:t xml:space="preserve">from other risks to which it may be exposed. Unlike "unexpected loss" which must be </w:t>
      </w:r>
      <w:r w:rsidR="00A915DC" w:rsidRPr="00B8489A">
        <w:rPr>
          <w:lang w:val="en-US"/>
        </w:rPr>
        <w:t xml:space="preserve">supported </w:t>
      </w:r>
      <w:r w:rsidRPr="00B8489A">
        <w:rPr>
          <w:lang w:val="en-US"/>
        </w:rPr>
        <w:t xml:space="preserve">by economic capital, "expected loss" is </w:t>
      </w:r>
      <w:r w:rsidR="00A915DC" w:rsidRPr="00B8489A">
        <w:rPr>
          <w:lang w:val="en-US"/>
        </w:rPr>
        <w:t xml:space="preserve">implied </w:t>
      </w:r>
      <w:r w:rsidRPr="00B8489A">
        <w:rPr>
          <w:lang w:val="en-US"/>
        </w:rPr>
        <w:t>in the price of the product (interest rate</w:t>
      </w:r>
      <w:r w:rsidR="00A915DC" w:rsidRPr="00B8489A">
        <w:rPr>
          <w:lang w:val="en-US"/>
        </w:rPr>
        <w:t>s</w:t>
      </w:r>
      <w:r w:rsidRPr="00B8489A">
        <w:rPr>
          <w:lang w:val="en-US"/>
        </w:rPr>
        <w:t xml:space="preserve">, commissions, etc.), which must be fixed </w:t>
      </w:r>
      <w:r w:rsidR="00A915DC" w:rsidRPr="00B8489A">
        <w:rPr>
          <w:lang w:val="en-US"/>
        </w:rPr>
        <w:t xml:space="preserve">based on </w:t>
      </w:r>
      <w:r w:rsidRPr="00B8489A">
        <w:rPr>
          <w:lang w:val="en-US"/>
        </w:rPr>
        <w:t>risk and</w:t>
      </w:r>
      <w:r w:rsidR="00A915DC" w:rsidRPr="00B8489A">
        <w:rPr>
          <w:lang w:val="en-US"/>
        </w:rPr>
        <w:t>,</w:t>
      </w:r>
      <w:r w:rsidRPr="00B8489A">
        <w:rPr>
          <w:lang w:val="en-US"/>
        </w:rPr>
        <w:t xml:space="preserve"> therefore</w:t>
      </w:r>
      <w:r w:rsidR="00A915DC" w:rsidRPr="00B8489A">
        <w:rPr>
          <w:lang w:val="en-US"/>
        </w:rPr>
        <w:t>,</w:t>
      </w:r>
      <w:r w:rsidRPr="00B8489A">
        <w:rPr>
          <w:lang w:val="en-US"/>
        </w:rPr>
        <w:t xml:space="preserve"> </w:t>
      </w:r>
      <w:r w:rsidR="00A915DC" w:rsidRPr="00B8489A">
        <w:rPr>
          <w:lang w:val="en-US"/>
        </w:rPr>
        <w:t xml:space="preserve">it is </w:t>
      </w:r>
      <w:r w:rsidRPr="00B8489A">
        <w:rPr>
          <w:lang w:val="en-US"/>
        </w:rPr>
        <w:t xml:space="preserve">covered by the </w:t>
      </w:r>
      <w:r w:rsidR="00A915DC" w:rsidRPr="00B8489A">
        <w:rPr>
          <w:lang w:val="en-US"/>
        </w:rPr>
        <w:t xml:space="preserve">ordinary </w:t>
      </w:r>
      <w:r w:rsidRPr="00B8489A">
        <w:rPr>
          <w:lang w:val="en-US"/>
        </w:rPr>
        <w:t xml:space="preserve">operating income. If this is not the case, it must also be </w:t>
      </w:r>
      <w:r w:rsidR="00A915DC" w:rsidRPr="00B8489A">
        <w:rPr>
          <w:lang w:val="en-US"/>
        </w:rPr>
        <w:t xml:space="preserve">supported </w:t>
      </w:r>
      <w:r w:rsidRPr="00B8489A">
        <w:rPr>
          <w:lang w:val="en-US"/>
        </w:rPr>
        <w:t>by capital.</w:t>
      </w:r>
    </w:p>
    <w:p w14:paraId="0CB362B7" w14:textId="77777777" w:rsidR="00973483" w:rsidRPr="00B8489A" w:rsidRDefault="00973483">
      <w:pPr>
        <w:ind w:left="360"/>
        <w:contextualSpacing/>
        <w:jc w:val="both"/>
        <w:rPr>
          <w:rFonts w:ascii="Arial" w:eastAsia="Calibri" w:hAnsi="Arial" w:cs="Arial"/>
          <w:lang w:val="en-US"/>
        </w:rPr>
      </w:pPr>
    </w:p>
    <w:p w14:paraId="58DEB71C" w14:textId="21FA3AC3" w:rsidR="00973483" w:rsidRPr="00B8489A" w:rsidRDefault="002C5EAD" w:rsidP="00193E5D">
      <w:pPr>
        <w:pStyle w:val="P68B1DB1-Normal15"/>
        <w:numPr>
          <w:ilvl w:val="0"/>
          <w:numId w:val="36"/>
        </w:numPr>
        <w:contextualSpacing/>
        <w:jc w:val="both"/>
        <w:rPr>
          <w:lang w:val="en-US"/>
        </w:rPr>
      </w:pPr>
      <w:r w:rsidRPr="00B8489A">
        <w:rPr>
          <w:b/>
          <w:lang w:val="en-US"/>
        </w:rPr>
        <w:t>Internal Capital Adequacy Assessment Process (</w:t>
      </w:r>
      <w:r w:rsidR="00A915DC" w:rsidRPr="00B8489A">
        <w:rPr>
          <w:b/>
          <w:lang w:val="en-US"/>
        </w:rPr>
        <w:t>I</w:t>
      </w:r>
      <w:r w:rsidRPr="00B8489A">
        <w:rPr>
          <w:b/>
          <w:lang w:val="en-US"/>
        </w:rPr>
        <w:t>CA</w:t>
      </w:r>
      <w:r w:rsidR="00A915DC" w:rsidRPr="00B8489A">
        <w:rPr>
          <w:b/>
          <w:lang w:val="en-US"/>
        </w:rPr>
        <w:t>AP</w:t>
      </w:r>
      <w:r w:rsidRPr="00B8489A">
        <w:rPr>
          <w:b/>
          <w:lang w:val="en-US"/>
        </w:rPr>
        <w:t>):</w:t>
      </w:r>
      <w:r w:rsidRPr="00B8489A">
        <w:rPr>
          <w:lang w:val="en-US"/>
        </w:rPr>
        <w:t xml:space="preserve"> is the set of processes and procedures implemented by the Bank to ensure that it has -both at an individual and consolidated level- </w:t>
      </w:r>
      <w:r w:rsidR="00A915DC" w:rsidRPr="00B8489A">
        <w:rPr>
          <w:lang w:val="en-US"/>
        </w:rPr>
        <w:t xml:space="preserve">enough </w:t>
      </w:r>
      <w:r w:rsidRPr="00B8489A">
        <w:rPr>
          <w:lang w:val="en-US"/>
        </w:rPr>
        <w:t xml:space="preserve">capital to cover all its material risks and that it also has a strategy to maintain capital over time. Stress tests are performed on it to assess </w:t>
      </w:r>
      <w:r w:rsidR="00F02823" w:rsidRPr="00B8489A">
        <w:rPr>
          <w:lang w:val="en-US"/>
        </w:rPr>
        <w:t xml:space="preserve">capital </w:t>
      </w:r>
      <w:r w:rsidRPr="00B8489A">
        <w:rPr>
          <w:lang w:val="en-US"/>
        </w:rPr>
        <w:t>adequacy.</w:t>
      </w:r>
    </w:p>
    <w:p w14:paraId="73238296" w14:textId="77777777" w:rsidR="00973483" w:rsidRPr="00B8489A" w:rsidRDefault="00973483">
      <w:pPr>
        <w:ind w:left="360"/>
        <w:contextualSpacing/>
        <w:jc w:val="both"/>
        <w:rPr>
          <w:rFonts w:ascii="Arial" w:eastAsia="Calibri" w:hAnsi="Arial" w:cs="Arial"/>
          <w:lang w:val="en-US"/>
        </w:rPr>
      </w:pPr>
    </w:p>
    <w:p w14:paraId="3455B765" w14:textId="5A11D8FD" w:rsidR="00973483" w:rsidRPr="00B8489A" w:rsidRDefault="002C5EAD" w:rsidP="00193E5D">
      <w:pPr>
        <w:pStyle w:val="P68B1DB1-Normal15"/>
        <w:numPr>
          <w:ilvl w:val="0"/>
          <w:numId w:val="36"/>
        </w:numPr>
        <w:contextualSpacing/>
        <w:jc w:val="both"/>
        <w:rPr>
          <w:lang w:val="en-US"/>
        </w:rPr>
      </w:pPr>
      <w:r w:rsidRPr="00B8489A">
        <w:rPr>
          <w:b/>
          <w:lang w:val="en-US"/>
        </w:rPr>
        <w:t>General Information Systems:</w:t>
      </w:r>
      <w:r w:rsidRPr="00B8489A">
        <w:rPr>
          <w:lang w:val="en-US"/>
        </w:rPr>
        <w:t xml:space="preserve"> allows knowing and monitoring the composition and characteristics of exposures in a timely and adequate manner so that the Bank's risk profile and capital needs can be quickly and accurately assessed. In this regard, it has a risk </w:t>
      </w:r>
      <w:r w:rsidR="00F02823" w:rsidRPr="00B8489A">
        <w:rPr>
          <w:lang w:val="en-US"/>
        </w:rPr>
        <w:t xml:space="preserve">balanced scorecard </w:t>
      </w:r>
      <w:r w:rsidRPr="00B8489A">
        <w:rPr>
          <w:lang w:val="en-US"/>
        </w:rPr>
        <w:t xml:space="preserve">that is </w:t>
      </w:r>
      <w:r w:rsidR="00F02823" w:rsidRPr="00B8489A">
        <w:rPr>
          <w:lang w:val="en-US"/>
        </w:rPr>
        <w:t xml:space="preserve">submitted </w:t>
      </w:r>
      <w:r w:rsidRPr="00B8489A">
        <w:rPr>
          <w:lang w:val="en-US"/>
        </w:rPr>
        <w:t xml:space="preserve">to Senior Management </w:t>
      </w:r>
      <w:r w:rsidR="00F02823" w:rsidRPr="00B8489A">
        <w:rPr>
          <w:lang w:val="en-US"/>
        </w:rPr>
        <w:t xml:space="preserve">every month, </w:t>
      </w:r>
      <w:r w:rsidRPr="00B8489A">
        <w:rPr>
          <w:lang w:val="en-US"/>
        </w:rPr>
        <w:t xml:space="preserve">and to the Board </w:t>
      </w:r>
      <w:r w:rsidR="00F02823" w:rsidRPr="00B8489A">
        <w:rPr>
          <w:lang w:val="en-US"/>
        </w:rPr>
        <w:t>every three months</w:t>
      </w:r>
      <w:r w:rsidRPr="00B8489A">
        <w:rPr>
          <w:lang w:val="en-US"/>
        </w:rPr>
        <w:t xml:space="preserve">. </w:t>
      </w:r>
    </w:p>
    <w:p w14:paraId="57695DC1" w14:textId="77777777" w:rsidR="00973483" w:rsidRPr="00B8489A" w:rsidRDefault="00973483">
      <w:pPr>
        <w:ind w:left="360"/>
        <w:contextualSpacing/>
        <w:jc w:val="both"/>
        <w:rPr>
          <w:rFonts w:ascii="Arial" w:eastAsia="Calibri" w:hAnsi="Arial" w:cs="Arial"/>
          <w:lang w:val="en-US"/>
        </w:rPr>
      </w:pPr>
    </w:p>
    <w:p w14:paraId="003E9A92" w14:textId="3D29C588" w:rsidR="00973483" w:rsidRPr="00B8489A" w:rsidRDefault="002C5EAD" w:rsidP="00953835">
      <w:pPr>
        <w:pStyle w:val="P68B1DB1-Normal15"/>
        <w:numPr>
          <w:ilvl w:val="0"/>
          <w:numId w:val="36"/>
        </w:numPr>
        <w:contextualSpacing/>
        <w:jc w:val="both"/>
        <w:rPr>
          <w:lang w:val="en-US"/>
        </w:rPr>
      </w:pPr>
      <w:r w:rsidRPr="00B8489A">
        <w:rPr>
          <w:b/>
          <w:lang w:val="en-US"/>
        </w:rPr>
        <w:t>Subsidiary risk management:</w:t>
      </w:r>
      <w:r w:rsidRPr="00B8489A">
        <w:rPr>
          <w:lang w:val="en-US"/>
        </w:rPr>
        <w:t xml:space="preserve"> The Corporate Governance Code </w:t>
      </w:r>
      <w:r w:rsidR="00F02823" w:rsidRPr="00B8489A">
        <w:rPr>
          <w:lang w:val="en-US"/>
        </w:rPr>
        <w:t xml:space="preserve">defines </w:t>
      </w:r>
      <w:r w:rsidRPr="00B8489A">
        <w:rPr>
          <w:lang w:val="en-US"/>
        </w:rPr>
        <w:t xml:space="preserve">the </w:t>
      </w:r>
      <w:r w:rsidR="00F02823" w:rsidRPr="00B8489A">
        <w:rPr>
          <w:lang w:val="en-US"/>
        </w:rPr>
        <w:t xml:space="preserve">applicable </w:t>
      </w:r>
      <w:r w:rsidRPr="00B8489A">
        <w:rPr>
          <w:lang w:val="en-US"/>
        </w:rPr>
        <w:t xml:space="preserve">corporate </w:t>
      </w:r>
      <w:r w:rsidR="00F02823" w:rsidRPr="00B8489A">
        <w:rPr>
          <w:lang w:val="en-US"/>
        </w:rPr>
        <w:t xml:space="preserve">oversight </w:t>
      </w:r>
      <w:r w:rsidRPr="00B8489A">
        <w:rPr>
          <w:lang w:val="en-US"/>
        </w:rPr>
        <w:t xml:space="preserve">and coordination structure in </w:t>
      </w:r>
      <w:r w:rsidR="00F02823" w:rsidRPr="00B8489A">
        <w:rPr>
          <w:lang w:val="en-US"/>
        </w:rPr>
        <w:t xml:space="preserve">connection with </w:t>
      </w:r>
      <w:r w:rsidRPr="00B8489A">
        <w:rPr>
          <w:lang w:val="en-US"/>
        </w:rPr>
        <w:t xml:space="preserve">the Bank's subsidiaries. </w:t>
      </w:r>
      <w:r w:rsidR="00F02823" w:rsidRPr="00B8489A">
        <w:rPr>
          <w:lang w:val="en-US"/>
        </w:rPr>
        <w:t>Through t</w:t>
      </w:r>
      <w:r w:rsidRPr="00B8489A">
        <w:rPr>
          <w:lang w:val="en-US"/>
        </w:rPr>
        <w:t>his structure</w:t>
      </w:r>
      <w:r w:rsidR="00F02823" w:rsidRPr="00B8489A">
        <w:rPr>
          <w:lang w:val="en-US"/>
        </w:rPr>
        <w:t>,</w:t>
      </w:r>
      <w:r w:rsidRPr="00B8489A">
        <w:rPr>
          <w:lang w:val="en-US"/>
        </w:rPr>
        <w:t xml:space="preserve"> </w:t>
      </w:r>
      <w:r w:rsidR="00F02823" w:rsidRPr="00B8489A">
        <w:rPr>
          <w:lang w:val="en-US"/>
        </w:rPr>
        <w:t xml:space="preserve">each subsidiary’s </w:t>
      </w:r>
      <w:r w:rsidRPr="00B8489A">
        <w:rPr>
          <w:lang w:val="en-US"/>
        </w:rPr>
        <w:t xml:space="preserve">Board of Directors </w:t>
      </w:r>
      <w:r w:rsidR="00F02823" w:rsidRPr="00B8489A">
        <w:rPr>
          <w:lang w:val="en-US"/>
        </w:rPr>
        <w:t xml:space="preserve">is able </w:t>
      </w:r>
      <w:r w:rsidRPr="00B8489A">
        <w:rPr>
          <w:lang w:val="en-US"/>
        </w:rPr>
        <w:t xml:space="preserve">to: (a) periodically review the </w:t>
      </w:r>
      <w:r w:rsidR="00F02823" w:rsidRPr="00B8489A">
        <w:rPr>
          <w:lang w:val="en-US"/>
        </w:rPr>
        <w:t xml:space="preserve">Bank’s </w:t>
      </w:r>
      <w:r w:rsidRPr="00B8489A">
        <w:rPr>
          <w:lang w:val="en-US"/>
        </w:rPr>
        <w:t xml:space="preserve">general business strategies and policies in force, including the risk policy and the </w:t>
      </w:r>
      <w:r w:rsidR="00B3238A" w:rsidRPr="00B8489A">
        <w:rPr>
          <w:lang w:val="en-US"/>
        </w:rPr>
        <w:t xml:space="preserve">manner in which </w:t>
      </w:r>
      <w:r w:rsidRPr="00B8489A">
        <w:rPr>
          <w:lang w:val="en-US"/>
        </w:rPr>
        <w:t>its acceptable levels</w:t>
      </w:r>
      <w:r w:rsidR="00B3238A" w:rsidRPr="00B8489A">
        <w:rPr>
          <w:lang w:val="en-US"/>
        </w:rPr>
        <w:t xml:space="preserve"> are defined</w:t>
      </w:r>
      <w:r w:rsidRPr="00B8489A">
        <w:rPr>
          <w:lang w:val="en-US"/>
        </w:rPr>
        <w:t xml:space="preserve">, and (b) </w:t>
      </w:r>
      <w:r w:rsidR="00B3238A" w:rsidRPr="00B8489A">
        <w:rPr>
          <w:lang w:val="en-US"/>
        </w:rPr>
        <w:t xml:space="preserve">verify </w:t>
      </w:r>
      <w:r w:rsidRPr="00B8489A">
        <w:rPr>
          <w:lang w:val="en-US"/>
        </w:rPr>
        <w:t xml:space="preserve">that </w:t>
      </w:r>
      <w:r w:rsidR="00B3238A" w:rsidRPr="00B8489A">
        <w:rPr>
          <w:lang w:val="en-US"/>
        </w:rPr>
        <w:t xml:space="preserve">managers </w:t>
      </w:r>
      <w:r w:rsidRPr="00B8489A">
        <w:rPr>
          <w:lang w:val="en-US"/>
        </w:rPr>
        <w:t xml:space="preserve">take the necessary steps to identify, </w:t>
      </w:r>
      <w:r w:rsidR="00B3238A" w:rsidRPr="00B8489A">
        <w:rPr>
          <w:lang w:val="en-US"/>
        </w:rPr>
        <w:t>assess</w:t>
      </w:r>
      <w:r w:rsidRPr="00B8489A">
        <w:rPr>
          <w:lang w:val="en-US"/>
        </w:rPr>
        <w:t xml:space="preserve">, monitor, control and mitigate the risks assumed. In turn, </w:t>
      </w:r>
      <w:r w:rsidR="00B3238A" w:rsidRPr="00B8489A">
        <w:rPr>
          <w:lang w:val="en-US"/>
        </w:rPr>
        <w:t xml:space="preserve">this structure makes it easier for each subsidiary’s </w:t>
      </w:r>
      <w:r w:rsidRPr="00B8489A">
        <w:rPr>
          <w:lang w:val="en-US"/>
        </w:rPr>
        <w:t>Senior Management</w:t>
      </w:r>
      <w:r w:rsidR="00B3238A" w:rsidRPr="00B8489A">
        <w:rPr>
          <w:lang w:val="en-US"/>
        </w:rPr>
        <w:t xml:space="preserve"> to</w:t>
      </w:r>
      <w:r w:rsidRPr="00B8489A">
        <w:rPr>
          <w:lang w:val="en-US"/>
        </w:rPr>
        <w:t xml:space="preserve">: (i) implement the strategies and policies approved by </w:t>
      </w:r>
      <w:r w:rsidR="002C34D8" w:rsidRPr="00B8489A">
        <w:rPr>
          <w:lang w:val="en-US"/>
        </w:rPr>
        <w:t>t</w:t>
      </w:r>
      <w:r w:rsidR="00B3238A" w:rsidRPr="00B8489A">
        <w:rPr>
          <w:lang w:val="en-US"/>
        </w:rPr>
        <w:t xml:space="preserve">he respective </w:t>
      </w:r>
      <w:r w:rsidRPr="00B8489A">
        <w:rPr>
          <w:lang w:val="en-US"/>
        </w:rPr>
        <w:t>Board</w:t>
      </w:r>
      <w:r w:rsidR="00B3238A" w:rsidRPr="00B8489A">
        <w:rPr>
          <w:lang w:val="en-US"/>
        </w:rPr>
        <w:t>s</w:t>
      </w:r>
      <w:r w:rsidRPr="00B8489A">
        <w:rPr>
          <w:lang w:val="en-US"/>
        </w:rPr>
        <w:t xml:space="preserve"> of Directors</w:t>
      </w:r>
      <w:r w:rsidR="00B3238A" w:rsidRPr="00B8489A">
        <w:rPr>
          <w:lang w:val="en-US"/>
        </w:rPr>
        <w:t>;</w:t>
      </w:r>
      <w:r w:rsidRPr="00B8489A">
        <w:rPr>
          <w:lang w:val="en-US"/>
        </w:rPr>
        <w:t xml:space="preserve"> (ii) develop processes that identify, evaluate, monitor, control and mitigate the risks incurred by the company</w:t>
      </w:r>
      <w:r w:rsidR="00B3238A" w:rsidRPr="00B8489A">
        <w:rPr>
          <w:lang w:val="en-US"/>
        </w:rPr>
        <w:t>;</w:t>
      </w:r>
      <w:r w:rsidRPr="00B8489A">
        <w:rPr>
          <w:lang w:val="en-US"/>
        </w:rPr>
        <w:t xml:space="preserve"> and (iii) implement appropriate internal control systems and monitor their effectiveness, reporting periodically to the Board of Directors on the fulfillment of the</w:t>
      </w:r>
      <w:r w:rsidR="004C6D30" w:rsidRPr="00B8489A">
        <w:rPr>
          <w:lang w:val="en-US"/>
        </w:rPr>
        <w:t xml:space="preserve"> goals</w:t>
      </w:r>
      <w:r w:rsidRPr="00B8489A">
        <w:rPr>
          <w:lang w:val="en-US"/>
        </w:rPr>
        <w:t>. In accordance with this structure, the</w:t>
      </w:r>
      <w:r w:rsidR="004C6D30" w:rsidRPr="00B8489A">
        <w:rPr>
          <w:lang w:val="en-US"/>
        </w:rPr>
        <w:t xml:space="preserve"> goals</w:t>
      </w:r>
      <w:r w:rsidRPr="00B8489A">
        <w:rPr>
          <w:lang w:val="en-US"/>
        </w:rPr>
        <w:t xml:space="preserve">, risk management strategies and, in general, the business plans and budgets of each subsidiary are approved by its Board of Directors, </w:t>
      </w:r>
      <w:r w:rsidR="004C6D30" w:rsidRPr="00B8489A">
        <w:rPr>
          <w:lang w:val="en-US"/>
        </w:rPr>
        <w:t xml:space="preserve">accepted </w:t>
      </w:r>
      <w:r w:rsidRPr="00B8489A">
        <w:rPr>
          <w:lang w:val="en-US"/>
        </w:rPr>
        <w:t xml:space="preserve">by the Bank's Board of Directors and </w:t>
      </w:r>
      <w:r w:rsidR="004C6D30" w:rsidRPr="00B8489A">
        <w:rPr>
          <w:lang w:val="en-US"/>
        </w:rPr>
        <w:t xml:space="preserve">communicated by </w:t>
      </w:r>
      <w:r w:rsidRPr="00B8489A">
        <w:rPr>
          <w:lang w:val="en-US"/>
        </w:rPr>
        <w:t xml:space="preserve">the Boards of Directors to the </w:t>
      </w:r>
      <w:r w:rsidR="004C6D30" w:rsidRPr="00B8489A">
        <w:rPr>
          <w:lang w:val="en-US"/>
        </w:rPr>
        <w:t xml:space="preserve">several </w:t>
      </w:r>
      <w:r w:rsidRPr="00B8489A">
        <w:rPr>
          <w:lang w:val="en-US"/>
        </w:rPr>
        <w:t>organizational levels of each</w:t>
      </w:r>
      <w:r w:rsidR="004C6D30" w:rsidRPr="00B8489A">
        <w:rPr>
          <w:lang w:val="en-US"/>
        </w:rPr>
        <w:t xml:space="preserve"> subsidiary</w:t>
      </w:r>
      <w:r w:rsidRPr="00B8489A">
        <w:rPr>
          <w:lang w:val="en-US"/>
        </w:rPr>
        <w:t xml:space="preserve">. In order to periodically review </w:t>
      </w:r>
      <w:r w:rsidR="004C6D30" w:rsidRPr="00B8489A">
        <w:rPr>
          <w:lang w:val="en-US"/>
        </w:rPr>
        <w:t xml:space="preserve">the fulfillment of goals, </w:t>
      </w:r>
      <w:r w:rsidRPr="00B8489A">
        <w:rPr>
          <w:lang w:val="en-US"/>
        </w:rPr>
        <w:t xml:space="preserve">strategies and </w:t>
      </w:r>
      <w:r w:rsidR="004C6D30" w:rsidRPr="00B8489A">
        <w:rPr>
          <w:lang w:val="en-US"/>
        </w:rPr>
        <w:t xml:space="preserve">general business </w:t>
      </w:r>
      <w:r w:rsidRPr="00B8489A">
        <w:rPr>
          <w:lang w:val="en-US"/>
        </w:rPr>
        <w:t xml:space="preserve">plans, and control </w:t>
      </w:r>
      <w:r w:rsidR="004C6D30" w:rsidRPr="00B8489A">
        <w:rPr>
          <w:lang w:val="en-US"/>
        </w:rPr>
        <w:t xml:space="preserve">managers’ </w:t>
      </w:r>
      <w:r w:rsidRPr="00B8489A">
        <w:rPr>
          <w:lang w:val="en-US"/>
        </w:rPr>
        <w:t xml:space="preserve">risk management </w:t>
      </w:r>
      <w:r w:rsidR="004C6D30" w:rsidRPr="00B8489A">
        <w:rPr>
          <w:lang w:val="en-US"/>
        </w:rPr>
        <w:t>actions</w:t>
      </w:r>
      <w:r w:rsidRPr="00B8489A">
        <w:rPr>
          <w:lang w:val="en-US"/>
        </w:rPr>
        <w:t xml:space="preserve">, </w:t>
      </w:r>
      <w:r w:rsidR="004C6D30" w:rsidRPr="00B8489A">
        <w:rPr>
          <w:lang w:val="en-US"/>
        </w:rPr>
        <w:t xml:space="preserve">several oversight </w:t>
      </w:r>
      <w:r w:rsidRPr="00B8489A">
        <w:rPr>
          <w:lang w:val="en-US"/>
        </w:rPr>
        <w:t xml:space="preserve">and coordination mechanisms are defined through this structure. On the one hand, </w:t>
      </w:r>
      <w:r w:rsidR="004C6D30" w:rsidRPr="00B8489A">
        <w:rPr>
          <w:lang w:val="en-US"/>
        </w:rPr>
        <w:t xml:space="preserve">the </w:t>
      </w:r>
      <w:r w:rsidRPr="00B8489A">
        <w:rPr>
          <w:lang w:val="en-US"/>
        </w:rPr>
        <w:t xml:space="preserve">internal </w:t>
      </w:r>
      <w:r w:rsidR="004C6D30" w:rsidRPr="00B8489A">
        <w:rPr>
          <w:lang w:val="en-US"/>
        </w:rPr>
        <w:t xml:space="preserve">oversight </w:t>
      </w:r>
      <w:r w:rsidRPr="00B8489A">
        <w:rPr>
          <w:lang w:val="en-US"/>
        </w:rPr>
        <w:t xml:space="preserve">and coordination mechanisms </w:t>
      </w:r>
      <w:r w:rsidR="004C6D30" w:rsidRPr="00B8489A">
        <w:rPr>
          <w:lang w:val="en-US"/>
        </w:rPr>
        <w:t xml:space="preserve">of </w:t>
      </w:r>
      <w:r w:rsidRPr="00B8489A">
        <w:rPr>
          <w:lang w:val="en-US"/>
        </w:rPr>
        <w:t>each</w:t>
      </w:r>
      <w:r w:rsidR="004C6D30" w:rsidRPr="00B8489A">
        <w:rPr>
          <w:lang w:val="en-US"/>
        </w:rPr>
        <w:t xml:space="preserve"> subsidiary</w:t>
      </w:r>
      <w:r w:rsidRPr="00B8489A">
        <w:rPr>
          <w:lang w:val="en-US"/>
        </w:rPr>
        <w:t xml:space="preserve">, and on the other hand, </w:t>
      </w:r>
      <w:r w:rsidR="004C6D30" w:rsidRPr="00B8489A">
        <w:rPr>
          <w:lang w:val="en-US"/>
        </w:rPr>
        <w:t xml:space="preserve">the Bank’s oversight </w:t>
      </w:r>
      <w:r w:rsidRPr="00B8489A">
        <w:rPr>
          <w:lang w:val="en-US"/>
        </w:rPr>
        <w:t xml:space="preserve">and coordination mechanisms </w:t>
      </w:r>
      <w:r w:rsidR="004C6D30" w:rsidRPr="00B8489A">
        <w:rPr>
          <w:lang w:val="en-US"/>
        </w:rPr>
        <w:t xml:space="preserve">of </w:t>
      </w:r>
      <w:r w:rsidR="00520906" w:rsidRPr="00B8489A">
        <w:rPr>
          <w:lang w:val="en-US"/>
        </w:rPr>
        <w:t xml:space="preserve">its </w:t>
      </w:r>
      <w:r w:rsidRPr="00B8489A">
        <w:rPr>
          <w:lang w:val="en-US"/>
        </w:rPr>
        <w:t xml:space="preserve">subsidiaries. </w:t>
      </w:r>
      <w:r w:rsidR="00520906" w:rsidRPr="00B8489A">
        <w:rPr>
          <w:lang w:val="en-US"/>
        </w:rPr>
        <w:t>Through the latter, the Bank’s Board of Directors is informed by the Bank’s Senior Management which, in turn, receives information from the Senior Management of each subsidiary. In this regard, the Bank uses a Risk Balanced Scorecard to oversee compliance with the limits established in each subsidiary’s risk management strategies. The scorecard is periodically submitted by the Bank’s senior management to the Board of Directors.</w:t>
      </w:r>
    </w:p>
    <w:p w14:paraId="12F830BD" w14:textId="77777777" w:rsidR="00973483" w:rsidRPr="00B8489A" w:rsidRDefault="00973483">
      <w:pPr>
        <w:autoSpaceDE w:val="0"/>
        <w:autoSpaceDN w:val="0"/>
        <w:jc w:val="both"/>
        <w:rPr>
          <w:rFonts w:ascii="Arial" w:hAnsi="Arial" w:cs="Arial"/>
          <w:b/>
          <w:color w:val="E36C0A"/>
          <w:lang w:val="en-US"/>
        </w:rPr>
      </w:pPr>
    </w:p>
    <w:p w14:paraId="2C359276" w14:textId="068BBFD0" w:rsidR="00973483" w:rsidRPr="00B8489A" w:rsidRDefault="002C5EAD">
      <w:pPr>
        <w:pStyle w:val="P68B1DB1-Normal24"/>
        <w:autoSpaceDE w:val="0"/>
        <w:autoSpaceDN w:val="0"/>
        <w:jc w:val="both"/>
        <w:rPr>
          <w:lang w:val="en-US"/>
        </w:rPr>
      </w:pPr>
      <w:r w:rsidRPr="00B8489A">
        <w:rPr>
          <w:lang w:val="en-US"/>
        </w:rPr>
        <w:t xml:space="preserve">3.7. Recovery </w:t>
      </w:r>
      <w:r w:rsidR="00520906" w:rsidRPr="00B8489A">
        <w:rPr>
          <w:lang w:val="en-US"/>
        </w:rPr>
        <w:t>Efforts</w:t>
      </w:r>
      <w:r w:rsidRPr="00B8489A">
        <w:rPr>
          <w:lang w:val="en-US"/>
        </w:rPr>
        <w:t>.</w:t>
      </w:r>
    </w:p>
    <w:p w14:paraId="1E40842C" w14:textId="77777777" w:rsidR="00973483" w:rsidRPr="00B8489A" w:rsidRDefault="00973483">
      <w:pPr>
        <w:autoSpaceDE w:val="0"/>
        <w:autoSpaceDN w:val="0"/>
        <w:jc w:val="both"/>
        <w:rPr>
          <w:rFonts w:ascii="Arial" w:hAnsi="Arial" w:cs="Arial"/>
          <w:sz w:val="22"/>
          <w:lang w:val="en-US"/>
        </w:rPr>
      </w:pPr>
    </w:p>
    <w:p w14:paraId="0CA0FFAE" w14:textId="3A4A3407" w:rsidR="00973483" w:rsidRPr="00B8489A" w:rsidRDefault="002C5EAD">
      <w:pPr>
        <w:pStyle w:val="P68B1DB1-Normal15"/>
        <w:jc w:val="both"/>
        <w:rPr>
          <w:lang w:val="en-US"/>
        </w:rPr>
      </w:pPr>
      <w:r w:rsidRPr="00B8489A">
        <w:rPr>
          <w:lang w:val="en-US"/>
        </w:rPr>
        <w:t xml:space="preserve">During fiscal year 2024, recovery </w:t>
      </w:r>
      <w:r w:rsidR="00520906" w:rsidRPr="00B8489A">
        <w:rPr>
          <w:lang w:val="en-US"/>
        </w:rPr>
        <w:t xml:space="preserve">efforts were </w:t>
      </w:r>
      <w:r w:rsidRPr="00B8489A">
        <w:rPr>
          <w:lang w:val="en-US"/>
        </w:rPr>
        <w:t>focused on the optimization of processes and the adoption of technological tools to improve efficiency in detecting and serving customers at risk of default.</w:t>
      </w:r>
    </w:p>
    <w:p w14:paraId="2BA52432" w14:textId="77777777" w:rsidR="00973483" w:rsidRPr="00B8489A" w:rsidRDefault="00973483">
      <w:pPr>
        <w:jc w:val="both"/>
        <w:rPr>
          <w:rFonts w:ascii="Arial" w:eastAsia="Calibri" w:hAnsi="Arial" w:cs="Arial"/>
          <w:lang w:val="en-US"/>
        </w:rPr>
      </w:pPr>
    </w:p>
    <w:p w14:paraId="177D72C1" w14:textId="77777777" w:rsidR="00973483" w:rsidRPr="00B8489A" w:rsidRDefault="002C5EAD">
      <w:pPr>
        <w:pStyle w:val="P68B1DB1-Normal15"/>
        <w:jc w:val="both"/>
        <w:rPr>
          <w:lang w:val="en-US"/>
        </w:rPr>
      </w:pPr>
      <w:r w:rsidRPr="00B8489A">
        <w:rPr>
          <w:lang w:val="en-US"/>
        </w:rPr>
        <w:t>Significant progress was made in the automation of processes, which made it possible to streamline administrative and operational tasks, increasing efficiency and accuracy in management. In addition, innovative technological solutions were implemented through the use of artificial intelligence. These initiatives made it possible to streamline the recovery strategy and optimize interaction with customers.</w:t>
      </w:r>
    </w:p>
    <w:p w14:paraId="7E90E424" w14:textId="77777777" w:rsidR="00973483" w:rsidRPr="00B8489A" w:rsidRDefault="00973483">
      <w:pPr>
        <w:jc w:val="both"/>
        <w:rPr>
          <w:rFonts w:ascii="Arial" w:eastAsia="Calibri" w:hAnsi="Arial" w:cs="Arial"/>
          <w:lang w:val="en-US"/>
        </w:rPr>
      </w:pPr>
    </w:p>
    <w:p w14:paraId="42A826F6" w14:textId="77777777" w:rsidR="00973483" w:rsidRPr="00B8489A" w:rsidRDefault="002C5EAD">
      <w:pPr>
        <w:pStyle w:val="P68B1DB1-Normal15"/>
        <w:jc w:val="both"/>
        <w:rPr>
          <w:lang w:val="en-US"/>
        </w:rPr>
      </w:pPr>
      <w:r w:rsidRPr="00B8489A">
        <w:rPr>
          <w:lang w:val="en-US"/>
        </w:rPr>
        <w:t>In addition, during the year, the technological contact tools were renewed, improving their operating capacity and achieving more efficient management.</w:t>
      </w:r>
    </w:p>
    <w:p w14:paraId="1F965402" w14:textId="77777777" w:rsidR="00973483" w:rsidRPr="00B8489A" w:rsidRDefault="00973483">
      <w:pPr>
        <w:jc w:val="both"/>
        <w:rPr>
          <w:rFonts w:ascii="Arial" w:eastAsia="Calibri" w:hAnsi="Arial" w:cs="Arial"/>
          <w:lang w:val="en-US"/>
        </w:rPr>
      </w:pPr>
    </w:p>
    <w:p w14:paraId="1FAEC431" w14:textId="1A50B650" w:rsidR="00973483" w:rsidRPr="00B8489A" w:rsidRDefault="002C5EAD">
      <w:pPr>
        <w:pStyle w:val="P68B1DB1-Normal15"/>
        <w:jc w:val="both"/>
        <w:rPr>
          <w:lang w:val="en-US"/>
        </w:rPr>
      </w:pPr>
      <w:r w:rsidRPr="00B8489A">
        <w:rPr>
          <w:lang w:val="en-US"/>
        </w:rPr>
        <w:t>Finally, the digitalization of transactions continued to be promoted through channels such as WhatsApp, home banking and mobile banking, making it easier for customers to regularize their situation in a faster and more accessible way.</w:t>
      </w:r>
    </w:p>
    <w:p w14:paraId="49B3091C" w14:textId="77777777" w:rsidR="00973483" w:rsidRPr="00B8489A" w:rsidRDefault="00973483">
      <w:pPr>
        <w:contextualSpacing/>
        <w:jc w:val="both"/>
        <w:rPr>
          <w:rFonts w:ascii="Arial" w:eastAsia="Calibri" w:hAnsi="Arial" w:cs="Arial"/>
          <w:b/>
          <w:color w:val="E36C0A"/>
          <w:lang w:val="en-US"/>
        </w:rPr>
      </w:pPr>
    </w:p>
    <w:p w14:paraId="2F66A6D6" w14:textId="2EFD625B" w:rsidR="00973483" w:rsidRPr="00B8489A" w:rsidRDefault="002C5EAD">
      <w:pPr>
        <w:pStyle w:val="P68B1DB1-Normal4"/>
        <w:ind w:left="708" w:hanging="708"/>
        <w:contextualSpacing/>
        <w:jc w:val="both"/>
        <w:rPr>
          <w:lang w:val="en-US"/>
        </w:rPr>
      </w:pPr>
      <w:r w:rsidRPr="00B8489A">
        <w:rPr>
          <w:lang w:val="en-US"/>
        </w:rPr>
        <w:t>3.8. Processes.</w:t>
      </w:r>
    </w:p>
    <w:p w14:paraId="51EE45CE" w14:textId="77777777" w:rsidR="00973483" w:rsidRPr="00B8489A" w:rsidRDefault="00973483">
      <w:pPr>
        <w:autoSpaceDE w:val="0"/>
        <w:autoSpaceDN w:val="0"/>
        <w:jc w:val="both"/>
        <w:rPr>
          <w:rFonts w:ascii="Arial" w:hAnsi="Arial" w:cs="Arial"/>
          <w:lang w:val="en-US"/>
        </w:rPr>
      </w:pPr>
    </w:p>
    <w:p w14:paraId="62970605" w14:textId="77777777" w:rsidR="00973483" w:rsidRPr="00B8489A" w:rsidRDefault="002C5EAD">
      <w:pPr>
        <w:pStyle w:val="P68B1DB1-Normal5"/>
        <w:autoSpaceDE w:val="0"/>
        <w:autoSpaceDN w:val="0"/>
        <w:jc w:val="both"/>
        <w:rPr>
          <w:lang w:val="en-US"/>
        </w:rPr>
      </w:pPr>
      <w:r w:rsidRPr="00B8489A">
        <w:rPr>
          <w:lang w:val="en-US"/>
        </w:rPr>
        <w:t>During 2024, the Bank's process area focused on the improvement, efficiency and automation of strategic processes. The team's main lines of work were:</w:t>
      </w:r>
    </w:p>
    <w:p w14:paraId="56CECFE5" w14:textId="77777777" w:rsidR="00973483" w:rsidRPr="00B8489A" w:rsidRDefault="00973483">
      <w:pPr>
        <w:autoSpaceDE w:val="0"/>
        <w:autoSpaceDN w:val="0"/>
        <w:jc w:val="both"/>
        <w:rPr>
          <w:rFonts w:ascii="Arial" w:hAnsi="Arial" w:cs="Arial"/>
          <w:lang w:val="en-US"/>
        </w:rPr>
      </w:pPr>
    </w:p>
    <w:p w14:paraId="6D6B65E7" w14:textId="2715F462" w:rsidR="00973483" w:rsidRPr="00B8489A" w:rsidRDefault="002C5EAD">
      <w:pPr>
        <w:pStyle w:val="P68B1DB1-Normal13"/>
        <w:autoSpaceDE w:val="0"/>
        <w:autoSpaceDN w:val="0"/>
        <w:jc w:val="both"/>
        <w:rPr>
          <w:lang w:val="en-US"/>
        </w:rPr>
      </w:pPr>
      <w:r w:rsidRPr="00B8489A">
        <w:rPr>
          <w:lang w:val="en-US"/>
        </w:rPr>
        <w:t>Automation and digitalization of processes:</w:t>
      </w:r>
    </w:p>
    <w:p w14:paraId="6E74D82F" w14:textId="7AB88686" w:rsidR="00973483" w:rsidRPr="00B8489A" w:rsidRDefault="002C5EAD" w:rsidP="00193E5D">
      <w:pPr>
        <w:pStyle w:val="P68B1DB1-Normal5"/>
        <w:numPr>
          <w:ilvl w:val="0"/>
          <w:numId w:val="13"/>
        </w:numPr>
        <w:autoSpaceDE w:val="0"/>
        <w:autoSpaceDN w:val="0"/>
        <w:jc w:val="both"/>
        <w:rPr>
          <w:lang w:val="en-US"/>
        </w:rPr>
      </w:pPr>
      <w:r w:rsidRPr="00B8489A">
        <w:rPr>
          <w:lang w:val="en-US"/>
        </w:rPr>
        <w:t>Robotic Process Automation (RPA) and Power Automate (PA) solutions were implemented, achieving a significant improvement in operational efficiency through more robust integrations. These tools facilitated the development of daily activities and enhanced the search for simple processes.</w:t>
      </w:r>
    </w:p>
    <w:p w14:paraId="7183BAD0" w14:textId="35EB67CF" w:rsidR="00973483" w:rsidRPr="00B8489A" w:rsidRDefault="002C5EAD" w:rsidP="00193E5D">
      <w:pPr>
        <w:pStyle w:val="P68B1DB1-Normal5"/>
        <w:numPr>
          <w:ilvl w:val="0"/>
          <w:numId w:val="13"/>
        </w:numPr>
        <w:autoSpaceDE w:val="0"/>
        <w:autoSpaceDN w:val="0"/>
        <w:jc w:val="both"/>
        <w:rPr>
          <w:lang w:val="en-US"/>
        </w:rPr>
      </w:pPr>
      <w:r w:rsidRPr="00B8489A">
        <w:rPr>
          <w:lang w:val="en-US"/>
        </w:rPr>
        <w:t>Digitization was deepened, supporting retail product tribes and digital channels, simplifying documentation and promoting the transition to paperless processes. This was instrumental in encouraging client self-management, allowing them to access services more quickly and easily.</w:t>
      </w:r>
    </w:p>
    <w:p w14:paraId="2EA4A1F8" w14:textId="77777777" w:rsidR="00973483" w:rsidRPr="00B8489A" w:rsidRDefault="00973483">
      <w:pPr>
        <w:autoSpaceDE w:val="0"/>
        <w:autoSpaceDN w:val="0"/>
        <w:jc w:val="both"/>
        <w:rPr>
          <w:rFonts w:ascii="Arial" w:hAnsi="Arial" w:cs="Arial"/>
          <w:b/>
          <w:lang w:val="en-US"/>
        </w:rPr>
      </w:pPr>
    </w:p>
    <w:p w14:paraId="33861D9F" w14:textId="630A4050" w:rsidR="00973483" w:rsidRPr="00B8489A" w:rsidRDefault="002C5EAD">
      <w:pPr>
        <w:pStyle w:val="P68B1DB1-Normal13"/>
        <w:autoSpaceDE w:val="0"/>
        <w:autoSpaceDN w:val="0"/>
        <w:jc w:val="both"/>
        <w:rPr>
          <w:lang w:val="en-US"/>
        </w:rPr>
      </w:pPr>
      <w:r w:rsidRPr="00B8489A">
        <w:rPr>
          <w:lang w:val="en-US"/>
        </w:rPr>
        <w:t>Strategic business and project support:</w:t>
      </w:r>
    </w:p>
    <w:p w14:paraId="3B2B230C" w14:textId="4BBAC37D" w:rsidR="00973483" w:rsidRPr="00B8489A" w:rsidRDefault="002C5EAD" w:rsidP="00193E5D">
      <w:pPr>
        <w:pStyle w:val="P68B1DB1-Normal5"/>
        <w:numPr>
          <w:ilvl w:val="0"/>
          <w:numId w:val="14"/>
        </w:numPr>
        <w:autoSpaceDE w:val="0"/>
        <w:autoSpaceDN w:val="0"/>
        <w:jc w:val="both"/>
        <w:rPr>
          <w:lang w:val="en-US"/>
        </w:rPr>
      </w:pPr>
      <w:r w:rsidRPr="00B8489A">
        <w:rPr>
          <w:lang w:val="en-US"/>
        </w:rPr>
        <w:t>We continued to provide support to key projects for the business, such as wholesale banking credit risk, the BH corporate debit card, Cyber</w:t>
      </w:r>
      <w:r w:rsidR="00356C6F" w:rsidRPr="00B8489A">
        <w:rPr>
          <w:lang w:val="en-US"/>
        </w:rPr>
        <w:t>-vault</w:t>
      </w:r>
      <w:r w:rsidRPr="00B8489A">
        <w:rPr>
          <w:lang w:val="en-US"/>
        </w:rPr>
        <w:t xml:space="preserve"> and Complementary Financial Services Agencies (agreement with Rapipago and Pago Fácil</w:t>
      </w:r>
      <w:r w:rsidR="00356C6F" w:rsidRPr="00B8489A">
        <w:rPr>
          <w:lang w:val="en-US"/>
        </w:rPr>
        <w:t xml:space="preserve"> payment service companies</w:t>
      </w:r>
      <w:r w:rsidRPr="00B8489A">
        <w:rPr>
          <w:lang w:val="en-US"/>
        </w:rPr>
        <w:t>).</w:t>
      </w:r>
    </w:p>
    <w:p w14:paraId="00EC4560" w14:textId="4F904970" w:rsidR="00973483" w:rsidRPr="00B8489A" w:rsidRDefault="002C5EAD" w:rsidP="00193E5D">
      <w:pPr>
        <w:pStyle w:val="P68B1DB1-Normal5"/>
        <w:numPr>
          <w:ilvl w:val="0"/>
          <w:numId w:val="14"/>
        </w:numPr>
        <w:autoSpaceDE w:val="0"/>
        <w:autoSpaceDN w:val="0"/>
        <w:jc w:val="both"/>
        <w:rPr>
          <w:lang w:val="en-US"/>
        </w:rPr>
      </w:pPr>
      <w:r w:rsidRPr="00B8489A">
        <w:rPr>
          <w:lang w:val="en-US"/>
        </w:rPr>
        <w:t>Active participation in the implementation of new regulations issued by the BCRA and other agencies, especially those related to the deregulation of the foreign exchange market and the authorization of the Special Account for the Regularization of Assets (CERA) (Law 27,743 - Asset Regularization Regime).</w:t>
      </w:r>
    </w:p>
    <w:p w14:paraId="032E2854" w14:textId="7AB7BFE0" w:rsidR="00973483" w:rsidRPr="00B8489A" w:rsidRDefault="002C5EAD" w:rsidP="00193E5D">
      <w:pPr>
        <w:pStyle w:val="P68B1DB1-Normal5"/>
        <w:numPr>
          <w:ilvl w:val="0"/>
          <w:numId w:val="14"/>
        </w:numPr>
        <w:autoSpaceDE w:val="0"/>
        <w:autoSpaceDN w:val="0"/>
        <w:jc w:val="both"/>
        <w:rPr>
          <w:lang w:val="en-US"/>
        </w:rPr>
      </w:pPr>
      <w:r w:rsidRPr="00B8489A">
        <w:rPr>
          <w:lang w:val="en-US"/>
        </w:rPr>
        <w:t>Working together with the Foreign Trade area, identifying different scenarios of substantial improvement for the process, which allowed a significant reduction in the "cycle time" and an improvement in customer experience.</w:t>
      </w:r>
    </w:p>
    <w:p w14:paraId="1CCDD7B1" w14:textId="77777777" w:rsidR="00973483" w:rsidRPr="00B8489A" w:rsidRDefault="00973483">
      <w:pPr>
        <w:autoSpaceDE w:val="0"/>
        <w:autoSpaceDN w:val="0"/>
        <w:ind w:left="720"/>
        <w:jc w:val="both"/>
        <w:rPr>
          <w:rFonts w:ascii="Arial" w:hAnsi="Arial" w:cs="Arial"/>
          <w:lang w:val="en-US"/>
        </w:rPr>
      </w:pPr>
    </w:p>
    <w:p w14:paraId="1FD8509E" w14:textId="128046DA" w:rsidR="00973483" w:rsidRPr="00B8489A" w:rsidRDefault="002C5EAD">
      <w:pPr>
        <w:pStyle w:val="P68B1DB1-Normal5"/>
        <w:autoSpaceDE w:val="0"/>
        <w:autoSpaceDN w:val="0"/>
        <w:jc w:val="both"/>
        <w:rPr>
          <w:lang w:val="en-US"/>
        </w:rPr>
      </w:pPr>
      <w:r w:rsidRPr="00B8489A">
        <w:rPr>
          <w:lang w:val="en-US"/>
        </w:rPr>
        <w:t>During 2024, a significant transformation was consolidated for the Bank's process area. Through automation and digitalization, we were able to improve operational efficiency and offer a more satisfactory experience to internal and external customers. We will continue to work in this direction, focusing on sustainability, efficiency and innovation.</w:t>
      </w:r>
    </w:p>
    <w:p w14:paraId="7EB9DAD4" w14:textId="77777777" w:rsidR="002F7741" w:rsidRPr="00B8489A" w:rsidRDefault="002F7741">
      <w:pPr>
        <w:pStyle w:val="P68B1DB1-Normal5"/>
        <w:autoSpaceDE w:val="0"/>
        <w:autoSpaceDN w:val="0"/>
        <w:jc w:val="both"/>
        <w:rPr>
          <w:lang w:val="en-US"/>
        </w:rPr>
      </w:pPr>
    </w:p>
    <w:p w14:paraId="6288FFE0"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3.9. Organizational Development </w:t>
      </w:r>
    </w:p>
    <w:p w14:paraId="3CCD194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350928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Our main objective in 2024 was to drive the Bank’s transformation process, standardizing structures, incorporating junior profiles, and fostering genuine talent development. </w:t>
      </w:r>
    </w:p>
    <w:p w14:paraId="651188E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CBCD8AE"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3.9.1. Actions for Transformation </w:t>
      </w:r>
    </w:p>
    <w:p w14:paraId="23D18D3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92330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Strategic Communication</w:t>
      </w:r>
      <w:r w:rsidRPr="00B8489A">
        <w:rPr>
          <w:rFonts w:ascii="Arial" w:eastAsia="Arial" w:hAnsi="Arial" w:cs="Arial"/>
          <w:color w:val="000000"/>
          <w:szCs w:val="22"/>
          <w:lang w:val="en-US" w:eastAsia="es-AR"/>
        </w:rPr>
        <w:t xml:space="preserve"> </w:t>
      </w:r>
    </w:p>
    <w:p w14:paraId="15FB125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BFBB36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Our internal communication plan for the year was designed based on the areas’ main business focuses, issues and problems. </w:t>
      </w:r>
    </w:p>
    <w:p w14:paraId="621F474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4FEFB4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Spaces for meetings and participation were promoted for all employees: </w:t>
      </w:r>
    </w:p>
    <w:p w14:paraId="24FA0C3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7B34969" w14:textId="77777777" w:rsidR="002F7741" w:rsidRPr="00B8489A" w:rsidRDefault="002F7741" w:rsidP="00193E5D">
      <w:pPr>
        <w:numPr>
          <w:ilvl w:val="0"/>
          <w:numId w:val="4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Meetings with Purpose:</w:t>
      </w:r>
      <w:r w:rsidRPr="00B8489A">
        <w:rPr>
          <w:rFonts w:ascii="Arial" w:eastAsia="Arial" w:hAnsi="Arial" w:cs="Arial"/>
          <w:color w:val="000000"/>
          <w:szCs w:val="22"/>
          <w:lang w:val="en-US" w:eastAsia="es-AR"/>
        </w:rPr>
        <w:t xml:space="preserve"> Periodic spaces open to the entire BH Community to share the Bank’s vision and purpose, quarterly business results, progress and milestones related to organizational changes. During the year, 4 meetings were held, achieving a 95% satisfaction rate and a NPS of 78. </w:t>
      </w:r>
    </w:p>
    <w:p w14:paraId="24141A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23C68A4" w14:textId="77777777" w:rsidR="002F7741" w:rsidRPr="00B8489A" w:rsidRDefault="002F7741" w:rsidP="00193E5D">
      <w:pPr>
        <w:numPr>
          <w:ilvl w:val="0"/>
          <w:numId w:val="4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Expertos BH:</w:t>
      </w:r>
      <w:r w:rsidRPr="00B8489A">
        <w:rPr>
          <w:rFonts w:ascii="Arial" w:eastAsia="Arial" w:hAnsi="Arial" w:cs="Arial"/>
          <w:color w:val="000000"/>
          <w:szCs w:val="22"/>
          <w:lang w:val="en-US" w:eastAsia="es-AR"/>
        </w:rPr>
        <w:t xml:space="preserve"> Meetings open to the entire BH Community or aimed at specific audiences held for the fifth consecutive year. They provide visibility to the different areas, their milestones and </w:t>
      </w:r>
      <w:r w:rsidRPr="00B8489A">
        <w:rPr>
          <w:rFonts w:ascii="Arial" w:eastAsia="Arial" w:hAnsi="Arial" w:cs="Arial"/>
          <w:color w:val="000000"/>
          <w:szCs w:val="22"/>
          <w:lang w:val="en-US" w:eastAsia="es-AR"/>
        </w:rPr>
        <w:lastRenderedPageBreak/>
        <w:t xml:space="preserve">challenges, focusing on the Bank’s transformation and cultural change. We held 3 meetings targeted at young talent (see point 3.10.2) and an open space for innovation, with an average rating of 97% and a NPS of 88. </w:t>
      </w:r>
    </w:p>
    <w:p w14:paraId="52873BE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913304B" w14:textId="77777777" w:rsidR="002F7741" w:rsidRPr="00B8489A" w:rsidRDefault="002F7741" w:rsidP="00193E5D">
      <w:pPr>
        <w:numPr>
          <w:ilvl w:val="0"/>
          <w:numId w:val="4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Meetings of the General Manager with the Several Areas:</w:t>
      </w:r>
      <w:r w:rsidRPr="00B8489A">
        <w:rPr>
          <w:rFonts w:ascii="Arial" w:eastAsia="Arial" w:hAnsi="Arial" w:cs="Arial"/>
          <w:color w:val="000000"/>
          <w:szCs w:val="22"/>
          <w:lang w:val="en-US" w:eastAsia="es-AR"/>
        </w:rPr>
        <w:t xml:space="preserve"> Opportunities for dialogue and collaboration with the General Manager, aimed at the employees of a specific area, to promote satisfaction and the generation of new proposals. We held 9 meetings with an average satisfaction level of 95% and a NPS of 83. </w:t>
      </w:r>
    </w:p>
    <w:p w14:paraId="6030795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3EAD205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Institutional Presence in Social Media</w:t>
      </w:r>
      <w:r w:rsidRPr="00B8489A">
        <w:rPr>
          <w:rFonts w:ascii="Arial" w:eastAsia="Arial" w:hAnsi="Arial" w:cs="Arial"/>
          <w:b/>
          <w:color w:val="000000"/>
          <w:szCs w:val="22"/>
          <w:lang w:val="en-US" w:eastAsia="es-AR"/>
        </w:rPr>
        <w:t xml:space="preserve"> </w:t>
      </w:r>
    </w:p>
    <w:p w14:paraId="12BE29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43DB9E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we worked to increase the reach and interaction of the Bank’s community on LinkedIn, highlighting the Bank’s organizational culture, digital innovation and job opportunities. This allowed for improved engagement and positioning of the employer brand. Followers grew by 16%, reaching over 290,000, while impressions exceeded 1,400,000, and the average number of unique visitors per month was over 8,000. </w:t>
      </w:r>
    </w:p>
    <w:p w14:paraId="6F127D2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3357587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Young Talent</w:t>
      </w:r>
      <w:r w:rsidRPr="00B8489A">
        <w:rPr>
          <w:rFonts w:ascii="Arial" w:eastAsia="Arial" w:hAnsi="Arial" w:cs="Arial"/>
          <w:color w:val="000000"/>
          <w:szCs w:val="22"/>
          <w:lang w:val="en-US" w:eastAsia="es-AR"/>
        </w:rPr>
        <w:t xml:space="preserve"> </w:t>
      </w:r>
    </w:p>
    <w:p w14:paraId="38EABD3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694F2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employer brand strategy was deployed seeking to increase positioning in specific segments of young talent with potential, incorporating them and building loyalty. To this end, salary data from companies in different sectors, such as traditional companies, banks, fintechs and other digital companies, were compared in order to offer a comprehensive, competitive and attractive job offer according to market trends. </w:t>
      </w:r>
    </w:p>
    <w:p w14:paraId="030E6E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BA47F9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focused on profiles under 30 years old related to transformation and on those adding value to business development. To this end, the Bank participated in job fairs at UADE and UDESA, resulting in a 70% increase in framework agreements with universities. This allowed us to launch an internship program and bring in 16 interns at several areas of the Bank. This helped establish a talent pipeline and enhance market competitiveness. Additionally, the Bank strengthened its social media presence through job postings and updates to its employment portal. </w:t>
      </w:r>
    </w:p>
    <w:p w14:paraId="50C0CC1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F63146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 total of 244 new employees were hired, 69 of whom became part of the permanent staff. Distribution by age was as follows: </w:t>
      </w:r>
    </w:p>
    <w:p w14:paraId="6711AEA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C65CEE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Calibri" w:eastAsia="Arial" w:hAnsi="Calibri" w:cs="Arial"/>
          <w:noProof/>
          <w:color w:val="000000"/>
          <w:sz w:val="22"/>
          <w:szCs w:val="22"/>
        </w:rPr>
        <mc:AlternateContent>
          <mc:Choice Requires="wpg">
            <w:drawing>
              <wp:inline distT="0" distB="0" distL="0" distR="0" wp14:anchorId="549205F5" wp14:editId="00FB6212">
                <wp:extent cx="4322152" cy="2168733"/>
                <wp:effectExtent l="0" t="0" r="0" b="0"/>
                <wp:docPr id="132603" name="Group 132603"/>
                <wp:cNvGraphicFramePr/>
                <a:graphic xmlns:a="http://schemas.openxmlformats.org/drawingml/2006/main">
                  <a:graphicData uri="http://schemas.microsoft.com/office/word/2010/wordprocessingGroup">
                    <wpg:wgp>
                      <wpg:cNvGrpSpPr/>
                      <wpg:grpSpPr>
                        <a:xfrm>
                          <a:off x="0" y="0"/>
                          <a:ext cx="4322152" cy="2168733"/>
                          <a:chOff x="0" y="0"/>
                          <a:chExt cx="4322152" cy="2168733"/>
                        </a:xfrm>
                      </wpg:grpSpPr>
                      <wps:wsp>
                        <wps:cNvPr id="8487" name="Rectangle 8487"/>
                        <wps:cNvSpPr/>
                        <wps:spPr>
                          <a:xfrm>
                            <a:off x="3638931" y="1981152"/>
                            <a:ext cx="46741" cy="187581"/>
                          </a:xfrm>
                          <a:prstGeom prst="rect">
                            <a:avLst/>
                          </a:prstGeom>
                          <a:ln>
                            <a:noFill/>
                          </a:ln>
                        </wps:spPr>
                        <wps:txbx>
                          <w:txbxContent>
                            <w:p w14:paraId="0168F40C" w14:textId="77777777" w:rsidR="00DF7ECF" w:rsidRDefault="00DF7ECF" w:rsidP="002F7741">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8599" name="Picture 8599"/>
                          <pic:cNvPicPr/>
                        </pic:nvPicPr>
                        <pic:blipFill>
                          <a:blip r:embed="rId29"/>
                          <a:stretch>
                            <a:fillRect/>
                          </a:stretch>
                        </pic:blipFill>
                        <pic:spPr>
                          <a:xfrm>
                            <a:off x="536321" y="410971"/>
                            <a:ext cx="2817114" cy="1264158"/>
                          </a:xfrm>
                          <a:prstGeom prst="rect">
                            <a:avLst/>
                          </a:prstGeom>
                        </pic:spPr>
                      </pic:pic>
                      <wps:wsp>
                        <wps:cNvPr id="131934" name="Rectangle 131934"/>
                        <wps:cNvSpPr/>
                        <wps:spPr>
                          <a:xfrm>
                            <a:off x="295783" y="1592263"/>
                            <a:ext cx="84546" cy="169502"/>
                          </a:xfrm>
                          <a:prstGeom prst="rect">
                            <a:avLst/>
                          </a:prstGeom>
                          <a:ln>
                            <a:noFill/>
                          </a:ln>
                        </wps:spPr>
                        <wps:txbx>
                          <w:txbxContent>
                            <w:p w14:paraId="32672705" w14:textId="77777777" w:rsidR="00DF7ECF" w:rsidRDefault="00DF7ECF" w:rsidP="002F7741">
                              <w:pPr>
                                <w:spacing w:after="160" w:line="259" w:lineRule="auto"/>
                              </w:pPr>
                              <w:r>
                                <w:rPr>
                                  <w:color w:val="595959"/>
                                  <w:sz w:val="18"/>
                                </w:rPr>
                                <w:t>0</w:t>
                              </w:r>
                            </w:p>
                          </w:txbxContent>
                        </wps:txbx>
                        <wps:bodyPr horzOverflow="overflow" vert="horz" lIns="0" tIns="0" rIns="0" bIns="0" rtlCol="0">
                          <a:noAutofit/>
                        </wps:bodyPr>
                      </wps:wsp>
                      <wps:wsp>
                        <wps:cNvPr id="131935" name="Rectangle 131935"/>
                        <wps:cNvSpPr/>
                        <wps:spPr>
                          <a:xfrm>
                            <a:off x="359791" y="1592263"/>
                            <a:ext cx="135169" cy="169502"/>
                          </a:xfrm>
                          <a:prstGeom prst="rect">
                            <a:avLst/>
                          </a:prstGeom>
                          <a:ln>
                            <a:noFill/>
                          </a:ln>
                        </wps:spPr>
                        <wps:txbx>
                          <w:txbxContent>
                            <w:p w14:paraId="3A50C4EB" w14:textId="77777777" w:rsidR="00DF7ECF" w:rsidRDefault="00DF7ECF" w:rsidP="002F7741">
                              <w:pPr>
                                <w:spacing w:after="160" w:line="259" w:lineRule="auto"/>
                              </w:pPr>
                              <w:r>
                                <w:rPr>
                                  <w:color w:val="595959"/>
                                  <w:sz w:val="18"/>
                                </w:rPr>
                                <w:t>%</w:t>
                              </w:r>
                            </w:p>
                          </w:txbxContent>
                        </wps:txbx>
                        <wps:bodyPr horzOverflow="overflow" vert="horz" lIns="0" tIns="0" rIns="0" bIns="0" rtlCol="0">
                          <a:noAutofit/>
                        </wps:bodyPr>
                      </wps:wsp>
                      <wps:wsp>
                        <wps:cNvPr id="131932" name="Rectangle 131932"/>
                        <wps:cNvSpPr/>
                        <wps:spPr>
                          <a:xfrm>
                            <a:off x="232156" y="1330769"/>
                            <a:ext cx="169524" cy="169502"/>
                          </a:xfrm>
                          <a:prstGeom prst="rect">
                            <a:avLst/>
                          </a:prstGeom>
                          <a:ln>
                            <a:noFill/>
                          </a:ln>
                        </wps:spPr>
                        <wps:txbx>
                          <w:txbxContent>
                            <w:p w14:paraId="479F4DC0" w14:textId="77777777" w:rsidR="00DF7ECF" w:rsidRDefault="00DF7ECF" w:rsidP="002F7741">
                              <w:pPr>
                                <w:spacing w:after="160" w:line="259" w:lineRule="auto"/>
                              </w:pPr>
                              <w:r>
                                <w:rPr>
                                  <w:color w:val="595959"/>
                                  <w:sz w:val="18"/>
                                </w:rPr>
                                <w:t>20</w:t>
                              </w:r>
                            </w:p>
                          </w:txbxContent>
                        </wps:txbx>
                        <wps:bodyPr horzOverflow="overflow" vert="horz" lIns="0" tIns="0" rIns="0" bIns="0" rtlCol="0">
                          <a:noAutofit/>
                        </wps:bodyPr>
                      </wps:wsp>
                      <wps:wsp>
                        <wps:cNvPr id="131933" name="Rectangle 131933"/>
                        <wps:cNvSpPr/>
                        <wps:spPr>
                          <a:xfrm>
                            <a:off x="358572" y="1330769"/>
                            <a:ext cx="135169" cy="169502"/>
                          </a:xfrm>
                          <a:prstGeom prst="rect">
                            <a:avLst/>
                          </a:prstGeom>
                          <a:ln>
                            <a:noFill/>
                          </a:ln>
                        </wps:spPr>
                        <wps:txbx>
                          <w:txbxContent>
                            <w:p w14:paraId="4576AB8C" w14:textId="77777777" w:rsidR="00DF7ECF" w:rsidRDefault="00DF7ECF" w:rsidP="002F7741">
                              <w:pPr>
                                <w:spacing w:after="160" w:line="259" w:lineRule="auto"/>
                              </w:pPr>
                              <w:r>
                                <w:rPr>
                                  <w:color w:val="595959"/>
                                  <w:sz w:val="18"/>
                                </w:rPr>
                                <w:t>%</w:t>
                              </w:r>
                            </w:p>
                          </w:txbxContent>
                        </wps:txbx>
                        <wps:bodyPr horzOverflow="overflow" vert="horz" lIns="0" tIns="0" rIns="0" bIns="0" rtlCol="0">
                          <a:noAutofit/>
                        </wps:bodyPr>
                      </wps:wsp>
                      <wps:wsp>
                        <wps:cNvPr id="131930" name="Rectangle 131930"/>
                        <wps:cNvSpPr/>
                        <wps:spPr>
                          <a:xfrm>
                            <a:off x="232156" y="1069276"/>
                            <a:ext cx="169524" cy="169502"/>
                          </a:xfrm>
                          <a:prstGeom prst="rect">
                            <a:avLst/>
                          </a:prstGeom>
                          <a:ln>
                            <a:noFill/>
                          </a:ln>
                        </wps:spPr>
                        <wps:txbx>
                          <w:txbxContent>
                            <w:p w14:paraId="749FE9CE" w14:textId="77777777" w:rsidR="00DF7ECF" w:rsidRDefault="00DF7ECF" w:rsidP="002F7741">
                              <w:pPr>
                                <w:spacing w:after="160" w:line="259" w:lineRule="auto"/>
                              </w:pPr>
                              <w:r>
                                <w:rPr>
                                  <w:color w:val="595959"/>
                                  <w:sz w:val="18"/>
                                </w:rPr>
                                <w:t>40</w:t>
                              </w:r>
                            </w:p>
                          </w:txbxContent>
                        </wps:txbx>
                        <wps:bodyPr horzOverflow="overflow" vert="horz" lIns="0" tIns="0" rIns="0" bIns="0" rtlCol="0">
                          <a:noAutofit/>
                        </wps:bodyPr>
                      </wps:wsp>
                      <wps:wsp>
                        <wps:cNvPr id="131931" name="Rectangle 131931"/>
                        <wps:cNvSpPr/>
                        <wps:spPr>
                          <a:xfrm>
                            <a:off x="358572" y="1069276"/>
                            <a:ext cx="135169" cy="169502"/>
                          </a:xfrm>
                          <a:prstGeom prst="rect">
                            <a:avLst/>
                          </a:prstGeom>
                          <a:ln>
                            <a:noFill/>
                          </a:ln>
                        </wps:spPr>
                        <wps:txbx>
                          <w:txbxContent>
                            <w:p w14:paraId="35D97CC5" w14:textId="77777777" w:rsidR="00DF7ECF" w:rsidRDefault="00DF7ECF" w:rsidP="002F7741">
                              <w:pPr>
                                <w:spacing w:after="160" w:line="259" w:lineRule="auto"/>
                              </w:pPr>
                              <w:r>
                                <w:rPr>
                                  <w:color w:val="595959"/>
                                  <w:sz w:val="18"/>
                                </w:rPr>
                                <w:t>%</w:t>
                              </w:r>
                            </w:p>
                          </w:txbxContent>
                        </wps:txbx>
                        <wps:bodyPr horzOverflow="overflow" vert="horz" lIns="0" tIns="0" rIns="0" bIns="0" rtlCol="0">
                          <a:noAutofit/>
                        </wps:bodyPr>
                      </wps:wsp>
                      <wps:wsp>
                        <wps:cNvPr id="131928" name="Rectangle 131928"/>
                        <wps:cNvSpPr/>
                        <wps:spPr>
                          <a:xfrm>
                            <a:off x="232156" y="807656"/>
                            <a:ext cx="169524" cy="169502"/>
                          </a:xfrm>
                          <a:prstGeom prst="rect">
                            <a:avLst/>
                          </a:prstGeom>
                          <a:ln>
                            <a:noFill/>
                          </a:ln>
                        </wps:spPr>
                        <wps:txbx>
                          <w:txbxContent>
                            <w:p w14:paraId="739471FF" w14:textId="77777777" w:rsidR="00DF7ECF" w:rsidRDefault="00DF7ECF" w:rsidP="002F7741">
                              <w:pPr>
                                <w:spacing w:after="160" w:line="259" w:lineRule="auto"/>
                              </w:pPr>
                              <w:r>
                                <w:rPr>
                                  <w:color w:val="595959"/>
                                  <w:sz w:val="18"/>
                                </w:rPr>
                                <w:t>60</w:t>
                              </w:r>
                            </w:p>
                          </w:txbxContent>
                        </wps:txbx>
                        <wps:bodyPr horzOverflow="overflow" vert="horz" lIns="0" tIns="0" rIns="0" bIns="0" rtlCol="0">
                          <a:noAutofit/>
                        </wps:bodyPr>
                      </wps:wsp>
                      <wps:wsp>
                        <wps:cNvPr id="131929" name="Rectangle 131929"/>
                        <wps:cNvSpPr/>
                        <wps:spPr>
                          <a:xfrm>
                            <a:off x="358572" y="807656"/>
                            <a:ext cx="135169" cy="169502"/>
                          </a:xfrm>
                          <a:prstGeom prst="rect">
                            <a:avLst/>
                          </a:prstGeom>
                          <a:ln>
                            <a:noFill/>
                          </a:ln>
                        </wps:spPr>
                        <wps:txbx>
                          <w:txbxContent>
                            <w:p w14:paraId="20E63B13" w14:textId="77777777" w:rsidR="00DF7ECF" w:rsidRDefault="00DF7ECF" w:rsidP="002F7741">
                              <w:pPr>
                                <w:spacing w:after="160" w:line="259" w:lineRule="auto"/>
                              </w:pPr>
                              <w:r>
                                <w:rPr>
                                  <w:color w:val="595959"/>
                                  <w:sz w:val="18"/>
                                </w:rPr>
                                <w:t>%</w:t>
                              </w:r>
                            </w:p>
                          </w:txbxContent>
                        </wps:txbx>
                        <wps:bodyPr horzOverflow="overflow" vert="horz" lIns="0" tIns="0" rIns="0" bIns="0" rtlCol="0">
                          <a:noAutofit/>
                        </wps:bodyPr>
                      </wps:wsp>
                      <wps:wsp>
                        <wps:cNvPr id="131926" name="Rectangle 131926"/>
                        <wps:cNvSpPr/>
                        <wps:spPr>
                          <a:xfrm>
                            <a:off x="232156" y="546163"/>
                            <a:ext cx="169524" cy="169502"/>
                          </a:xfrm>
                          <a:prstGeom prst="rect">
                            <a:avLst/>
                          </a:prstGeom>
                          <a:ln>
                            <a:noFill/>
                          </a:ln>
                        </wps:spPr>
                        <wps:txbx>
                          <w:txbxContent>
                            <w:p w14:paraId="3B75100F" w14:textId="77777777" w:rsidR="00DF7ECF" w:rsidRDefault="00DF7ECF" w:rsidP="002F7741">
                              <w:pPr>
                                <w:spacing w:after="160" w:line="259" w:lineRule="auto"/>
                              </w:pPr>
                              <w:r>
                                <w:rPr>
                                  <w:color w:val="595959"/>
                                  <w:sz w:val="18"/>
                                </w:rPr>
                                <w:t>80</w:t>
                              </w:r>
                            </w:p>
                          </w:txbxContent>
                        </wps:txbx>
                        <wps:bodyPr horzOverflow="overflow" vert="horz" lIns="0" tIns="0" rIns="0" bIns="0" rtlCol="0">
                          <a:noAutofit/>
                        </wps:bodyPr>
                      </wps:wsp>
                      <wps:wsp>
                        <wps:cNvPr id="131927" name="Rectangle 131927"/>
                        <wps:cNvSpPr/>
                        <wps:spPr>
                          <a:xfrm>
                            <a:off x="358572" y="546163"/>
                            <a:ext cx="135169" cy="169502"/>
                          </a:xfrm>
                          <a:prstGeom prst="rect">
                            <a:avLst/>
                          </a:prstGeom>
                          <a:ln>
                            <a:noFill/>
                          </a:ln>
                        </wps:spPr>
                        <wps:txbx>
                          <w:txbxContent>
                            <w:p w14:paraId="14F5E638" w14:textId="77777777" w:rsidR="00DF7ECF" w:rsidRDefault="00DF7ECF" w:rsidP="002F7741">
                              <w:pPr>
                                <w:spacing w:after="160" w:line="259" w:lineRule="auto"/>
                              </w:pPr>
                              <w:r>
                                <w:rPr>
                                  <w:color w:val="595959"/>
                                  <w:sz w:val="18"/>
                                </w:rPr>
                                <w:t>%</w:t>
                              </w:r>
                            </w:p>
                          </w:txbxContent>
                        </wps:txbx>
                        <wps:bodyPr horzOverflow="overflow" vert="horz" lIns="0" tIns="0" rIns="0" bIns="0" rtlCol="0">
                          <a:noAutofit/>
                        </wps:bodyPr>
                      </wps:wsp>
                      <wps:wsp>
                        <wps:cNvPr id="8605" name="Rectangle 8605"/>
                        <wps:cNvSpPr/>
                        <wps:spPr>
                          <a:xfrm>
                            <a:off x="607314" y="1725485"/>
                            <a:ext cx="718138" cy="169502"/>
                          </a:xfrm>
                          <a:prstGeom prst="rect">
                            <a:avLst/>
                          </a:prstGeom>
                          <a:ln>
                            <a:noFill/>
                          </a:ln>
                        </wps:spPr>
                        <wps:txbx>
                          <w:txbxContent>
                            <w:p w14:paraId="388DB2DC" w14:textId="77777777" w:rsidR="00DF7ECF" w:rsidRDefault="00DF7ECF" w:rsidP="002F7741">
                              <w:pPr>
                                <w:spacing w:after="160" w:line="259" w:lineRule="auto"/>
                              </w:pPr>
                              <w:r>
                                <w:rPr>
                                  <w:color w:val="595959"/>
                                  <w:sz w:val="18"/>
                                </w:rPr>
                                <w:t>Under 30</w:t>
                              </w:r>
                            </w:p>
                          </w:txbxContent>
                        </wps:txbx>
                        <wps:bodyPr horzOverflow="overflow" vert="horz" lIns="0" tIns="0" rIns="0" bIns="0" rtlCol="0">
                          <a:noAutofit/>
                        </wps:bodyPr>
                      </wps:wsp>
                      <wps:wsp>
                        <wps:cNvPr id="8607" name="Rectangle 8607"/>
                        <wps:cNvSpPr/>
                        <wps:spPr>
                          <a:xfrm>
                            <a:off x="1373897" y="1714914"/>
                            <a:ext cx="691838" cy="169502"/>
                          </a:xfrm>
                          <a:prstGeom prst="rect">
                            <a:avLst/>
                          </a:prstGeom>
                          <a:ln>
                            <a:noFill/>
                          </a:ln>
                        </wps:spPr>
                        <wps:txbx>
                          <w:txbxContent>
                            <w:p w14:paraId="2F136476" w14:textId="77777777" w:rsidR="00DF7ECF" w:rsidRDefault="00DF7ECF" w:rsidP="002F7741">
                              <w:pPr>
                                <w:spacing w:after="160" w:line="259" w:lineRule="auto"/>
                              </w:pPr>
                              <w:r>
                                <w:rPr>
                                  <w:color w:val="595959"/>
                                  <w:sz w:val="18"/>
                                </w:rPr>
                                <w:t>30-39</w:t>
                              </w:r>
                            </w:p>
                          </w:txbxContent>
                        </wps:txbx>
                        <wps:bodyPr horzOverflow="overflow" vert="horz" lIns="0" tIns="0" rIns="0" bIns="0" rtlCol="0">
                          <a:noAutofit/>
                        </wps:bodyPr>
                      </wps:wsp>
                      <wps:wsp>
                        <wps:cNvPr id="8609" name="Rectangle 8609"/>
                        <wps:cNvSpPr/>
                        <wps:spPr>
                          <a:xfrm>
                            <a:off x="2041136" y="1725485"/>
                            <a:ext cx="691839" cy="169502"/>
                          </a:xfrm>
                          <a:prstGeom prst="rect">
                            <a:avLst/>
                          </a:prstGeom>
                          <a:ln>
                            <a:noFill/>
                          </a:ln>
                        </wps:spPr>
                        <wps:txbx>
                          <w:txbxContent>
                            <w:p w14:paraId="1601C1BC" w14:textId="77777777" w:rsidR="00DF7ECF" w:rsidRDefault="00DF7ECF" w:rsidP="002F7741">
                              <w:pPr>
                                <w:spacing w:after="160" w:line="259" w:lineRule="auto"/>
                              </w:pPr>
                              <w:r>
                                <w:rPr>
                                  <w:color w:val="595959"/>
                                  <w:sz w:val="18"/>
                                </w:rPr>
                                <w:t>40-49</w:t>
                              </w:r>
                            </w:p>
                          </w:txbxContent>
                        </wps:txbx>
                        <wps:bodyPr horzOverflow="overflow" vert="horz" lIns="0" tIns="0" rIns="0" bIns="0" rtlCol="0">
                          <a:noAutofit/>
                        </wps:bodyPr>
                      </wps:wsp>
                      <wps:wsp>
                        <wps:cNvPr id="8611" name="Rectangle 8611"/>
                        <wps:cNvSpPr/>
                        <wps:spPr>
                          <a:xfrm>
                            <a:off x="2697406" y="1736056"/>
                            <a:ext cx="691839" cy="169502"/>
                          </a:xfrm>
                          <a:prstGeom prst="rect">
                            <a:avLst/>
                          </a:prstGeom>
                          <a:ln>
                            <a:noFill/>
                          </a:ln>
                        </wps:spPr>
                        <wps:txbx>
                          <w:txbxContent>
                            <w:p w14:paraId="5C720BFB" w14:textId="77777777" w:rsidR="00DF7ECF" w:rsidRDefault="00DF7ECF" w:rsidP="002F7741">
                              <w:pPr>
                                <w:spacing w:after="160" w:line="259" w:lineRule="auto"/>
                              </w:pPr>
                              <w:r>
                                <w:rPr>
                                  <w:color w:val="595959"/>
                                  <w:sz w:val="18"/>
                                </w:rPr>
                                <w:t>50-59</w:t>
                              </w:r>
                            </w:p>
                          </w:txbxContent>
                        </wps:txbx>
                        <wps:bodyPr horzOverflow="overflow" vert="horz" lIns="0" tIns="0" rIns="0" bIns="0" rtlCol="0">
                          <a:noAutofit/>
                        </wps:bodyPr>
                      </wps:wsp>
                      <wps:wsp>
                        <wps:cNvPr id="8613" name="Rectangle 8613"/>
                        <wps:cNvSpPr/>
                        <wps:spPr>
                          <a:xfrm>
                            <a:off x="866323" y="99390"/>
                            <a:ext cx="3455829" cy="203401"/>
                          </a:xfrm>
                          <a:prstGeom prst="rect">
                            <a:avLst/>
                          </a:prstGeom>
                          <a:ln>
                            <a:noFill/>
                          </a:ln>
                        </wps:spPr>
                        <wps:txbx>
                          <w:txbxContent>
                            <w:p w14:paraId="1E428F5A" w14:textId="77777777" w:rsidR="00DF7ECF" w:rsidRDefault="00DF7ECF" w:rsidP="002F7741">
                              <w:pPr>
                                <w:spacing w:after="160" w:line="259" w:lineRule="auto"/>
                              </w:pPr>
                              <w:r>
                                <w:rPr>
                                  <w:b/>
                                  <w:color w:val="595959"/>
                                  <w:sz w:val="22"/>
                                </w:rPr>
                                <w:t>Employee Distribution by Age</w:t>
                              </w:r>
                            </w:p>
                          </w:txbxContent>
                        </wps:txbx>
                        <wps:bodyPr horzOverflow="overflow" vert="horz" lIns="0" tIns="0" rIns="0" bIns="0" rtlCol="0">
                          <a:noAutofit/>
                        </wps:bodyPr>
                      </wps:wsp>
                      <wps:wsp>
                        <wps:cNvPr id="8614" name="Shape 8614"/>
                        <wps:cNvSpPr/>
                        <wps:spPr>
                          <a:xfrm>
                            <a:off x="0" y="0"/>
                            <a:ext cx="3622675" cy="2087245"/>
                          </a:xfrm>
                          <a:custGeom>
                            <a:avLst/>
                            <a:gdLst/>
                            <a:ahLst/>
                            <a:cxnLst/>
                            <a:rect l="0" t="0" r="0" b="0"/>
                            <a:pathLst>
                              <a:path w="3622675" h="2087245">
                                <a:moveTo>
                                  <a:pt x="0" y="2087245"/>
                                </a:moveTo>
                                <a:lnTo>
                                  <a:pt x="3622675" y="2087245"/>
                                </a:lnTo>
                                <a:lnTo>
                                  <a:pt x="3622675" y="0"/>
                                </a:lnTo>
                                <a:lnTo>
                                  <a:pt x="0" y="0"/>
                                </a:lnTo>
                                <a:close/>
                              </a:path>
                            </a:pathLst>
                          </a:custGeom>
                          <a:noFill/>
                          <a:ln w="9525" cap="flat" cmpd="sng" algn="ctr">
                            <a:solidFill>
                              <a:srgbClr val="D9D9D9"/>
                            </a:solidFill>
                            <a:prstDash val="solid"/>
                            <a:round/>
                          </a:ln>
                          <a:effectLst/>
                        </wps:spPr>
                        <wps:bodyPr/>
                      </wps:wsp>
                    </wpg:wgp>
                  </a:graphicData>
                </a:graphic>
              </wp:inline>
            </w:drawing>
          </mc:Choice>
          <mc:Fallback>
            <w:pict>
              <v:group w14:anchorId="549205F5" id="Group 132603" o:spid="_x0000_s1026" style="width:340.35pt;height:170.75pt;mso-position-horizontal-relative:char;mso-position-vertical-relative:line" coordsize="43221,216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">
                <v:rect id="Rectangle 8487" o:spid="_x0000_s1027" style="position:absolute;left:36389;top:1981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nvyMYA&#10;AADdAAAADwAAAGRycy9kb3ducmV2LnhtbESPQWvCQBSE74L/YXlCb7qpFI3RVcS26FFjwfb2yD6T&#10;0OzbkN2a6K93BaHHYWa+YRarzlTiQo0rLSt4HUUgiDOrS84VfB0/hzEI55E1VpZJwZUcrJb93gIT&#10;bVs+0CX1uQgQdgkqKLyvEyldVpBBN7I1cfDOtjHog2xyqRtsA9xUchxFE2mw5LBQYE2bgrLf9M8o&#10;2Mb1+ntnb21effxsT/vT7P0480q9DLr1HISnzv+Hn+2dVhC/xVN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wnvyMYAAADdAAAADwAAAAAAAAAAAAAAAACYAgAAZHJz&#10;L2Rvd25yZXYueG1sUEsFBgAAAAAEAAQA9QAAAIsDAAAAAA==&#10;" filled="f" stroked="f">
                  <v:textbox inset="0,0,0,0">
                    <w:txbxContent>
                      <w:p w14:paraId="0168F40C" w14:textId="77777777" w:rsidR="00DF7ECF" w:rsidRDefault="00DF7ECF" w:rsidP="002F7741">
                        <w:pPr>
                          <w:spacing w:after="160" w:line="259" w:lineRule="auto"/>
                        </w:pPr>
                        <w:r>
                          <w:t xml:space="preserve"> </w:t>
                        </w:r>
                      </w:p>
                    </w:txbxContent>
                  </v:textbox>
                </v:rect>
                <v:shape id="Picture 8599" o:spid="_x0000_s1028" type="#_x0000_t75" style="position:absolute;left:5363;top:4109;width:28171;height:126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gHATrFAAAA3QAAAA8AAABkcnMvZG93bnJldi54bWxEj81uwjAQhO9IvIO1lbiB06pFJOAgVKmU&#10;3kraB1jiJT/E62AbSN++rlSJ42hmvtGs1oPpxJWcbywreJwlIIhLqxuuFHx/vU0XIHxA1thZJgU/&#10;5GGdj0crzLS98Z6uRahEhLDPUEEdQp9J6cuaDPqZ7Ymjd7TOYIjSVVI7vEW46eRTksylwYbjQo09&#10;vdZUnoqLUfDp2m11dtti11r5Pj889+ck/VBq8jBsliACDeEe/m/vtILFS5rC35v4BGT+C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YBwE6xQAAAN0AAAAPAAAAAAAAAAAAAAAA&#10;AJ8CAABkcnMvZG93bnJldi54bWxQSwUGAAAAAAQABAD3AAAAkQMAAAAA&#10;">
                  <v:imagedata r:id="rId30" o:title=""/>
                </v:shape>
                <v:rect id="Rectangle 131934" o:spid="_x0000_s1029" style="position:absolute;left:2957;top:15922;width:84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K5bsUA&#10;AADfAAAADwAAAGRycy9kb3ducmV2LnhtbERPy2rCQBTdC/2H4Rbc6cQqxUQnQVqLLn0U1N0lc01C&#10;M3dCZmpiv74jFLo8nPcy600tbtS6yrKCyTgCQZxbXXGh4PP4MZqDcB5ZY22ZFNzJQZY+DZaYaNvx&#10;nm4HX4gQwi5BBaX3TSKly0sy6Ma2IQ7c1bYGfYBtIXWLXQg3tXyJoldpsOLQUGJDbyXlX4dvo2Az&#10;b1bnrf3pinp92Zx2p/j9GHulhs/9agHCU+//xX/urQ7zp5N4OoPHnwBAp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crluxQAAAN8AAAAPAAAAAAAAAAAAAAAAAJgCAABkcnMv&#10;ZG93bnJldi54bWxQSwUGAAAAAAQABAD1AAAAigMAAAAA&#10;" filled="f" stroked="f">
                  <v:textbox inset="0,0,0,0">
                    <w:txbxContent>
                      <w:p w14:paraId="32672705" w14:textId="77777777" w:rsidR="00DF7ECF" w:rsidRDefault="00DF7ECF" w:rsidP="002F7741">
                        <w:pPr>
                          <w:spacing w:after="160" w:line="259" w:lineRule="auto"/>
                        </w:pPr>
                        <w:r>
                          <w:rPr>
                            <w:color w:val="595959"/>
                            <w:sz w:val="18"/>
                          </w:rPr>
                          <w:t>0</w:t>
                        </w:r>
                      </w:p>
                    </w:txbxContent>
                  </v:textbox>
                </v:rect>
                <v:rect id="Rectangle 131935" o:spid="_x0000_s1030" style="position:absolute;left:3597;top:15922;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4c9cUA&#10;AADfAAAADwAAAGRycy9kb3ducmV2LnhtbERPy2rCQBTdC/2H4Rbc6cSKxUQnQVqLLn0U1N0lc01C&#10;M3dCZmpiv74jFLo8nPcy600tbtS6yrKCyTgCQZxbXXGh4PP4MZqDcB5ZY22ZFNzJQZY+DZaYaNvx&#10;nm4HX4gQwi5BBaX3TSKly0sy6Ma2IQ7c1bYGfYBtIXWLXQg3tXyJoldpsOLQUGJDbyXlX4dvo2Az&#10;b1bnrf3pinp92Zx2p/j9GHulhs/9agHCU+//xX/urQ7zp5N4OoPHnwBAp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Phz1xQAAAN8AAAAPAAAAAAAAAAAAAAAAAJgCAABkcnMv&#10;ZG93bnJldi54bWxQSwUGAAAAAAQABAD1AAAAigMAAAAA&#10;" filled="f" stroked="f">
                  <v:textbox inset="0,0,0,0">
                    <w:txbxContent>
                      <w:p w14:paraId="3A50C4EB" w14:textId="77777777" w:rsidR="00DF7ECF" w:rsidRDefault="00DF7ECF" w:rsidP="002F7741">
                        <w:pPr>
                          <w:spacing w:after="160" w:line="259" w:lineRule="auto"/>
                        </w:pPr>
                        <w:r>
                          <w:rPr>
                            <w:color w:val="595959"/>
                            <w:sz w:val="18"/>
                          </w:rPr>
                          <w:t>%</w:t>
                        </w:r>
                      </w:p>
                    </w:txbxContent>
                  </v:textbox>
                </v:rect>
                <v:rect id="Rectangle 131932" o:spid="_x0000_s1031" style="position:absolute;left:2321;top:13307;width:169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eEgcUA&#10;AADfAAAADwAAAGRycy9kb3ducmV2LnhtbERPTWvCQBC9F/wPywi91Y0GikldRWwlObZRsL0N2WkS&#10;zM6G7GrS/vpuQfD4eN+rzWhacaXeNZYVzGcRCOLS6oYrBcfD/mkJwnlkja1lUvBDDjbrycMKU20H&#10;/qBr4SsRQtilqKD2vkuldGVNBt3MdsSB+7a9QR9gX0nd4xDCTSsXUfQsDTYcGmrsaFdTeS4uRkG2&#10;7Lafuf0dqvbtKzu9n5LXQ+KVepyO2xcQnkZ/F9/cuQ7z43kSL+D/TwAg1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14SBxQAAAN8AAAAPAAAAAAAAAAAAAAAAAJgCAABkcnMv&#10;ZG93bnJldi54bWxQSwUGAAAAAAQABAD1AAAAigMAAAAA&#10;" filled="f" stroked="f">
                  <v:textbox inset="0,0,0,0">
                    <w:txbxContent>
                      <w:p w14:paraId="479F4DC0" w14:textId="77777777" w:rsidR="00DF7ECF" w:rsidRDefault="00DF7ECF" w:rsidP="002F7741">
                        <w:pPr>
                          <w:spacing w:after="160" w:line="259" w:lineRule="auto"/>
                        </w:pPr>
                        <w:r>
                          <w:rPr>
                            <w:color w:val="595959"/>
                            <w:sz w:val="18"/>
                          </w:rPr>
                          <w:t>20</w:t>
                        </w:r>
                      </w:p>
                    </w:txbxContent>
                  </v:textbox>
                </v:rect>
                <v:rect id="Rectangle 131933" o:spid="_x0000_s1032" style="position:absolute;left:3585;top:13307;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shGsQA&#10;AADfAAAADwAAAGRycy9kb3ducmV2LnhtbERPTWvCQBC9C/0PyxS86UYDYqKrSGvRo1VBvQ3ZaRKa&#10;nQ3ZrYn+ercgeHy87/myM5W4UuNKywpGwwgEcWZ1ybmC4+FrMAXhPLLGyjIpuJGD5eKtN8dU25a/&#10;6br3uQgh7FJUUHhfp1K6rCCDbmhr4sD92MagD7DJpW6wDeGmkuMomkiDJYeGAmv6KCj73f8ZBZtp&#10;vTpv7b3Nq/Vlc9qdks9D4pXqv3erGQhPnX+Jn+6tDvPjURLH8P8nAJC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ObIRrEAAAA3wAAAA8AAAAAAAAAAAAAAAAAmAIAAGRycy9k&#10;b3ducmV2LnhtbFBLBQYAAAAABAAEAPUAAACJAwAAAAA=&#10;" filled="f" stroked="f">
                  <v:textbox inset="0,0,0,0">
                    <w:txbxContent>
                      <w:p w14:paraId="4576AB8C" w14:textId="77777777" w:rsidR="00DF7ECF" w:rsidRDefault="00DF7ECF" w:rsidP="002F7741">
                        <w:pPr>
                          <w:spacing w:after="160" w:line="259" w:lineRule="auto"/>
                        </w:pPr>
                        <w:r>
                          <w:rPr>
                            <w:color w:val="595959"/>
                            <w:sz w:val="18"/>
                          </w:rPr>
                          <w:t>%</w:t>
                        </w:r>
                      </w:p>
                    </w:txbxContent>
                  </v:textbox>
                </v:rect>
                <v:rect id="Rectangle 131930" o:spid="_x0000_s1033" style="position:absolute;left:2321;top:10692;width:169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0m/bcQA&#10;AADfAAAADwAAAGRycy9kb3ducmV2LnhtbERPTWvCQBC9C/6HZYTedGOFYqKrSFvRo9WC9TZkp0lo&#10;djZkV5P21zuHgsfH+16ue1erG7Wh8mxgOklAEefeVlwY+Dxtx3NQISJbrD2TgV8KsF4NB0vMrO/4&#10;g27HWCgJ4ZChgTLGJtM65CU5DBPfEAv37VuHUWBbaNtiJ+Gu1s9J8qIdViwNJTb0WlL+c7w6A7t5&#10;s/na+7+uqN8vu/PhnL6d0mjM06jfLEBF6uND/O/eW5k/m6YzeSB/BIBe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NJv23EAAAA3wAAAA8AAAAAAAAAAAAAAAAAmAIAAGRycy9k&#10;b3ducmV2LnhtbFBLBQYAAAAABAAEAPUAAACJAwAAAAA=&#10;" filled="f" stroked="f">
                  <v:textbox inset="0,0,0,0">
                    <w:txbxContent>
                      <w:p w14:paraId="749FE9CE" w14:textId="77777777" w:rsidR="00DF7ECF" w:rsidRDefault="00DF7ECF" w:rsidP="002F7741">
                        <w:pPr>
                          <w:spacing w:after="160" w:line="259" w:lineRule="auto"/>
                        </w:pPr>
                        <w:r>
                          <w:rPr>
                            <w:color w:val="595959"/>
                            <w:sz w:val="18"/>
                          </w:rPr>
                          <w:t>40</w:t>
                        </w:r>
                      </w:p>
                    </w:txbxContent>
                  </v:textbox>
                </v:rect>
                <v:rect id="Rectangle 131931" o:spid="_x0000_s1034" style="position:absolute;left:3585;top:10692;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Ua9sUA&#10;AADfAAAADwAAAGRycy9kb3ducmV2LnhtbERPTWvCQBC9F/wPywi91U0qFJNmFdEWPVYjaG9DdkyC&#10;2dmQ3SZpf31XKPT4eN/ZajSN6KlztWUF8SwCQVxYXXOp4JS/Py1AOI+ssbFMCr7JwWo5ecgw1Xbg&#10;A/VHX4oQwi5FBZX3bSqlKyoy6Ga2JQ7c1XYGfYBdKXWHQwg3jXyOohdpsObQUGFLm4qK2/HLKNgt&#10;2vVlb3+Gsnn73J0/zsk2T7xSj9Nx/QrC0+j/xX/uvQ7z53Eyj+H+JwC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BRr2xQAAAN8AAAAPAAAAAAAAAAAAAAAAAJgCAABkcnMv&#10;ZG93bnJldi54bWxQSwUGAAAAAAQABAD1AAAAigMAAAAA&#10;" filled="f" stroked="f">
                  <v:textbox inset="0,0,0,0">
                    <w:txbxContent>
                      <w:p w14:paraId="35D97CC5" w14:textId="77777777" w:rsidR="00DF7ECF" w:rsidRDefault="00DF7ECF" w:rsidP="002F7741">
                        <w:pPr>
                          <w:spacing w:after="160" w:line="259" w:lineRule="auto"/>
                        </w:pPr>
                        <w:r>
                          <w:rPr>
                            <w:color w:val="595959"/>
                            <w:sz w:val="18"/>
                          </w:rPr>
                          <w:t>%</w:t>
                        </w:r>
                      </w:p>
                    </w:txbxContent>
                  </v:textbox>
                </v:rect>
                <v:rect id="Rectangle 131928" o:spid="_x0000_s1035" style="position:absolute;left:2321;top:8076;width:169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YltsQA&#10;AADfAAAADwAAAGRycy9kb3ducmV2LnhtbERPTWvCQBC9C/0PyxR6040KxURXkVbRo9WC9TZkp0lo&#10;djZkV5P21zuHgsfH+16selerG7Wh8mxgPEpAEefeVlwY+DxthzNQISJbrD2TgV8KsFo+DRaYWd/x&#10;B92OsVASwiFDA2WMTaZ1yEtyGEa+IRbu27cOo8C20LbFTsJdrSdJ8qodViwNJTb0VlL+c7w6A7tZ&#10;s/7a+7+uqDeX3flwTt9PaTTm5blfz0FF6uND/O/eW5k/HacTGSx/BIBe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mJbbEAAAA3wAAAA8AAAAAAAAAAAAAAAAAmAIAAGRycy9k&#10;b3ducmV2LnhtbFBLBQYAAAAABAAEAPUAAACJAwAAAAA=&#10;" filled="f" stroked="f">
                  <v:textbox inset="0,0,0,0">
                    <w:txbxContent>
                      <w:p w14:paraId="739471FF" w14:textId="77777777" w:rsidR="00DF7ECF" w:rsidRDefault="00DF7ECF" w:rsidP="002F7741">
                        <w:pPr>
                          <w:spacing w:after="160" w:line="259" w:lineRule="auto"/>
                        </w:pPr>
                        <w:r>
                          <w:rPr>
                            <w:color w:val="595959"/>
                            <w:sz w:val="18"/>
                          </w:rPr>
                          <w:t>60</w:t>
                        </w:r>
                      </w:p>
                    </w:txbxContent>
                  </v:textbox>
                </v:rect>
                <v:rect id="Rectangle 131929" o:spid="_x0000_s1036" style="position:absolute;left:3585;top:8076;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6qALcUA&#10;AADfAAAADwAAAGRycy9kb3ducmV2LnhtbERPTWvCQBC9F/wPywi91Y0WiomuIWiLHlsjRG9DdkyC&#10;2dmQ3Zq0v75bKPT4eN/rdDStuFPvGssK5rMIBHFpdcOVglP+9rQE4TyyxtYyKfgiB+lm8rDGRNuB&#10;P+h+9JUIIewSVFB73yVSurImg25mO+LAXW1v0AfYV1L3OIRw08pFFL1Igw2Hhho72tZU3o6fRsF+&#10;2WXng/0eqvb1si/ei3iXx16px+mYrUB4Gv2/+M990GH+8zxexPD7JwC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qoAtxQAAAN8AAAAPAAAAAAAAAAAAAAAAAJgCAABkcnMv&#10;ZG93bnJldi54bWxQSwUGAAAAAAQABAD1AAAAigMAAAAA&#10;" filled="f" stroked="f">
                  <v:textbox inset="0,0,0,0">
                    <w:txbxContent>
                      <w:p w14:paraId="20E63B13" w14:textId="77777777" w:rsidR="00DF7ECF" w:rsidRDefault="00DF7ECF" w:rsidP="002F7741">
                        <w:pPr>
                          <w:spacing w:after="160" w:line="259" w:lineRule="auto"/>
                        </w:pPr>
                        <w:r>
                          <w:rPr>
                            <w:color w:val="595959"/>
                            <w:sz w:val="18"/>
                          </w:rPr>
                          <w:t>%</w:t>
                        </w:r>
                      </w:p>
                    </w:txbxContent>
                  </v:textbox>
                </v:rect>
                <v:rect id="Rectangle 131926" o:spid="_x0000_s1037" style="position:absolute;left:2321;top:5461;width:169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UUX8MA&#10;AADfAAAADwAAAGRycy9kb3ducmV2LnhtbERPy4rCMBTdD8w/hDvgbkxVEFuNIqOiSx8D6u7SXNsy&#10;zU1poq1+vRGEWR7OezJrTSluVLvCsoJeNwJBnFpdcKbg97D6HoFwHlljaZkU3MnBbPr5McFE24Z3&#10;dNv7TIQQdgkqyL2vEildmpNB17UVceAutjboA6wzqWtsQrgpZT+KhtJgwaEhx4p+ckr/9lejYD2q&#10;5qeNfTRZuTyvj9tjvDjEXqnOVzsfg/DU+n/x273RYf6gF/eH8PoTAMjp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jUUX8MAAADfAAAADwAAAAAAAAAAAAAAAACYAgAAZHJzL2Rv&#10;d25yZXYueG1sUEsFBgAAAAAEAAQA9QAAAIgDAAAAAA==&#10;" filled="f" stroked="f">
                  <v:textbox inset="0,0,0,0">
                    <w:txbxContent>
                      <w:p w14:paraId="3B75100F" w14:textId="77777777" w:rsidR="00DF7ECF" w:rsidRDefault="00DF7ECF" w:rsidP="002F7741">
                        <w:pPr>
                          <w:spacing w:after="160" w:line="259" w:lineRule="auto"/>
                        </w:pPr>
                        <w:r>
                          <w:rPr>
                            <w:color w:val="595959"/>
                            <w:sz w:val="18"/>
                          </w:rPr>
                          <w:t>80</w:t>
                        </w:r>
                      </w:p>
                    </w:txbxContent>
                  </v:textbox>
                </v:rect>
                <v:rect id="Rectangle 131927" o:spid="_x0000_s1038" style="position:absolute;left:3585;top:5461;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XmxxMUA&#10;AADfAAAADwAAAGRycy9kb3ducmV2LnhtbERPy2rCQBTdF/oPwy10VydasEl0EqRadOmjoO4umWsS&#10;mrkTMlMT+/UdodDl4bzn+WAacaXO1ZYVjEcRCOLC6ppLBZ+Hj5cYhPPIGhvLpOBGDvLs8WGOqbY9&#10;7+i696UIIexSVFB536ZSuqIig25kW+LAXWxn0AfYlVJ32Idw08hJFE2lwZpDQ4UtvVdUfO2/jYJ1&#10;3C5OG/vTl83qvD5uj8nykHilnp+GxQyEp8H/i//cGx3mv46TyRvc/wQA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ebHExQAAAN8AAAAPAAAAAAAAAAAAAAAAAJgCAABkcnMv&#10;ZG93bnJldi54bWxQSwUGAAAAAAQABAD1AAAAigMAAAAA&#10;" filled="f" stroked="f">
                  <v:textbox inset="0,0,0,0">
                    <w:txbxContent>
                      <w:p w14:paraId="14F5E638" w14:textId="77777777" w:rsidR="00DF7ECF" w:rsidRDefault="00DF7ECF" w:rsidP="002F7741">
                        <w:pPr>
                          <w:spacing w:after="160" w:line="259" w:lineRule="auto"/>
                        </w:pPr>
                        <w:r>
                          <w:rPr>
                            <w:color w:val="595959"/>
                            <w:sz w:val="18"/>
                          </w:rPr>
                          <w:t>%</w:t>
                        </w:r>
                      </w:p>
                    </w:txbxContent>
                  </v:textbox>
                </v:rect>
                <v:rect id="Rectangle 8605" o:spid="_x0000_s1039" style="position:absolute;left:6073;top:17254;width:7181;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C5n8UA&#10;AADdAAAADwAAAGRycy9kb3ducmV2LnhtbESPT4vCMBTE78J+h/AWvGmqoNRqFNl10aN/FtTbo3m2&#10;xealNFlb/fRGEPY4zMxvmNmiNaW4Ue0KywoG/QgEcWp1wZmC38NPLwbhPLLG0jIpuJODxfyjM8NE&#10;24Z3dNv7TAQIuwQV5N5XiZQuzcmg69uKOHgXWxv0QdaZ1DU2AW5KOYyisTRYcFjIsaKvnNLr/s8o&#10;WMfV8rSxjyYrV+f1cXucfB8mXqnuZ7ucgvDU+v/wu73RCuJxNILXm/AE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gLmfxQAAAN0AAAAPAAAAAAAAAAAAAAAAAJgCAABkcnMv&#10;ZG93bnJldi54bWxQSwUGAAAAAAQABAD1AAAAigMAAAAA&#10;" filled="f" stroked="f">
                  <v:textbox inset="0,0,0,0">
                    <w:txbxContent>
                      <w:p w14:paraId="388DB2DC" w14:textId="77777777" w:rsidR="00DF7ECF" w:rsidRDefault="00DF7ECF" w:rsidP="002F7741">
                        <w:pPr>
                          <w:spacing w:after="160" w:line="259" w:lineRule="auto"/>
                        </w:pPr>
                        <w:r>
                          <w:rPr>
                            <w:color w:val="595959"/>
                            <w:sz w:val="18"/>
                          </w:rPr>
                          <w:t>Under 30</w:t>
                        </w:r>
                      </w:p>
                    </w:txbxContent>
                  </v:textbox>
                </v:rect>
                <v:rect id="Rectangle 8607" o:spid="_x0000_s1040" style="position:absolute;left:13738;top:17149;width:6919;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Cc8UA&#10;AADdAAAADwAAAGRycy9kb3ducmV2LnhtbESPT4vCMBTE78J+h/AWvGmqB7dWo8iuokf/LKi3R/Ns&#10;i81LaaKt++mNIOxxmJnfMNN5a0pxp9oVlhUM+hEI4tTqgjMFv4dVLwbhPLLG0jIpeJCD+eyjM8VE&#10;24Z3dN/7TAQIuwQV5N5XiZQuzcmg69uKOHgXWxv0QdaZ1DU2AW5KOYyikTRYcFjIsaLvnNLr/mYU&#10;rONqcdrYvyYrl+f1cXsc/xzGXqnuZ7uYgPDU+v/wu73RCuJR9AWvN+EJyN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oJzxQAAAN0AAAAPAAAAAAAAAAAAAAAAAJgCAABkcnMv&#10;ZG93bnJldi54bWxQSwUGAAAAAAQABAD1AAAAigMAAAAA&#10;" filled="f" stroked="f">
                  <v:textbox inset="0,0,0,0">
                    <w:txbxContent>
                      <w:p w14:paraId="2F136476" w14:textId="77777777" w:rsidR="00DF7ECF" w:rsidRDefault="00DF7ECF" w:rsidP="002F7741">
                        <w:pPr>
                          <w:spacing w:after="160" w:line="259" w:lineRule="auto"/>
                        </w:pPr>
                        <w:r>
                          <w:rPr>
                            <w:color w:val="595959"/>
                            <w:sz w:val="18"/>
                          </w:rPr>
                          <w:t>30-39</w:t>
                        </w:r>
                      </w:p>
                    </w:txbxContent>
                  </v:textbox>
                </v:rect>
                <v:rect id="Rectangle 8609" o:spid="_x0000_s1041" style="position:absolute;left:20411;top:17254;width:691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c2zmsYA&#10;AADdAAAADwAAAGRycy9kb3ducmV2LnhtbESPQWvCQBSE70L/w/IKvemmHkKSuoq0luTYqmC9PbLP&#10;JDT7NmS3Sdpf3xUEj8PMfMOsNpNpxUC9aywreF5EIIhLqxuuFBwP7/MEhPPIGlvLpOCXHGzWD7MV&#10;ZtqO/EnD3lciQNhlqKD2vsukdGVNBt3CdsTBu9jeoA+yr6TucQxw08plFMXSYMNhocaOXmsqv/c/&#10;RkGedNuvwv6NVbs756ePU/p2SL1ST4/T9gWEp8nfw7d2oRUkcZTC9U14AnL9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c2zmsYAAADdAAAADwAAAAAAAAAAAAAAAACYAgAAZHJz&#10;L2Rvd25yZXYueG1sUEsFBgAAAAAEAAQA9QAAAIsDAAAAAA==&#10;" filled="f" stroked="f">
                  <v:textbox inset="0,0,0,0">
                    <w:txbxContent>
                      <w:p w14:paraId="1601C1BC" w14:textId="77777777" w:rsidR="00DF7ECF" w:rsidRDefault="00DF7ECF" w:rsidP="002F7741">
                        <w:pPr>
                          <w:spacing w:after="160" w:line="259" w:lineRule="auto"/>
                        </w:pPr>
                        <w:r>
                          <w:rPr>
                            <w:color w:val="595959"/>
                            <w:sz w:val="18"/>
                          </w:rPr>
                          <w:t>40-49</w:t>
                        </w:r>
                      </w:p>
                    </w:txbxContent>
                  </v:textbox>
                </v:rect>
                <v:rect id="Rectangle 8611" o:spid="_x0000_s1042" style="position:absolute;left:26974;top:17360;width:691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IpQcYA&#10;AADdAAAADwAAAGRycy9kb3ducmV2LnhtbESPQWvCQBSE74L/YXlCb2aTHiRJXUW0RY+tEWJvj+xr&#10;Epp9G7Jbk/bXdwsFj8PMfMOst5PpxI0G11pWkEQxCOLK6pZrBZfiZZmCcB5ZY2eZFHyTg+1mPltj&#10;ru3Ib3Q7+1oECLscFTTe97mUrmrIoItsTxy8DzsY9EEOtdQDjgFuOvkYxytpsOWw0GBP+4aqz/OX&#10;UXBM+931ZH/Gunt+P5avZXYoMq/Uw2LaPYHwNPl7+L990grSVZLA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mIpQcYAAADdAAAADwAAAAAAAAAAAAAAAACYAgAAZHJz&#10;L2Rvd25yZXYueG1sUEsFBgAAAAAEAAQA9QAAAIsDAAAAAA==&#10;" filled="f" stroked="f">
                  <v:textbox inset="0,0,0,0">
                    <w:txbxContent>
                      <w:p w14:paraId="5C720BFB" w14:textId="77777777" w:rsidR="00DF7ECF" w:rsidRDefault="00DF7ECF" w:rsidP="002F7741">
                        <w:pPr>
                          <w:spacing w:after="160" w:line="259" w:lineRule="auto"/>
                        </w:pPr>
                        <w:r>
                          <w:rPr>
                            <w:color w:val="595959"/>
                            <w:sz w:val="18"/>
                          </w:rPr>
                          <w:t>50-59</w:t>
                        </w:r>
                      </w:p>
                    </w:txbxContent>
                  </v:textbox>
                </v:rect>
                <v:rect id="Rectangle 8613" o:spid="_x0000_s1043" style="position:absolute;left:8663;top:993;width:34558;height:20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wSrcUA&#10;AADdAAAADwAAAGRycy9kb3ducmV2LnhtbESPT4vCMBTE74LfITzBm6YqSK1GEf+gx10V1NujebbF&#10;5qU00Xb3028WFvY4zMxvmMWqNaV4U+0KywpGwwgEcWp1wZmCy3k/iEE4j6yxtEwKvsjBatntLDDR&#10;tuFPep98JgKEXYIKcu+rREqX5mTQDW1FHLyHrQ36IOtM6hqbADelHEfRVBosOCzkWNEmp/R5ehkF&#10;h7ha3472u8nK3f1w/bjOtueZV6rfa9dzEJ5a/x/+ax+1gng6msDvm/A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BKtxQAAAN0AAAAPAAAAAAAAAAAAAAAAAJgCAABkcnMv&#10;ZG93bnJldi54bWxQSwUGAAAAAAQABAD1AAAAigMAAAAA&#10;" filled="f" stroked="f">
                  <v:textbox inset="0,0,0,0">
                    <w:txbxContent>
                      <w:p w14:paraId="1E428F5A" w14:textId="77777777" w:rsidR="00DF7ECF" w:rsidRDefault="00DF7ECF" w:rsidP="002F7741">
                        <w:pPr>
                          <w:spacing w:after="160" w:line="259" w:lineRule="auto"/>
                        </w:pPr>
                        <w:r>
                          <w:rPr>
                            <w:b/>
                            <w:color w:val="595959"/>
                            <w:sz w:val="22"/>
                          </w:rPr>
                          <w:t>Employee Distribution by Age</w:t>
                        </w:r>
                      </w:p>
                    </w:txbxContent>
                  </v:textbox>
                </v:rect>
                <v:shape id="Shape 8614" o:spid="_x0000_s1044" style="position:absolute;width:36226;height:20872;visibility:visible;mso-wrap-style:square;v-text-anchor:top" coordsize="3622675,2087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aYXccA&#10;AADdAAAADwAAAGRycy9kb3ducmV2LnhtbESPQWvCQBSE70L/w/IKvUjdKCXE6Cq2IBQsgonF6zP7&#10;TILZtyG71fjv3YLgcZiZb5j5sjeNuFDnassKxqMIBHFhdc2lgn2+fk9AOI+ssbFMCm7kYLl4Gcwx&#10;1fbKO7pkvhQBwi5FBZX3bSqlKyoy6Ea2JQ7eyXYGfZBdKXWH1wA3jZxEUSwN1hwWKmzpq6LinP0Z&#10;Bf1hv9385geTHIfb7HP3U8ab6Uqpt9d+NQPhqffP8KP9rRUk8fgD/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fGmF3HAAAA3QAAAA8AAAAAAAAAAAAAAAAAmAIAAGRy&#10;cy9kb3ducmV2LnhtbFBLBQYAAAAABAAEAPUAAACMAwAAAAA=&#10;" path="m,2087245r3622675,l3622675,,,,,2087245xe" filled="f" strokecolor="#d9d9d9">
                  <v:path arrowok="t" textboxrect="0,0,3622675,2087245"/>
                </v:shape>
                <w10:anchorlock/>
              </v:group>
            </w:pict>
          </mc:Fallback>
        </mc:AlternateContent>
      </w:r>
    </w:p>
    <w:p w14:paraId="58BE4688" w14:textId="77777777" w:rsidR="002F7741" w:rsidRPr="00B8489A" w:rsidRDefault="002F7741" w:rsidP="002F7741">
      <w:pPr>
        <w:spacing w:line="259" w:lineRule="auto"/>
        <w:ind w:right="1781"/>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6A4C379"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3.9.2. Actions for the Development of the Organization </w:t>
      </w:r>
    </w:p>
    <w:p w14:paraId="49EBBA4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eastAsia="Arial" w:cs="Arial"/>
          <w:color w:val="000000"/>
          <w:szCs w:val="22"/>
          <w:lang w:val="en-US" w:eastAsia="es-AR"/>
        </w:rPr>
        <w:t xml:space="preserve"> </w:t>
      </w:r>
    </w:p>
    <w:p w14:paraId="7356B81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Internal Development through Promotions and Lateral Movements</w:t>
      </w:r>
      <w:r w:rsidRPr="00B8489A">
        <w:rPr>
          <w:rFonts w:ascii="Arial" w:eastAsia="Arial" w:hAnsi="Arial" w:cs="Arial"/>
          <w:color w:val="000000"/>
          <w:szCs w:val="22"/>
          <w:lang w:val="en-US" w:eastAsia="es-AR"/>
        </w:rPr>
        <w:t xml:space="preserve"> </w:t>
      </w:r>
    </w:p>
    <w:p w14:paraId="60E068C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C21476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there were 24 promotions and 33 lateral moves. </w:t>
      </w:r>
    </w:p>
    <w:p w14:paraId="43BE215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011493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We designed initiatives to make internal processes more proactive and focused on employees playing an active role in their own development. </w:t>
      </w:r>
    </w:p>
    <w:p w14:paraId="62338C1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E91390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one hand, we launched a professional profile updating initiative in order to have the most updated information available on employees (such as completed/current studies, mobility possibilities, past experience, etc.). This information will be considered as an input, along with talent and performance mapping for future development processes. At the same time, the initiative sought to generate a change of mindset, allowing employees to create their own spaces for conversation with their leaders to discuss their career expectations within the organization. </w:t>
      </w:r>
    </w:p>
    <w:p w14:paraId="544574A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798B34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Additionally, in 2024, we introduced for the first time the possibility of creating cross-company internal development processes between Hipotecario Seguros and the Bank, engaging both companies in all initiatives and communication campaigns. In this vein, we launched a testimonial campaign in both companies’ newsletters, featuring people who participated in 2024’s internal development processes. This campaign sought to inspire other employees to generate genuine conversations with their leaders about their career plans, keep their professional profiles updated, and encourage growth. </w:t>
      </w:r>
    </w:p>
    <w:p w14:paraId="0822CD1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A22AF7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The Bank also redefined and optimized the performance process, establishing four key instances: (j) planning objectives; (ii) pre-evaluation; (iii) calibration meetings; and (</w:t>
      </w:r>
      <w:proofErr w:type="gramStart"/>
      <w:r w:rsidRPr="00B8489A">
        <w:rPr>
          <w:rFonts w:ascii="Arial" w:eastAsia="Arial" w:hAnsi="Arial" w:cs="Arial"/>
          <w:color w:val="000000"/>
          <w:szCs w:val="22"/>
          <w:lang w:val="en-US" w:eastAsia="es-AR"/>
        </w:rPr>
        <w:t>iv</w:t>
      </w:r>
      <w:proofErr w:type="gramEnd"/>
      <w:r w:rsidRPr="00B8489A">
        <w:rPr>
          <w:rFonts w:ascii="Arial" w:eastAsia="Arial" w:hAnsi="Arial" w:cs="Arial"/>
          <w:color w:val="000000"/>
          <w:szCs w:val="22"/>
          <w:lang w:val="en-US" w:eastAsia="es-AR"/>
        </w:rPr>
        <w:t xml:space="preserve">) feedback, to simplify it and provide clarity and predictability. </w:t>
      </w:r>
    </w:p>
    <w:p w14:paraId="5FB2465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554156D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Welcome to BH</w:t>
      </w:r>
      <w:r w:rsidRPr="00B8489A">
        <w:rPr>
          <w:rFonts w:ascii="Arial" w:eastAsia="Arial" w:hAnsi="Arial" w:cs="Arial"/>
          <w:color w:val="000000"/>
          <w:szCs w:val="22"/>
          <w:lang w:val="en-US" w:eastAsia="es-AR"/>
        </w:rPr>
        <w:t xml:space="preserve"> </w:t>
      </w:r>
    </w:p>
    <w:p w14:paraId="46AD4AC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11A718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is our onboarding program to facilitate the incorporation and development of new hires. In 2024, we held 10 corporate onboarding sessions in hybrid format, with a total of 213 participants. These meetings were rated with a 96% satisfaction rate and a NPS of 91. </w:t>
      </w:r>
    </w:p>
    <w:p w14:paraId="6E81716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198B6BDC" w14:textId="56E30150"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r w:rsidRPr="00B8489A">
        <w:rPr>
          <w:rFonts w:ascii="Arial" w:eastAsia="Arial" w:hAnsi="Arial" w:cs="Arial"/>
          <w:b/>
          <w:color w:val="000000"/>
          <w:szCs w:val="22"/>
          <w:u w:val="single" w:color="000000"/>
          <w:lang w:val="en-US" w:eastAsia="es-AR"/>
        </w:rPr>
        <w:t>BH Benefits</w:t>
      </w:r>
      <w:r w:rsidRPr="00B8489A">
        <w:rPr>
          <w:rFonts w:ascii="Arial" w:eastAsia="Arial" w:hAnsi="Arial" w:cs="Arial"/>
          <w:color w:val="000000"/>
          <w:szCs w:val="22"/>
          <w:lang w:val="en-US" w:eastAsia="es-AR"/>
        </w:rPr>
        <w:t xml:space="preserve"> </w:t>
      </w:r>
    </w:p>
    <w:p w14:paraId="14B59B1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60C3FE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we continued to promote our value proposition, based on three pillars: </w:t>
      </w:r>
    </w:p>
    <w:p w14:paraId="6EFBC29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B647CCF" w14:textId="77777777" w:rsidR="002F7741" w:rsidRPr="00B8489A" w:rsidRDefault="002F7741" w:rsidP="00193E5D">
      <w:pPr>
        <w:numPr>
          <w:ilvl w:val="0"/>
          <w:numId w:val="4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Live your experience. </w:t>
      </w:r>
    </w:p>
    <w:p w14:paraId="6914F154" w14:textId="77777777" w:rsidR="002F7741" w:rsidRPr="00B8489A" w:rsidRDefault="002F7741" w:rsidP="00193E5D">
      <w:pPr>
        <w:numPr>
          <w:ilvl w:val="0"/>
          <w:numId w:val="4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Drive your development. </w:t>
      </w:r>
    </w:p>
    <w:p w14:paraId="637B2570" w14:textId="77777777" w:rsidR="002F7741" w:rsidRPr="00B8489A" w:rsidRDefault="002F7741" w:rsidP="00193E5D">
      <w:pPr>
        <w:numPr>
          <w:ilvl w:val="0"/>
          <w:numId w:val="4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Enjoy your home. </w:t>
      </w:r>
    </w:p>
    <w:p w14:paraId="0658388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17DF3D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launched the “HAY Beneficios” platform, which offers discounts for all employees in shopping, supermarkets, restaurants, gyms, tourism, universities and leading brands. It also includes complete information on the value proposition, leaves of absence, medical insurance, products and alliances. </w:t>
      </w:r>
    </w:p>
    <w:p w14:paraId="57FFE2D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0EAED96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BH Satisfaction</w:t>
      </w:r>
      <w:r w:rsidRPr="00B8489A">
        <w:rPr>
          <w:rFonts w:ascii="Arial" w:eastAsia="Arial" w:hAnsi="Arial" w:cs="Arial"/>
          <w:color w:val="000000"/>
          <w:szCs w:val="22"/>
          <w:lang w:val="en-US" w:eastAsia="es-AR"/>
        </w:rPr>
        <w:t xml:space="preserve"> </w:t>
      </w:r>
    </w:p>
    <w:p w14:paraId="64D734A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F0C14F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is the employee satisfaction index, which is one of the organization’s key outcomes. In 2024, we conducted a pulse survey with the following results: </w:t>
      </w:r>
    </w:p>
    <w:p w14:paraId="7D8DB60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08C0F84" w14:textId="77777777" w:rsidR="002F7741" w:rsidRPr="00F318C7" w:rsidRDefault="002F7741" w:rsidP="002F7741">
      <w:pPr>
        <w:keepNext/>
        <w:keepLines/>
        <w:spacing w:line="259" w:lineRule="auto"/>
        <w:ind w:right="114"/>
        <w:outlineLvl w:val="0"/>
        <w:rPr>
          <w:rFonts w:ascii="Arial" w:eastAsia="Arial" w:hAnsi="Arial" w:cs="Arial"/>
          <w:color w:val="000000"/>
          <w:szCs w:val="22"/>
          <w:lang w:val="fr-FR" w:eastAsia="es-AR"/>
        </w:rPr>
      </w:pPr>
      <w:r w:rsidRPr="00F318C7">
        <w:rPr>
          <w:rFonts w:ascii="Segoe UI Symbol" w:eastAsia="Arial" w:hAnsi="Segoe UI Symbol" w:cs="Arial"/>
          <w:color w:val="000000"/>
          <w:szCs w:val="22"/>
          <w:lang w:val="fr-FR" w:eastAsia="es-AR"/>
        </w:rPr>
        <w:t>•</w:t>
      </w:r>
      <w:r w:rsidRPr="00F318C7">
        <w:rPr>
          <w:rFonts w:ascii="Arial" w:eastAsia="Arial" w:hAnsi="Arial" w:cs="Arial"/>
          <w:b/>
          <w:color w:val="000000"/>
          <w:szCs w:val="22"/>
          <w:lang w:val="fr-FR" w:eastAsia="es-AR"/>
        </w:rPr>
        <w:t xml:space="preserve"> Satisfaction Index:</w:t>
      </w:r>
      <w:r w:rsidRPr="00F318C7">
        <w:rPr>
          <w:rFonts w:ascii="Arial" w:eastAsia="Arial" w:hAnsi="Arial" w:cs="Arial"/>
          <w:color w:val="000000"/>
          <w:szCs w:val="22"/>
          <w:lang w:val="fr-FR" w:eastAsia="es-AR"/>
        </w:rPr>
        <w:t xml:space="preserve"> 84% </w:t>
      </w:r>
    </w:p>
    <w:p w14:paraId="583C1BFC" w14:textId="77777777" w:rsidR="002F7741" w:rsidRPr="00F318C7" w:rsidRDefault="002F7741" w:rsidP="002F7741">
      <w:pPr>
        <w:keepNext/>
        <w:keepLines/>
        <w:spacing w:line="259" w:lineRule="auto"/>
        <w:ind w:right="114"/>
        <w:outlineLvl w:val="0"/>
        <w:rPr>
          <w:rFonts w:ascii="Arial" w:eastAsia="Arial" w:hAnsi="Arial" w:cs="Arial"/>
          <w:color w:val="000000"/>
          <w:szCs w:val="22"/>
          <w:lang w:val="fr-FR" w:eastAsia="es-AR"/>
        </w:rPr>
      </w:pPr>
      <w:r w:rsidRPr="00F318C7">
        <w:rPr>
          <w:rFonts w:ascii="Segoe UI Symbol" w:eastAsia="Arial" w:hAnsi="Segoe UI Symbol" w:cs="Arial"/>
          <w:color w:val="000000"/>
          <w:szCs w:val="22"/>
          <w:lang w:val="fr-FR" w:eastAsia="es-AR"/>
        </w:rPr>
        <w:t>•</w:t>
      </w:r>
      <w:r w:rsidRPr="00F318C7">
        <w:rPr>
          <w:rFonts w:ascii="Arial" w:eastAsia="Arial" w:hAnsi="Arial" w:cs="Arial"/>
          <w:b/>
          <w:color w:val="000000"/>
          <w:szCs w:val="22"/>
          <w:lang w:val="fr-FR" w:eastAsia="es-AR"/>
        </w:rPr>
        <w:t xml:space="preserve"> Engagement:</w:t>
      </w:r>
      <w:r w:rsidRPr="00F318C7">
        <w:rPr>
          <w:rFonts w:ascii="Arial" w:eastAsia="Arial" w:hAnsi="Arial" w:cs="Arial"/>
          <w:color w:val="000000"/>
          <w:szCs w:val="22"/>
          <w:lang w:val="fr-FR" w:eastAsia="es-AR"/>
        </w:rPr>
        <w:t xml:space="preserve"> 88% </w:t>
      </w:r>
    </w:p>
    <w:p w14:paraId="150A7501" w14:textId="77777777" w:rsidR="002F7741" w:rsidRPr="00F318C7" w:rsidRDefault="002F7741" w:rsidP="002F7741">
      <w:pPr>
        <w:keepNext/>
        <w:keepLines/>
        <w:spacing w:line="259" w:lineRule="auto"/>
        <w:ind w:right="114"/>
        <w:outlineLvl w:val="0"/>
        <w:rPr>
          <w:rFonts w:ascii="Arial" w:eastAsia="Arial" w:hAnsi="Arial" w:cs="Arial"/>
          <w:b/>
          <w:color w:val="000000"/>
          <w:szCs w:val="22"/>
          <w:lang w:val="fr-FR" w:eastAsia="es-AR"/>
        </w:rPr>
      </w:pPr>
      <w:r w:rsidRPr="00F318C7">
        <w:rPr>
          <w:rFonts w:ascii="Segoe UI Symbol" w:eastAsia="Arial" w:hAnsi="Segoe UI Symbol" w:cs="Arial"/>
          <w:color w:val="000000"/>
          <w:szCs w:val="22"/>
          <w:lang w:val="fr-FR" w:eastAsia="es-AR"/>
        </w:rPr>
        <w:t>•</w:t>
      </w:r>
      <w:r w:rsidRPr="00F318C7">
        <w:rPr>
          <w:rFonts w:ascii="Arial" w:eastAsia="Arial" w:hAnsi="Arial" w:cs="Arial"/>
          <w:b/>
          <w:color w:val="000000"/>
          <w:szCs w:val="22"/>
          <w:lang w:val="fr-FR" w:eastAsia="es-AR"/>
        </w:rPr>
        <w:t xml:space="preserve"> eNPS:</w:t>
      </w:r>
      <w:r w:rsidRPr="00F318C7">
        <w:rPr>
          <w:rFonts w:ascii="Arial" w:eastAsia="Arial" w:hAnsi="Arial" w:cs="Arial"/>
          <w:color w:val="000000"/>
          <w:szCs w:val="22"/>
          <w:lang w:val="fr-FR" w:eastAsia="es-AR"/>
        </w:rPr>
        <w:t xml:space="preserve"> 63.9  </w:t>
      </w:r>
    </w:p>
    <w:p w14:paraId="4D3774C4" w14:textId="77777777" w:rsidR="002F7741" w:rsidRPr="00F318C7" w:rsidRDefault="002F7741" w:rsidP="002F7741">
      <w:pPr>
        <w:spacing w:line="259" w:lineRule="auto"/>
        <w:rPr>
          <w:rFonts w:ascii="Arial" w:eastAsia="Arial" w:hAnsi="Arial" w:cs="Arial"/>
          <w:color w:val="000000"/>
          <w:szCs w:val="22"/>
          <w:lang w:val="fr-FR" w:eastAsia="es-AR"/>
        </w:rPr>
      </w:pPr>
      <w:r w:rsidRPr="00F318C7">
        <w:rPr>
          <w:rFonts w:ascii="Arial" w:eastAsia="Arial" w:hAnsi="Arial" w:cs="Arial"/>
          <w:b/>
          <w:color w:val="000000"/>
          <w:szCs w:val="22"/>
          <w:lang w:val="fr-FR" w:eastAsia="es-AR"/>
        </w:rPr>
        <w:t xml:space="preserve"> </w:t>
      </w:r>
    </w:p>
    <w:p w14:paraId="3262118C" w14:textId="77777777" w:rsidR="00DF5991" w:rsidRPr="00F318C7" w:rsidRDefault="00DF5991">
      <w:pPr>
        <w:rPr>
          <w:rFonts w:ascii="Arial" w:eastAsia="Arial" w:hAnsi="Arial" w:cs="Arial"/>
          <w:b/>
          <w:color w:val="000000"/>
          <w:szCs w:val="22"/>
          <w:u w:val="single" w:color="000000"/>
          <w:lang w:val="fr-FR" w:eastAsia="es-AR"/>
        </w:rPr>
      </w:pPr>
      <w:r w:rsidRPr="00F318C7">
        <w:rPr>
          <w:rFonts w:ascii="Arial" w:eastAsia="Arial" w:hAnsi="Arial" w:cs="Arial"/>
          <w:b/>
          <w:color w:val="000000"/>
          <w:szCs w:val="22"/>
          <w:u w:val="single" w:color="000000"/>
          <w:lang w:val="fr-FR" w:eastAsia="es-AR"/>
        </w:rPr>
        <w:br w:type="page"/>
      </w:r>
    </w:p>
    <w:p w14:paraId="63874F07" w14:textId="5DB636D2" w:rsidR="002F7741" w:rsidRPr="00F318C7" w:rsidRDefault="002F7741" w:rsidP="002F7741">
      <w:pPr>
        <w:spacing w:line="259" w:lineRule="auto"/>
        <w:rPr>
          <w:rFonts w:ascii="Arial" w:eastAsia="Arial" w:hAnsi="Arial" w:cs="Arial"/>
          <w:color w:val="000000"/>
          <w:szCs w:val="22"/>
          <w:lang w:val="fr-FR" w:eastAsia="es-AR"/>
        </w:rPr>
      </w:pPr>
      <w:r w:rsidRPr="00F318C7">
        <w:rPr>
          <w:rFonts w:ascii="Arial" w:eastAsia="Arial" w:hAnsi="Arial" w:cs="Arial"/>
          <w:b/>
          <w:color w:val="000000"/>
          <w:szCs w:val="22"/>
          <w:u w:val="single" w:color="000000"/>
          <w:lang w:val="fr-FR" w:eastAsia="es-AR"/>
        </w:rPr>
        <w:lastRenderedPageBreak/>
        <w:t>Internal Communications - Content Management</w:t>
      </w:r>
      <w:r w:rsidRPr="00F318C7">
        <w:rPr>
          <w:rFonts w:ascii="Arial" w:eastAsia="Arial" w:hAnsi="Arial" w:cs="Arial"/>
          <w:b/>
          <w:color w:val="000000"/>
          <w:szCs w:val="22"/>
          <w:lang w:val="fr-FR" w:eastAsia="es-AR"/>
        </w:rPr>
        <w:t xml:space="preserve"> </w:t>
      </w:r>
    </w:p>
    <w:p w14:paraId="58EFB8DA" w14:textId="77777777" w:rsidR="002F7741" w:rsidRPr="00F318C7" w:rsidRDefault="002F7741" w:rsidP="002F7741">
      <w:pPr>
        <w:spacing w:line="259" w:lineRule="auto"/>
        <w:rPr>
          <w:rFonts w:ascii="Arial" w:eastAsia="Arial" w:hAnsi="Arial" w:cs="Arial"/>
          <w:color w:val="000000"/>
          <w:szCs w:val="22"/>
          <w:lang w:val="fr-FR" w:eastAsia="es-AR"/>
        </w:rPr>
      </w:pPr>
      <w:r w:rsidRPr="00F318C7">
        <w:rPr>
          <w:rFonts w:ascii="Arial" w:eastAsia="Arial" w:hAnsi="Arial" w:cs="Arial"/>
          <w:b/>
          <w:color w:val="000000"/>
          <w:szCs w:val="22"/>
          <w:lang w:val="fr-FR" w:eastAsia="es-AR"/>
        </w:rPr>
        <w:t xml:space="preserve"> </w:t>
      </w:r>
    </w:p>
    <w:p w14:paraId="7F935FF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Bank’s strategy was based on arranging communications according to the following focuses and themes: </w:t>
      </w:r>
    </w:p>
    <w:p w14:paraId="53D50EE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Calibri" w:eastAsia="Arial" w:hAnsi="Calibri" w:cs="Arial"/>
          <w:noProof/>
          <w:color w:val="000000"/>
          <w:sz w:val="22"/>
          <w:szCs w:val="22"/>
        </w:rPr>
        <mc:AlternateContent>
          <mc:Choice Requires="wpg">
            <w:drawing>
              <wp:inline distT="0" distB="0" distL="0" distR="0" wp14:anchorId="46EE0CC1" wp14:editId="356C1524">
                <wp:extent cx="4111336" cy="1484630"/>
                <wp:effectExtent l="0" t="0" r="0" b="0"/>
                <wp:docPr id="135000" name="Group 135000"/>
                <wp:cNvGraphicFramePr/>
                <a:graphic xmlns:a="http://schemas.openxmlformats.org/drawingml/2006/main">
                  <a:graphicData uri="http://schemas.microsoft.com/office/word/2010/wordprocessingGroup">
                    <wpg:wgp>
                      <wpg:cNvGrpSpPr/>
                      <wpg:grpSpPr>
                        <a:xfrm>
                          <a:off x="0" y="0"/>
                          <a:ext cx="4111336" cy="1484630"/>
                          <a:chOff x="0" y="0"/>
                          <a:chExt cx="4111336" cy="1484630"/>
                        </a:xfrm>
                      </wpg:grpSpPr>
                      <wps:wsp>
                        <wps:cNvPr id="8758" name="Rectangle 8758"/>
                        <wps:cNvSpPr/>
                        <wps:spPr>
                          <a:xfrm>
                            <a:off x="0" y="162893"/>
                            <a:ext cx="46741" cy="187581"/>
                          </a:xfrm>
                          <a:prstGeom prst="rect">
                            <a:avLst/>
                          </a:prstGeom>
                          <a:ln>
                            <a:noFill/>
                          </a:ln>
                        </wps:spPr>
                        <wps:txbx>
                          <w:txbxContent>
                            <w:p w14:paraId="7A822A2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59" name="Rectangle 8759"/>
                        <wps:cNvSpPr/>
                        <wps:spPr>
                          <a:xfrm>
                            <a:off x="35052" y="162893"/>
                            <a:ext cx="46741" cy="187581"/>
                          </a:xfrm>
                          <a:prstGeom prst="rect">
                            <a:avLst/>
                          </a:prstGeom>
                          <a:ln>
                            <a:noFill/>
                          </a:ln>
                        </wps:spPr>
                        <wps:txbx>
                          <w:txbxContent>
                            <w:p w14:paraId="6E9774A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60" name="Rectangle 8760"/>
                        <wps:cNvSpPr/>
                        <wps:spPr>
                          <a:xfrm>
                            <a:off x="422148" y="0"/>
                            <a:ext cx="42144" cy="189937"/>
                          </a:xfrm>
                          <a:prstGeom prst="rect">
                            <a:avLst/>
                          </a:prstGeom>
                          <a:ln>
                            <a:noFill/>
                          </a:ln>
                        </wps:spPr>
                        <wps:txbx>
                          <w:txbxContent>
                            <w:p w14:paraId="43621E54" w14:textId="77777777" w:rsidR="00DF7ECF" w:rsidRDefault="00DF7ECF" w:rsidP="002F7741">
                              <w:pPr>
                                <w:spacing w:after="160" w:line="259" w:lineRule="auto"/>
                              </w:pPr>
                              <w:r>
                                <w:rPr>
                                  <w:rFonts w:ascii="Calibri" w:hAnsi="Calibri"/>
                                  <w:sz w:val="22"/>
                                </w:rPr>
                                <w:t xml:space="preserve"> </w:t>
                              </w:r>
                            </w:p>
                          </w:txbxContent>
                        </wps:txbx>
                        <wps:bodyPr horzOverflow="overflow" vert="horz" lIns="0" tIns="0" rIns="0" bIns="0" rtlCol="0">
                          <a:noAutofit/>
                        </wps:bodyPr>
                      </wps:wsp>
                      <wps:wsp>
                        <wps:cNvPr id="8763" name="Rectangle 8763"/>
                        <wps:cNvSpPr/>
                        <wps:spPr>
                          <a:xfrm>
                            <a:off x="422148" y="162893"/>
                            <a:ext cx="46741" cy="187581"/>
                          </a:xfrm>
                          <a:prstGeom prst="rect">
                            <a:avLst/>
                          </a:prstGeom>
                          <a:ln>
                            <a:noFill/>
                          </a:ln>
                        </wps:spPr>
                        <wps:txbx>
                          <w:txbxContent>
                            <w:p w14:paraId="26324E4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64" name="Rectangle 8764"/>
                        <wps:cNvSpPr/>
                        <wps:spPr>
                          <a:xfrm>
                            <a:off x="457200" y="162893"/>
                            <a:ext cx="46741" cy="187581"/>
                          </a:xfrm>
                          <a:prstGeom prst="rect">
                            <a:avLst/>
                          </a:prstGeom>
                          <a:ln>
                            <a:noFill/>
                          </a:ln>
                        </wps:spPr>
                        <wps:txbx>
                          <w:txbxContent>
                            <w:p w14:paraId="72F140B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65" name="Rectangle 8765"/>
                        <wps:cNvSpPr/>
                        <wps:spPr>
                          <a:xfrm>
                            <a:off x="422148" y="300228"/>
                            <a:ext cx="1832" cy="8258"/>
                          </a:xfrm>
                          <a:prstGeom prst="rect">
                            <a:avLst/>
                          </a:prstGeom>
                          <a:ln>
                            <a:noFill/>
                          </a:ln>
                        </wps:spPr>
                        <wps:txbx>
                          <w:txbxContent>
                            <w:p w14:paraId="2C4BDD22" w14:textId="77777777" w:rsidR="00DF7ECF" w:rsidRDefault="00DF7ECF" w:rsidP="002F7741">
                              <w:pPr>
                                <w:spacing w:after="160" w:line="259" w:lineRule="auto"/>
                              </w:pPr>
                              <w:r>
                                <w:rPr>
                                  <w:rFonts w:ascii="Calibri" w:hAnsi="Calibri"/>
                                  <w:sz w:val="2"/>
                                </w:rPr>
                                <w:t xml:space="preserve"> </w:t>
                              </w:r>
                            </w:p>
                          </w:txbxContent>
                        </wps:txbx>
                        <wps:bodyPr horzOverflow="overflow" vert="horz" lIns="0" tIns="0" rIns="0" bIns="0" rtlCol="0">
                          <a:noAutofit/>
                        </wps:bodyPr>
                      </wps:wsp>
                      <wps:wsp>
                        <wps:cNvPr id="8768" name="Rectangle 8768"/>
                        <wps:cNvSpPr/>
                        <wps:spPr>
                          <a:xfrm>
                            <a:off x="1196721" y="162893"/>
                            <a:ext cx="46741" cy="187581"/>
                          </a:xfrm>
                          <a:prstGeom prst="rect">
                            <a:avLst/>
                          </a:prstGeom>
                          <a:ln>
                            <a:noFill/>
                          </a:ln>
                        </wps:spPr>
                        <wps:txbx>
                          <w:txbxContent>
                            <w:p w14:paraId="756F2D8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69" name="Rectangle 8769"/>
                        <wps:cNvSpPr/>
                        <wps:spPr>
                          <a:xfrm>
                            <a:off x="1231773" y="162893"/>
                            <a:ext cx="46741" cy="187581"/>
                          </a:xfrm>
                          <a:prstGeom prst="rect">
                            <a:avLst/>
                          </a:prstGeom>
                          <a:ln>
                            <a:noFill/>
                          </a:ln>
                        </wps:spPr>
                        <wps:txbx>
                          <w:txbxContent>
                            <w:p w14:paraId="4533700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72" name="Rectangle 8772"/>
                        <wps:cNvSpPr/>
                        <wps:spPr>
                          <a:xfrm>
                            <a:off x="1580769" y="162893"/>
                            <a:ext cx="46741" cy="187581"/>
                          </a:xfrm>
                          <a:prstGeom prst="rect">
                            <a:avLst/>
                          </a:prstGeom>
                          <a:ln>
                            <a:noFill/>
                          </a:ln>
                        </wps:spPr>
                        <wps:txbx>
                          <w:txbxContent>
                            <w:p w14:paraId="615CEB3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73" name="Rectangle 8773"/>
                        <wps:cNvSpPr/>
                        <wps:spPr>
                          <a:xfrm>
                            <a:off x="1615821" y="162893"/>
                            <a:ext cx="46741" cy="187581"/>
                          </a:xfrm>
                          <a:prstGeom prst="rect">
                            <a:avLst/>
                          </a:prstGeom>
                          <a:ln>
                            <a:noFill/>
                          </a:ln>
                        </wps:spPr>
                        <wps:txbx>
                          <w:txbxContent>
                            <w:p w14:paraId="44B9A6A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76" name="Rectangle 8776"/>
                        <wps:cNvSpPr/>
                        <wps:spPr>
                          <a:xfrm>
                            <a:off x="2082165" y="162893"/>
                            <a:ext cx="46741" cy="187581"/>
                          </a:xfrm>
                          <a:prstGeom prst="rect">
                            <a:avLst/>
                          </a:prstGeom>
                          <a:ln>
                            <a:noFill/>
                          </a:ln>
                        </wps:spPr>
                        <wps:txbx>
                          <w:txbxContent>
                            <w:p w14:paraId="213B3B8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77" name="Rectangle 8777"/>
                        <wps:cNvSpPr/>
                        <wps:spPr>
                          <a:xfrm>
                            <a:off x="2117217" y="162893"/>
                            <a:ext cx="46741" cy="187581"/>
                          </a:xfrm>
                          <a:prstGeom prst="rect">
                            <a:avLst/>
                          </a:prstGeom>
                          <a:ln>
                            <a:noFill/>
                          </a:ln>
                        </wps:spPr>
                        <wps:txbx>
                          <w:txbxContent>
                            <w:p w14:paraId="78682C65"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80" name="Rectangle 8780"/>
                        <wps:cNvSpPr/>
                        <wps:spPr>
                          <a:xfrm>
                            <a:off x="2428367" y="162893"/>
                            <a:ext cx="46741" cy="187581"/>
                          </a:xfrm>
                          <a:prstGeom prst="rect">
                            <a:avLst/>
                          </a:prstGeom>
                          <a:ln>
                            <a:noFill/>
                          </a:ln>
                        </wps:spPr>
                        <wps:txbx>
                          <w:txbxContent>
                            <w:p w14:paraId="4F7C03E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81" name="Rectangle 8781"/>
                        <wps:cNvSpPr/>
                        <wps:spPr>
                          <a:xfrm>
                            <a:off x="2463419" y="162893"/>
                            <a:ext cx="46741" cy="187581"/>
                          </a:xfrm>
                          <a:prstGeom prst="rect">
                            <a:avLst/>
                          </a:prstGeom>
                          <a:ln>
                            <a:noFill/>
                          </a:ln>
                        </wps:spPr>
                        <wps:txbx>
                          <w:txbxContent>
                            <w:p w14:paraId="63AF377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84" name="Rectangle 8784"/>
                        <wps:cNvSpPr/>
                        <wps:spPr>
                          <a:xfrm>
                            <a:off x="0" y="324437"/>
                            <a:ext cx="46741" cy="187581"/>
                          </a:xfrm>
                          <a:prstGeom prst="rect">
                            <a:avLst/>
                          </a:prstGeom>
                          <a:ln>
                            <a:noFill/>
                          </a:ln>
                        </wps:spPr>
                        <wps:txbx>
                          <w:txbxContent>
                            <w:p w14:paraId="53F0D6E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85" name="Rectangle 8785"/>
                        <wps:cNvSpPr/>
                        <wps:spPr>
                          <a:xfrm>
                            <a:off x="35052" y="324437"/>
                            <a:ext cx="46741" cy="187581"/>
                          </a:xfrm>
                          <a:prstGeom prst="rect">
                            <a:avLst/>
                          </a:prstGeom>
                          <a:ln>
                            <a:noFill/>
                          </a:ln>
                        </wps:spPr>
                        <wps:txbx>
                          <w:txbxContent>
                            <w:p w14:paraId="59715EF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88" name="Rectangle 8788"/>
                        <wps:cNvSpPr/>
                        <wps:spPr>
                          <a:xfrm>
                            <a:off x="422148" y="324437"/>
                            <a:ext cx="46741" cy="187581"/>
                          </a:xfrm>
                          <a:prstGeom prst="rect">
                            <a:avLst/>
                          </a:prstGeom>
                          <a:ln>
                            <a:noFill/>
                          </a:ln>
                        </wps:spPr>
                        <wps:txbx>
                          <w:txbxContent>
                            <w:p w14:paraId="6D551E0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89" name="Rectangle 8789"/>
                        <wps:cNvSpPr/>
                        <wps:spPr>
                          <a:xfrm>
                            <a:off x="457200" y="324437"/>
                            <a:ext cx="46741" cy="187581"/>
                          </a:xfrm>
                          <a:prstGeom prst="rect">
                            <a:avLst/>
                          </a:prstGeom>
                          <a:ln>
                            <a:noFill/>
                          </a:ln>
                        </wps:spPr>
                        <wps:txbx>
                          <w:txbxContent>
                            <w:p w14:paraId="756D7C0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92" name="Rectangle 8792"/>
                        <wps:cNvSpPr/>
                        <wps:spPr>
                          <a:xfrm>
                            <a:off x="1196721" y="324437"/>
                            <a:ext cx="46741" cy="187581"/>
                          </a:xfrm>
                          <a:prstGeom prst="rect">
                            <a:avLst/>
                          </a:prstGeom>
                          <a:ln>
                            <a:noFill/>
                          </a:ln>
                        </wps:spPr>
                        <wps:txbx>
                          <w:txbxContent>
                            <w:p w14:paraId="043D27F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93" name="Rectangle 8793"/>
                        <wps:cNvSpPr/>
                        <wps:spPr>
                          <a:xfrm>
                            <a:off x="1231773" y="324437"/>
                            <a:ext cx="46741" cy="187581"/>
                          </a:xfrm>
                          <a:prstGeom prst="rect">
                            <a:avLst/>
                          </a:prstGeom>
                          <a:ln>
                            <a:noFill/>
                          </a:ln>
                        </wps:spPr>
                        <wps:txbx>
                          <w:txbxContent>
                            <w:p w14:paraId="3933D4F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96" name="Rectangle 8796"/>
                        <wps:cNvSpPr/>
                        <wps:spPr>
                          <a:xfrm>
                            <a:off x="1580769" y="324437"/>
                            <a:ext cx="46741" cy="187581"/>
                          </a:xfrm>
                          <a:prstGeom prst="rect">
                            <a:avLst/>
                          </a:prstGeom>
                          <a:ln>
                            <a:noFill/>
                          </a:ln>
                        </wps:spPr>
                        <wps:txbx>
                          <w:txbxContent>
                            <w:p w14:paraId="147E39E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797" name="Rectangle 8797"/>
                        <wps:cNvSpPr/>
                        <wps:spPr>
                          <a:xfrm>
                            <a:off x="1615821" y="324437"/>
                            <a:ext cx="46741" cy="187581"/>
                          </a:xfrm>
                          <a:prstGeom prst="rect">
                            <a:avLst/>
                          </a:prstGeom>
                          <a:ln>
                            <a:noFill/>
                          </a:ln>
                        </wps:spPr>
                        <wps:txbx>
                          <w:txbxContent>
                            <w:p w14:paraId="4980773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00" name="Rectangle 8800"/>
                        <wps:cNvSpPr/>
                        <wps:spPr>
                          <a:xfrm>
                            <a:off x="2082165" y="324437"/>
                            <a:ext cx="46741" cy="187581"/>
                          </a:xfrm>
                          <a:prstGeom prst="rect">
                            <a:avLst/>
                          </a:prstGeom>
                          <a:ln>
                            <a:noFill/>
                          </a:ln>
                        </wps:spPr>
                        <wps:txbx>
                          <w:txbxContent>
                            <w:p w14:paraId="606B1F9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01" name="Rectangle 8801"/>
                        <wps:cNvSpPr/>
                        <wps:spPr>
                          <a:xfrm>
                            <a:off x="2117217" y="324437"/>
                            <a:ext cx="46741" cy="187581"/>
                          </a:xfrm>
                          <a:prstGeom prst="rect">
                            <a:avLst/>
                          </a:prstGeom>
                          <a:ln>
                            <a:noFill/>
                          </a:ln>
                        </wps:spPr>
                        <wps:txbx>
                          <w:txbxContent>
                            <w:p w14:paraId="08A8128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04" name="Rectangle 8804"/>
                        <wps:cNvSpPr/>
                        <wps:spPr>
                          <a:xfrm>
                            <a:off x="2428367" y="324437"/>
                            <a:ext cx="46741" cy="187581"/>
                          </a:xfrm>
                          <a:prstGeom prst="rect">
                            <a:avLst/>
                          </a:prstGeom>
                          <a:ln>
                            <a:noFill/>
                          </a:ln>
                        </wps:spPr>
                        <wps:txbx>
                          <w:txbxContent>
                            <w:p w14:paraId="32DB14F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05" name="Rectangle 8805"/>
                        <wps:cNvSpPr/>
                        <wps:spPr>
                          <a:xfrm>
                            <a:off x="2463419" y="324437"/>
                            <a:ext cx="46741" cy="187581"/>
                          </a:xfrm>
                          <a:prstGeom prst="rect">
                            <a:avLst/>
                          </a:prstGeom>
                          <a:ln>
                            <a:noFill/>
                          </a:ln>
                        </wps:spPr>
                        <wps:txbx>
                          <w:txbxContent>
                            <w:p w14:paraId="19BF23D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08" name="Rectangle 8808"/>
                        <wps:cNvSpPr/>
                        <wps:spPr>
                          <a:xfrm>
                            <a:off x="0" y="487505"/>
                            <a:ext cx="46741" cy="187581"/>
                          </a:xfrm>
                          <a:prstGeom prst="rect">
                            <a:avLst/>
                          </a:prstGeom>
                          <a:ln>
                            <a:noFill/>
                          </a:ln>
                        </wps:spPr>
                        <wps:txbx>
                          <w:txbxContent>
                            <w:p w14:paraId="54CFA59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09" name="Rectangle 8809"/>
                        <wps:cNvSpPr/>
                        <wps:spPr>
                          <a:xfrm>
                            <a:off x="35052" y="487505"/>
                            <a:ext cx="46741" cy="187581"/>
                          </a:xfrm>
                          <a:prstGeom prst="rect">
                            <a:avLst/>
                          </a:prstGeom>
                          <a:ln>
                            <a:noFill/>
                          </a:ln>
                        </wps:spPr>
                        <wps:txbx>
                          <w:txbxContent>
                            <w:p w14:paraId="3D1120B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12" name="Rectangle 8812"/>
                        <wps:cNvSpPr/>
                        <wps:spPr>
                          <a:xfrm>
                            <a:off x="422148" y="487505"/>
                            <a:ext cx="46741" cy="187581"/>
                          </a:xfrm>
                          <a:prstGeom prst="rect">
                            <a:avLst/>
                          </a:prstGeom>
                          <a:ln>
                            <a:noFill/>
                          </a:ln>
                        </wps:spPr>
                        <wps:txbx>
                          <w:txbxContent>
                            <w:p w14:paraId="552124E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13" name="Rectangle 8813"/>
                        <wps:cNvSpPr/>
                        <wps:spPr>
                          <a:xfrm>
                            <a:off x="457200" y="487505"/>
                            <a:ext cx="46741" cy="187581"/>
                          </a:xfrm>
                          <a:prstGeom prst="rect">
                            <a:avLst/>
                          </a:prstGeom>
                          <a:ln>
                            <a:noFill/>
                          </a:ln>
                        </wps:spPr>
                        <wps:txbx>
                          <w:txbxContent>
                            <w:p w14:paraId="7390DD7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16" name="Rectangle 8816"/>
                        <wps:cNvSpPr/>
                        <wps:spPr>
                          <a:xfrm>
                            <a:off x="1196721" y="487505"/>
                            <a:ext cx="46741" cy="187581"/>
                          </a:xfrm>
                          <a:prstGeom prst="rect">
                            <a:avLst/>
                          </a:prstGeom>
                          <a:ln>
                            <a:noFill/>
                          </a:ln>
                        </wps:spPr>
                        <wps:txbx>
                          <w:txbxContent>
                            <w:p w14:paraId="178D4FF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17" name="Rectangle 8817"/>
                        <wps:cNvSpPr/>
                        <wps:spPr>
                          <a:xfrm>
                            <a:off x="1231773" y="487505"/>
                            <a:ext cx="46741" cy="187581"/>
                          </a:xfrm>
                          <a:prstGeom prst="rect">
                            <a:avLst/>
                          </a:prstGeom>
                          <a:ln>
                            <a:noFill/>
                          </a:ln>
                        </wps:spPr>
                        <wps:txbx>
                          <w:txbxContent>
                            <w:p w14:paraId="2341648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20" name="Rectangle 8820"/>
                        <wps:cNvSpPr/>
                        <wps:spPr>
                          <a:xfrm>
                            <a:off x="1580769" y="487505"/>
                            <a:ext cx="46741" cy="187581"/>
                          </a:xfrm>
                          <a:prstGeom prst="rect">
                            <a:avLst/>
                          </a:prstGeom>
                          <a:ln>
                            <a:noFill/>
                          </a:ln>
                        </wps:spPr>
                        <wps:txbx>
                          <w:txbxContent>
                            <w:p w14:paraId="1EB9CEC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21" name="Rectangle 8821"/>
                        <wps:cNvSpPr/>
                        <wps:spPr>
                          <a:xfrm>
                            <a:off x="1615821" y="487505"/>
                            <a:ext cx="46741" cy="187581"/>
                          </a:xfrm>
                          <a:prstGeom prst="rect">
                            <a:avLst/>
                          </a:prstGeom>
                          <a:ln>
                            <a:noFill/>
                          </a:ln>
                        </wps:spPr>
                        <wps:txbx>
                          <w:txbxContent>
                            <w:p w14:paraId="593DA1C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24" name="Rectangle 8824"/>
                        <wps:cNvSpPr/>
                        <wps:spPr>
                          <a:xfrm>
                            <a:off x="2082165" y="487505"/>
                            <a:ext cx="46741" cy="187581"/>
                          </a:xfrm>
                          <a:prstGeom prst="rect">
                            <a:avLst/>
                          </a:prstGeom>
                          <a:ln>
                            <a:noFill/>
                          </a:ln>
                        </wps:spPr>
                        <wps:txbx>
                          <w:txbxContent>
                            <w:p w14:paraId="2C74E73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25" name="Rectangle 8825"/>
                        <wps:cNvSpPr/>
                        <wps:spPr>
                          <a:xfrm>
                            <a:off x="2117217" y="487505"/>
                            <a:ext cx="46741" cy="187581"/>
                          </a:xfrm>
                          <a:prstGeom prst="rect">
                            <a:avLst/>
                          </a:prstGeom>
                          <a:ln>
                            <a:noFill/>
                          </a:ln>
                        </wps:spPr>
                        <wps:txbx>
                          <w:txbxContent>
                            <w:p w14:paraId="1BD766E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28" name="Rectangle 8828"/>
                        <wps:cNvSpPr/>
                        <wps:spPr>
                          <a:xfrm>
                            <a:off x="2428367" y="487505"/>
                            <a:ext cx="46741" cy="187581"/>
                          </a:xfrm>
                          <a:prstGeom prst="rect">
                            <a:avLst/>
                          </a:prstGeom>
                          <a:ln>
                            <a:noFill/>
                          </a:ln>
                        </wps:spPr>
                        <wps:txbx>
                          <w:txbxContent>
                            <w:p w14:paraId="3194572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29" name="Rectangle 8829"/>
                        <wps:cNvSpPr/>
                        <wps:spPr>
                          <a:xfrm>
                            <a:off x="2463419" y="487505"/>
                            <a:ext cx="46741" cy="187581"/>
                          </a:xfrm>
                          <a:prstGeom prst="rect">
                            <a:avLst/>
                          </a:prstGeom>
                          <a:ln>
                            <a:noFill/>
                          </a:ln>
                        </wps:spPr>
                        <wps:txbx>
                          <w:txbxContent>
                            <w:p w14:paraId="22E16BA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32" name="Rectangle 8832"/>
                        <wps:cNvSpPr/>
                        <wps:spPr>
                          <a:xfrm>
                            <a:off x="0" y="649303"/>
                            <a:ext cx="46741" cy="187581"/>
                          </a:xfrm>
                          <a:prstGeom prst="rect">
                            <a:avLst/>
                          </a:prstGeom>
                          <a:ln>
                            <a:noFill/>
                          </a:ln>
                        </wps:spPr>
                        <wps:txbx>
                          <w:txbxContent>
                            <w:p w14:paraId="3CECE89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33" name="Rectangle 8833"/>
                        <wps:cNvSpPr/>
                        <wps:spPr>
                          <a:xfrm>
                            <a:off x="35052" y="649303"/>
                            <a:ext cx="46741" cy="187581"/>
                          </a:xfrm>
                          <a:prstGeom prst="rect">
                            <a:avLst/>
                          </a:prstGeom>
                          <a:ln>
                            <a:noFill/>
                          </a:ln>
                        </wps:spPr>
                        <wps:txbx>
                          <w:txbxContent>
                            <w:p w14:paraId="67A40F1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36" name="Rectangle 8836"/>
                        <wps:cNvSpPr/>
                        <wps:spPr>
                          <a:xfrm>
                            <a:off x="422148" y="649303"/>
                            <a:ext cx="46741" cy="187581"/>
                          </a:xfrm>
                          <a:prstGeom prst="rect">
                            <a:avLst/>
                          </a:prstGeom>
                          <a:ln>
                            <a:noFill/>
                          </a:ln>
                        </wps:spPr>
                        <wps:txbx>
                          <w:txbxContent>
                            <w:p w14:paraId="1BE4F46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37" name="Rectangle 8837"/>
                        <wps:cNvSpPr/>
                        <wps:spPr>
                          <a:xfrm>
                            <a:off x="457200" y="649303"/>
                            <a:ext cx="46741" cy="187581"/>
                          </a:xfrm>
                          <a:prstGeom prst="rect">
                            <a:avLst/>
                          </a:prstGeom>
                          <a:ln>
                            <a:noFill/>
                          </a:ln>
                        </wps:spPr>
                        <wps:txbx>
                          <w:txbxContent>
                            <w:p w14:paraId="3981BD1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40" name="Rectangle 8840"/>
                        <wps:cNvSpPr/>
                        <wps:spPr>
                          <a:xfrm>
                            <a:off x="1196721" y="649303"/>
                            <a:ext cx="46741" cy="187581"/>
                          </a:xfrm>
                          <a:prstGeom prst="rect">
                            <a:avLst/>
                          </a:prstGeom>
                          <a:ln>
                            <a:noFill/>
                          </a:ln>
                        </wps:spPr>
                        <wps:txbx>
                          <w:txbxContent>
                            <w:p w14:paraId="4140A7E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41" name="Rectangle 8841"/>
                        <wps:cNvSpPr/>
                        <wps:spPr>
                          <a:xfrm>
                            <a:off x="1231773" y="649303"/>
                            <a:ext cx="46741" cy="187581"/>
                          </a:xfrm>
                          <a:prstGeom prst="rect">
                            <a:avLst/>
                          </a:prstGeom>
                          <a:ln>
                            <a:noFill/>
                          </a:ln>
                        </wps:spPr>
                        <wps:txbx>
                          <w:txbxContent>
                            <w:p w14:paraId="6875FC6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44" name="Rectangle 8844"/>
                        <wps:cNvSpPr/>
                        <wps:spPr>
                          <a:xfrm>
                            <a:off x="1580769" y="649303"/>
                            <a:ext cx="46741" cy="187581"/>
                          </a:xfrm>
                          <a:prstGeom prst="rect">
                            <a:avLst/>
                          </a:prstGeom>
                          <a:ln>
                            <a:noFill/>
                          </a:ln>
                        </wps:spPr>
                        <wps:txbx>
                          <w:txbxContent>
                            <w:p w14:paraId="1160805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45" name="Rectangle 8845"/>
                        <wps:cNvSpPr/>
                        <wps:spPr>
                          <a:xfrm>
                            <a:off x="1615821" y="649303"/>
                            <a:ext cx="46741" cy="187581"/>
                          </a:xfrm>
                          <a:prstGeom prst="rect">
                            <a:avLst/>
                          </a:prstGeom>
                          <a:ln>
                            <a:noFill/>
                          </a:ln>
                        </wps:spPr>
                        <wps:txbx>
                          <w:txbxContent>
                            <w:p w14:paraId="3E29492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48" name="Rectangle 8848"/>
                        <wps:cNvSpPr/>
                        <wps:spPr>
                          <a:xfrm>
                            <a:off x="2082165" y="649303"/>
                            <a:ext cx="46741" cy="187581"/>
                          </a:xfrm>
                          <a:prstGeom prst="rect">
                            <a:avLst/>
                          </a:prstGeom>
                          <a:ln>
                            <a:noFill/>
                          </a:ln>
                        </wps:spPr>
                        <wps:txbx>
                          <w:txbxContent>
                            <w:p w14:paraId="50E9119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49" name="Rectangle 8849"/>
                        <wps:cNvSpPr/>
                        <wps:spPr>
                          <a:xfrm>
                            <a:off x="2117217" y="649303"/>
                            <a:ext cx="46741" cy="187581"/>
                          </a:xfrm>
                          <a:prstGeom prst="rect">
                            <a:avLst/>
                          </a:prstGeom>
                          <a:ln>
                            <a:noFill/>
                          </a:ln>
                        </wps:spPr>
                        <wps:txbx>
                          <w:txbxContent>
                            <w:p w14:paraId="1854002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52" name="Rectangle 8852"/>
                        <wps:cNvSpPr/>
                        <wps:spPr>
                          <a:xfrm>
                            <a:off x="2428367" y="649303"/>
                            <a:ext cx="46741" cy="187581"/>
                          </a:xfrm>
                          <a:prstGeom prst="rect">
                            <a:avLst/>
                          </a:prstGeom>
                          <a:ln>
                            <a:noFill/>
                          </a:ln>
                        </wps:spPr>
                        <wps:txbx>
                          <w:txbxContent>
                            <w:p w14:paraId="6996CA8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53" name="Rectangle 8853"/>
                        <wps:cNvSpPr/>
                        <wps:spPr>
                          <a:xfrm>
                            <a:off x="2463419" y="649303"/>
                            <a:ext cx="46741" cy="187581"/>
                          </a:xfrm>
                          <a:prstGeom prst="rect">
                            <a:avLst/>
                          </a:prstGeom>
                          <a:ln>
                            <a:noFill/>
                          </a:ln>
                        </wps:spPr>
                        <wps:txbx>
                          <w:txbxContent>
                            <w:p w14:paraId="58E3BE1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56" name="Rectangle 8856"/>
                        <wps:cNvSpPr/>
                        <wps:spPr>
                          <a:xfrm>
                            <a:off x="0" y="810847"/>
                            <a:ext cx="46741" cy="187581"/>
                          </a:xfrm>
                          <a:prstGeom prst="rect">
                            <a:avLst/>
                          </a:prstGeom>
                          <a:ln>
                            <a:noFill/>
                          </a:ln>
                        </wps:spPr>
                        <wps:txbx>
                          <w:txbxContent>
                            <w:p w14:paraId="34010CB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57" name="Rectangle 8857"/>
                        <wps:cNvSpPr/>
                        <wps:spPr>
                          <a:xfrm>
                            <a:off x="35052" y="810847"/>
                            <a:ext cx="46741" cy="187581"/>
                          </a:xfrm>
                          <a:prstGeom prst="rect">
                            <a:avLst/>
                          </a:prstGeom>
                          <a:ln>
                            <a:noFill/>
                          </a:ln>
                        </wps:spPr>
                        <wps:txbx>
                          <w:txbxContent>
                            <w:p w14:paraId="2750B7F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60" name="Rectangle 8860"/>
                        <wps:cNvSpPr/>
                        <wps:spPr>
                          <a:xfrm>
                            <a:off x="422148" y="810847"/>
                            <a:ext cx="46741" cy="187581"/>
                          </a:xfrm>
                          <a:prstGeom prst="rect">
                            <a:avLst/>
                          </a:prstGeom>
                          <a:ln>
                            <a:noFill/>
                          </a:ln>
                        </wps:spPr>
                        <wps:txbx>
                          <w:txbxContent>
                            <w:p w14:paraId="5EAD89F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61" name="Rectangle 8861"/>
                        <wps:cNvSpPr/>
                        <wps:spPr>
                          <a:xfrm>
                            <a:off x="457200" y="810847"/>
                            <a:ext cx="46741" cy="187581"/>
                          </a:xfrm>
                          <a:prstGeom prst="rect">
                            <a:avLst/>
                          </a:prstGeom>
                          <a:ln>
                            <a:noFill/>
                          </a:ln>
                        </wps:spPr>
                        <wps:txbx>
                          <w:txbxContent>
                            <w:p w14:paraId="4293AF4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64" name="Rectangle 8864"/>
                        <wps:cNvSpPr/>
                        <wps:spPr>
                          <a:xfrm>
                            <a:off x="1196721" y="810847"/>
                            <a:ext cx="46741" cy="187581"/>
                          </a:xfrm>
                          <a:prstGeom prst="rect">
                            <a:avLst/>
                          </a:prstGeom>
                          <a:ln>
                            <a:noFill/>
                          </a:ln>
                        </wps:spPr>
                        <wps:txbx>
                          <w:txbxContent>
                            <w:p w14:paraId="36B77CF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65" name="Rectangle 8865"/>
                        <wps:cNvSpPr/>
                        <wps:spPr>
                          <a:xfrm>
                            <a:off x="1231773" y="810847"/>
                            <a:ext cx="46741" cy="187581"/>
                          </a:xfrm>
                          <a:prstGeom prst="rect">
                            <a:avLst/>
                          </a:prstGeom>
                          <a:ln>
                            <a:noFill/>
                          </a:ln>
                        </wps:spPr>
                        <wps:txbx>
                          <w:txbxContent>
                            <w:p w14:paraId="3841476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68" name="Rectangle 8868"/>
                        <wps:cNvSpPr/>
                        <wps:spPr>
                          <a:xfrm>
                            <a:off x="1580769" y="810847"/>
                            <a:ext cx="46741" cy="187581"/>
                          </a:xfrm>
                          <a:prstGeom prst="rect">
                            <a:avLst/>
                          </a:prstGeom>
                          <a:ln>
                            <a:noFill/>
                          </a:ln>
                        </wps:spPr>
                        <wps:txbx>
                          <w:txbxContent>
                            <w:p w14:paraId="3B5DEF9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69" name="Rectangle 8869"/>
                        <wps:cNvSpPr/>
                        <wps:spPr>
                          <a:xfrm>
                            <a:off x="1615821" y="810847"/>
                            <a:ext cx="46741" cy="187581"/>
                          </a:xfrm>
                          <a:prstGeom prst="rect">
                            <a:avLst/>
                          </a:prstGeom>
                          <a:ln>
                            <a:noFill/>
                          </a:ln>
                        </wps:spPr>
                        <wps:txbx>
                          <w:txbxContent>
                            <w:p w14:paraId="1DBC9F1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72" name="Rectangle 8872"/>
                        <wps:cNvSpPr/>
                        <wps:spPr>
                          <a:xfrm>
                            <a:off x="2082165" y="810847"/>
                            <a:ext cx="46741" cy="187581"/>
                          </a:xfrm>
                          <a:prstGeom prst="rect">
                            <a:avLst/>
                          </a:prstGeom>
                          <a:ln>
                            <a:noFill/>
                          </a:ln>
                        </wps:spPr>
                        <wps:txbx>
                          <w:txbxContent>
                            <w:p w14:paraId="6830E4A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73" name="Rectangle 8873"/>
                        <wps:cNvSpPr/>
                        <wps:spPr>
                          <a:xfrm>
                            <a:off x="2117217" y="810847"/>
                            <a:ext cx="46741" cy="187581"/>
                          </a:xfrm>
                          <a:prstGeom prst="rect">
                            <a:avLst/>
                          </a:prstGeom>
                          <a:ln>
                            <a:noFill/>
                          </a:ln>
                        </wps:spPr>
                        <wps:txbx>
                          <w:txbxContent>
                            <w:p w14:paraId="36C1326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76" name="Rectangle 8876"/>
                        <wps:cNvSpPr/>
                        <wps:spPr>
                          <a:xfrm>
                            <a:off x="2428367" y="810847"/>
                            <a:ext cx="46741" cy="187581"/>
                          </a:xfrm>
                          <a:prstGeom prst="rect">
                            <a:avLst/>
                          </a:prstGeom>
                          <a:ln>
                            <a:noFill/>
                          </a:ln>
                        </wps:spPr>
                        <wps:txbx>
                          <w:txbxContent>
                            <w:p w14:paraId="2CB6D7A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77" name="Rectangle 8877"/>
                        <wps:cNvSpPr/>
                        <wps:spPr>
                          <a:xfrm>
                            <a:off x="2463419" y="810847"/>
                            <a:ext cx="46741" cy="187581"/>
                          </a:xfrm>
                          <a:prstGeom prst="rect">
                            <a:avLst/>
                          </a:prstGeom>
                          <a:ln>
                            <a:noFill/>
                          </a:ln>
                        </wps:spPr>
                        <wps:txbx>
                          <w:txbxContent>
                            <w:p w14:paraId="7D7B294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80" name="Rectangle 8880"/>
                        <wps:cNvSpPr/>
                        <wps:spPr>
                          <a:xfrm>
                            <a:off x="0" y="972391"/>
                            <a:ext cx="46741" cy="187581"/>
                          </a:xfrm>
                          <a:prstGeom prst="rect">
                            <a:avLst/>
                          </a:prstGeom>
                          <a:ln>
                            <a:noFill/>
                          </a:ln>
                        </wps:spPr>
                        <wps:txbx>
                          <w:txbxContent>
                            <w:p w14:paraId="78EAA6C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81" name="Rectangle 8881"/>
                        <wps:cNvSpPr/>
                        <wps:spPr>
                          <a:xfrm>
                            <a:off x="35052" y="972391"/>
                            <a:ext cx="46741" cy="187581"/>
                          </a:xfrm>
                          <a:prstGeom prst="rect">
                            <a:avLst/>
                          </a:prstGeom>
                          <a:ln>
                            <a:noFill/>
                          </a:ln>
                        </wps:spPr>
                        <wps:txbx>
                          <w:txbxContent>
                            <w:p w14:paraId="5D0D56B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84" name="Rectangle 8884"/>
                        <wps:cNvSpPr/>
                        <wps:spPr>
                          <a:xfrm>
                            <a:off x="422148" y="972391"/>
                            <a:ext cx="46741" cy="187581"/>
                          </a:xfrm>
                          <a:prstGeom prst="rect">
                            <a:avLst/>
                          </a:prstGeom>
                          <a:ln>
                            <a:noFill/>
                          </a:ln>
                        </wps:spPr>
                        <wps:txbx>
                          <w:txbxContent>
                            <w:p w14:paraId="63C59C4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85" name="Rectangle 8885"/>
                        <wps:cNvSpPr/>
                        <wps:spPr>
                          <a:xfrm>
                            <a:off x="457200" y="972391"/>
                            <a:ext cx="46741" cy="187581"/>
                          </a:xfrm>
                          <a:prstGeom prst="rect">
                            <a:avLst/>
                          </a:prstGeom>
                          <a:ln>
                            <a:noFill/>
                          </a:ln>
                        </wps:spPr>
                        <wps:txbx>
                          <w:txbxContent>
                            <w:p w14:paraId="2F082C4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88" name="Rectangle 8888"/>
                        <wps:cNvSpPr/>
                        <wps:spPr>
                          <a:xfrm>
                            <a:off x="1196721" y="972391"/>
                            <a:ext cx="46741" cy="187581"/>
                          </a:xfrm>
                          <a:prstGeom prst="rect">
                            <a:avLst/>
                          </a:prstGeom>
                          <a:ln>
                            <a:noFill/>
                          </a:ln>
                        </wps:spPr>
                        <wps:txbx>
                          <w:txbxContent>
                            <w:p w14:paraId="679852C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89" name="Rectangle 8889"/>
                        <wps:cNvSpPr/>
                        <wps:spPr>
                          <a:xfrm>
                            <a:off x="1231773" y="972391"/>
                            <a:ext cx="46741" cy="187581"/>
                          </a:xfrm>
                          <a:prstGeom prst="rect">
                            <a:avLst/>
                          </a:prstGeom>
                          <a:ln>
                            <a:noFill/>
                          </a:ln>
                        </wps:spPr>
                        <wps:txbx>
                          <w:txbxContent>
                            <w:p w14:paraId="59AC56B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92" name="Rectangle 8892"/>
                        <wps:cNvSpPr/>
                        <wps:spPr>
                          <a:xfrm>
                            <a:off x="1580769" y="972391"/>
                            <a:ext cx="46741" cy="187581"/>
                          </a:xfrm>
                          <a:prstGeom prst="rect">
                            <a:avLst/>
                          </a:prstGeom>
                          <a:ln>
                            <a:noFill/>
                          </a:ln>
                        </wps:spPr>
                        <wps:txbx>
                          <w:txbxContent>
                            <w:p w14:paraId="43885E3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93" name="Rectangle 8893"/>
                        <wps:cNvSpPr/>
                        <wps:spPr>
                          <a:xfrm>
                            <a:off x="1615821" y="972391"/>
                            <a:ext cx="46741" cy="187581"/>
                          </a:xfrm>
                          <a:prstGeom prst="rect">
                            <a:avLst/>
                          </a:prstGeom>
                          <a:ln>
                            <a:noFill/>
                          </a:ln>
                        </wps:spPr>
                        <wps:txbx>
                          <w:txbxContent>
                            <w:p w14:paraId="6193176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96" name="Rectangle 8896"/>
                        <wps:cNvSpPr/>
                        <wps:spPr>
                          <a:xfrm>
                            <a:off x="2082165" y="972391"/>
                            <a:ext cx="46741" cy="187581"/>
                          </a:xfrm>
                          <a:prstGeom prst="rect">
                            <a:avLst/>
                          </a:prstGeom>
                          <a:ln>
                            <a:noFill/>
                          </a:ln>
                        </wps:spPr>
                        <wps:txbx>
                          <w:txbxContent>
                            <w:p w14:paraId="62F4D54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897" name="Rectangle 8897"/>
                        <wps:cNvSpPr/>
                        <wps:spPr>
                          <a:xfrm>
                            <a:off x="2117217" y="972391"/>
                            <a:ext cx="46741" cy="187581"/>
                          </a:xfrm>
                          <a:prstGeom prst="rect">
                            <a:avLst/>
                          </a:prstGeom>
                          <a:ln>
                            <a:noFill/>
                          </a:ln>
                        </wps:spPr>
                        <wps:txbx>
                          <w:txbxContent>
                            <w:p w14:paraId="65A7EED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00" name="Rectangle 8900"/>
                        <wps:cNvSpPr/>
                        <wps:spPr>
                          <a:xfrm>
                            <a:off x="2428367" y="972391"/>
                            <a:ext cx="46741" cy="187581"/>
                          </a:xfrm>
                          <a:prstGeom prst="rect">
                            <a:avLst/>
                          </a:prstGeom>
                          <a:ln>
                            <a:noFill/>
                          </a:ln>
                        </wps:spPr>
                        <wps:txbx>
                          <w:txbxContent>
                            <w:p w14:paraId="7682C8A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01" name="Rectangle 8901"/>
                        <wps:cNvSpPr/>
                        <wps:spPr>
                          <a:xfrm>
                            <a:off x="2463419" y="972391"/>
                            <a:ext cx="46741" cy="187581"/>
                          </a:xfrm>
                          <a:prstGeom prst="rect">
                            <a:avLst/>
                          </a:prstGeom>
                          <a:ln>
                            <a:noFill/>
                          </a:ln>
                        </wps:spPr>
                        <wps:txbx>
                          <w:txbxContent>
                            <w:p w14:paraId="1259B0D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04" name="Rectangle 8904"/>
                        <wps:cNvSpPr/>
                        <wps:spPr>
                          <a:xfrm>
                            <a:off x="0" y="1135459"/>
                            <a:ext cx="46741" cy="187581"/>
                          </a:xfrm>
                          <a:prstGeom prst="rect">
                            <a:avLst/>
                          </a:prstGeom>
                          <a:ln>
                            <a:noFill/>
                          </a:ln>
                        </wps:spPr>
                        <wps:txbx>
                          <w:txbxContent>
                            <w:p w14:paraId="15E2559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05" name="Rectangle 8905"/>
                        <wps:cNvSpPr/>
                        <wps:spPr>
                          <a:xfrm>
                            <a:off x="35052" y="1135459"/>
                            <a:ext cx="46741" cy="187581"/>
                          </a:xfrm>
                          <a:prstGeom prst="rect">
                            <a:avLst/>
                          </a:prstGeom>
                          <a:ln>
                            <a:noFill/>
                          </a:ln>
                        </wps:spPr>
                        <wps:txbx>
                          <w:txbxContent>
                            <w:p w14:paraId="26F9624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08" name="Rectangle 8908"/>
                        <wps:cNvSpPr/>
                        <wps:spPr>
                          <a:xfrm>
                            <a:off x="422148" y="1135459"/>
                            <a:ext cx="46741" cy="187581"/>
                          </a:xfrm>
                          <a:prstGeom prst="rect">
                            <a:avLst/>
                          </a:prstGeom>
                          <a:ln>
                            <a:noFill/>
                          </a:ln>
                        </wps:spPr>
                        <wps:txbx>
                          <w:txbxContent>
                            <w:p w14:paraId="483B5BD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09" name="Rectangle 8909"/>
                        <wps:cNvSpPr/>
                        <wps:spPr>
                          <a:xfrm>
                            <a:off x="457200" y="1135459"/>
                            <a:ext cx="46741" cy="187581"/>
                          </a:xfrm>
                          <a:prstGeom prst="rect">
                            <a:avLst/>
                          </a:prstGeom>
                          <a:ln>
                            <a:noFill/>
                          </a:ln>
                        </wps:spPr>
                        <wps:txbx>
                          <w:txbxContent>
                            <w:p w14:paraId="283FF79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12" name="Rectangle 8912"/>
                        <wps:cNvSpPr/>
                        <wps:spPr>
                          <a:xfrm>
                            <a:off x="1196721" y="1135459"/>
                            <a:ext cx="46741" cy="187581"/>
                          </a:xfrm>
                          <a:prstGeom prst="rect">
                            <a:avLst/>
                          </a:prstGeom>
                          <a:ln>
                            <a:noFill/>
                          </a:ln>
                        </wps:spPr>
                        <wps:txbx>
                          <w:txbxContent>
                            <w:p w14:paraId="390B231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13" name="Rectangle 8913"/>
                        <wps:cNvSpPr/>
                        <wps:spPr>
                          <a:xfrm>
                            <a:off x="1231773" y="1135459"/>
                            <a:ext cx="46741" cy="187581"/>
                          </a:xfrm>
                          <a:prstGeom prst="rect">
                            <a:avLst/>
                          </a:prstGeom>
                          <a:ln>
                            <a:noFill/>
                          </a:ln>
                        </wps:spPr>
                        <wps:txbx>
                          <w:txbxContent>
                            <w:p w14:paraId="7B4D25A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16" name="Rectangle 8916"/>
                        <wps:cNvSpPr/>
                        <wps:spPr>
                          <a:xfrm>
                            <a:off x="1580769" y="1135459"/>
                            <a:ext cx="46741" cy="187581"/>
                          </a:xfrm>
                          <a:prstGeom prst="rect">
                            <a:avLst/>
                          </a:prstGeom>
                          <a:ln>
                            <a:noFill/>
                          </a:ln>
                        </wps:spPr>
                        <wps:txbx>
                          <w:txbxContent>
                            <w:p w14:paraId="59A9854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17" name="Rectangle 8917"/>
                        <wps:cNvSpPr/>
                        <wps:spPr>
                          <a:xfrm>
                            <a:off x="1615821" y="1135459"/>
                            <a:ext cx="46741" cy="187581"/>
                          </a:xfrm>
                          <a:prstGeom prst="rect">
                            <a:avLst/>
                          </a:prstGeom>
                          <a:ln>
                            <a:noFill/>
                          </a:ln>
                        </wps:spPr>
                        <wps:txbx>
                          <w:txbxContent>
                            <w:p w14:paraId="5769DA8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20" name="Rectangle 8920"/>
                        <wps:cNvSpPr/>
                        <wps:spPr>
                          <a:xfrm>
                            <a:off x="2082165" y="1135459"/>
                            <a:ext cx="46741" cy="187581"/>
                          </a:xfrm>
                          <a:prstGeom prst="rect">
                            <a:avLst/>
                          </a:prstGeom>
                          <a:ln>
                            <a:noFill/>
                          </a:ln>
                        </wps:spPr>
                        <wps:txbx>
                          <w:txbxContent>
                            <w:p w14:paraId="12F0D3D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21" name="Rectangle 8921"/>
                        <wps:cNvSpPr/>
                        <wps:spPr>
                          <a:xfrm>
                            <a:off x="2117217" y="1135459"/>
                            <a:ext cx="46741" cy="187581"/>
                          </a:xfrm>
                          <a:prstGeom prst="rect">
                            <a:avLst/>
                          </a:prstGeom>
                          <a:ln>
                            <a:noFill/>
                          </a:ln>
                        </wps:spPr>
                        <wps:txbx>
                          <w:txbxContent>
                            <w:p w14:paraId="3BFCC44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24" name="Rectangle 8924"/>
                        <wps:cNvSpPr/>
                        <wps:spPr>
                          <a:xfrm>
                            <a:off x="2428367" y="1135459"/>
                            <a:ext cx="46741" cy="187581"/>
                          </a:xfrm>
                          <a:prstGeom prst="rect">
                            <a:avLst/>
                          </a:prstGeom>
                          <a:ln>
                            <a:noFill/>
                          </a:ln>
                        </wps:spPr>
                        <wps:txbx>
                          <w:txbxContent>
                            <w:p w14:paraId="6B03202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25" name="Rectangle 8925"/>
                        <wps:cNvSpPr/>
                        <wps:spPr>
                          <a:xfrm>
                            <a:off x="2463419" y="1135459"/>
                            <a:ext cx="46741" cy="187581"/>
                          </a:xfrm>
                          <a:prstGeom prst="rect">
                            <a:avLst/>
                          </a:prstGeom>
                          <a:ln>
                            <a:noFill/>
                          </a:ln>
                        </wps:spPr>
                        <wps:txbx>
                          <w:txbxContent>
                            <w:p w14:paraId="71F546C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28" name="Rectangle 8928"/>
                        <wps:cNvSpPr/>
                        <wps:spPr>
                          <a:xfrm>
                            <a:off x="0" y="1297003"/>
                            <a:ext cx="46741" cy="187581"/>
                          </a:xfrm>
                          <a:prstGeom prst="rect">
                            <a:avLst/>
                          </a:prstGeom>
                          <a:ln>
                            <a:noFill/>
                          </a:ln>
                        </wps:spPr>
                        <wps:txbx>
                          <w:txbxContent>
                            <w:p w14:paraId="69A8BBD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29" name="Rectangle 8929"/>
                        <wps:cNvSpPr/>
                        <wps:spPr>
                          <a:xfrm>
                            <a:off x="35052" y="1297003"/>
                            <a:ext cx="46741" cy="187581"/>
                          </a:xfrm>
                          <a:prstGeom prst="rect">
                            <a:avLst/>
                          </a:prstGeom>
                          <a:ln>
                            <a:noFill/>
                          </a:ln>
                        </wps:spPr>
                        <wps:txbx>
                          <w:txbxContent>
                            <w:p w14:paraId="093C3EC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32" name="Rectangle 8932"/>
                        <wps:cNvSpPr/>
                        <wps:spPr>
                          <a:xfrm>
                            <a:off x="422148" y="1297003"/>
                            <a:ext cx="46741" cy="187581"/>
                          </a:xfrm>
                          <a:prstGeom prst="rect">
                            <a:avLst/>
                          </a:prstGeom>
                          <a:ln>
                            <a:noFill/>
                          </a:ln>
                        </wps:spPr>
                        <wps:txbx>
                          <w:txbxContent>
                            <w:p w14:paraId="6741B0F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33" name="Rectangle 8933"/>
                        <wps:cNvSpPr/>
                        <wps:spPr>
                          <a:xfrm>
                            <a:off x="457200" y="1297003"/>
                            <a:ext cx="46741" cy="187581"/>
                          </a:xfrm>
                          <a:prstGeom prst="rect">
                            <a:avLst/>
                          </a:prstGeom>
                          <a:ln>
                            <a:noFill/>
                          </a:ln>
                        </wps:spPr>
                        <wps:txbx>
                          <w:txbxContent>
                            <w:p w14:paraId="5E2F991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36" name="Rectangle 8936"/>
                        <wps:cNvSpPr/>
                        <wps:spPr>
                          <a:xfrm>
                            <a:off x="1196721" y="1297003"/>
                            <a:ext cx="46741" cy="187581"/>
                          </a:xfrm>
                          <a:prstGeom prst="rect">
                            <a:avLst/>
                          </a:prstGeom>
                          <a:ln>
                            <a:noFill/>
                          </a:ln>
                        </wps:spPr>
                        <wps:txbx>
                          <w:txbxContent>
                            <w:p w14:paraId="63104C7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37" name="Rectangle 8937"/>
                        <wps:cNvSpPr/>
                        <wps:spPr>
                          <a:xfrm>
                            <a:off x="1231773" y="1297003"/>
                            <a:ext cx="46741" cy="187581"/>
                          </a:xfrm>
                          <a:prstGeom prst="rect">
                            <a:avLst/>
                          </a:prstGeom>
                          <a:ln>
                            <a:noFill/>
                          </a:ln>
                        </wps:spPr>
                        <wps:txbx>
                          <w:txbxContent>
                            <w:p w14:paraId="03522D8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40" name="Rectangle 8940"/>
                        <wps:cNvSpPr/>
                        <wps:spPr>
                          <a:xfrm>
                            <a:off x="1580769" y="1297003"/>
                            <a:ext cx="46741" cy="187581"/>
                          </a:xfrm>
                          <a:prstGeom prst="rect">
                            <a:avLst/>
                          </a:prstGeom>
                          <a:ln>
                            <a:noFill/>
                          </a:ln>
                        </wps:spPr>
                        <wps:txbx>
                          <w:txbxContent>
                            <w:p w14:paraId="02AA362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41" name="Rectangle 8941"/>
                        <wps:cNvSpPr/>
                        <wps:spPr>
                          <a:xfrm>
                            <a:off x="1615821" y="1297003"/>
                            <a:ext cx="46741" cy="187581"/>
                          </a:xfrm>
                          <a:prstGeom prst="rect">
                            <a:avLst/>
                          </a:prstGeom>
                          <a:ln>
                            <a:noFill/>
                          </a:ln>
                        </wps:spPr>
                        <wps:txbx>
                          <w:txbxContent>
                            <w:p w14:paraId="56ECCF1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44" name="Rectangle 8944"/>
                        <wps:cNvSpPr/>
                        <wps:spPr>
                          <a:xfrm>
                            <a:off x="2082165" y="1297003"/>
                            <a:ext cx="46741" cy="187581"/>
                          </a:xfrm>
                          <a:prstGeom prst="rect">
                            <a:avLst/>
                          </a:prstGeom>
                          <a:ln>
                            <a:noFill/>
                          </a:ln>
                        </wps:spPr>
                        <wps:txbx>
                          <w:txbxContent>
                            <w:p w14:paraId="55D16A0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45" name="Rectangle 8945"/>
                        <wps:cNvSpPr/>
                        <wps:spPr>
                          <a:xfrm>
                            <a:off x="2117217" y="1297003"/>
                            <a:ext cx="46741" cy="187581"/>
                          </a:xfrm>
                          <a:prstGeom prst="rect">
                            <a:avLst/>
                          </a:prstGeom>
                          <a:ln>
                            <a:noFill/>
                          </a:ln>
                        </wps:spPr>
                        <wps:txbx>
                          <w:txbxContent>
                            <w:p w14:paraId="5DDEA94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48" name="Rectangle 8948"/>
                        <wps:cNvSpPr/>
                        <wps:spPr>
                          <a:xfrm>
                            <a:off x="2428367" y="1297003"/>
                            <a:ext cx="46741" cy="187581"/>
                          </a:xfrm>
                          <a:prstGeom prst="rect">
                            <a:avLst/>
                          </a:prstGeom>
                          <a:ln>
                            <a:noFill/>
                          </a:ln>
                        </wps:spPr>
                        <wps:txbx>
                          <w:txbxContent>
                            <w:p w14:paraId="4211BF5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49" name="Rectangle 8949"/>
                        <wps:cNvSpPr/>
                        <wps:spPr>
                          <a:xfrm>
                            <a:off x="2463419" y="1297003"/>
                            <a:ext cx="46741" cy="187581"/>
                          </a:xfrm>
                          <a:prstGeom prst="rect">
                            <a:avLst/>
                          </a:prstGeom>
                          <a:ln>
                            <a:noFill/>
                          </a:ln>
                        </wps:spPr>
                        <wps:txbx>
                          <w:txbxContent>
                            <w:p w14:paraId="3DE7758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85" name="Rectangle 8985"/>
                        <wps:cNvSpPr/>
                        <wps:spPr>
                          <a:xfrm>
                            <a:off x="4041140" y="1021159"/>
                            <a:ext cx="46741" cy="187581"/>
                          </a:xfrm>
                          <a:prstGeom prst="rect">
                            <a:avLst/>
                          </a:prstGeom>
                          <a:ln>
                            <a:noFill/>
                          </a:ln>
                        </wps:spPr>
                        <wps:txbx>
                          <w:txbxContent>
                            <w:p w14:paraId="7394A9F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86" name="Rectangle 8986"/>
                        <wps:cNvSpPr/>
                        <wps:spPr>
                          <a:xfrm>
                            <a:off x="4076192" y="1021159"/>
                            <a:ext cx="46741" cy="187581"/>
                          </a:xfrm>
                          <a:prstGeom prst="rect">
                            <a:avLst/>
                          </a:prstGeom>
                          <a:ln>
                            <a:noFill/>
                          </a:ln>
                        </wps:spPr>
                        <wps:txbx>
                          <w:txbxContent>
                            <w:p w14:paraId="29492E1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88" name="Rectangle 8988"/>
                        <wps:cNvSpPr/>
                        <wps:spPr>
                          <a:xfrm>
                            <a:off x="4041140" y="1167463"/>
                            <a:ext cx="46741" cy="187581"/>
                          </a:xfrm>
                          <a:prstGeom prst="rect">
                            <a:avLst/>
                          </a:prstGeom>
                          <a:ln>
                            <a:noFill/>
                          </a:ln>
                        </wps:spPr>
                        <wps:txbx>
                          <w:txbxContent>
                            <w:p w14:paraId="777AF02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8990" name="Rectangle 8990"/>
                        <wps:cNvSpPr/>
                        <wps:spPr>
                          <a:xfrm>
                            <a:off x="4041140" y="1312243"/>
                            <a:ext cx="46741" cy="187581"/>
                          </a:xfrm>
                          <a:prstGeom prst="rect">
                            <a:avLst/>
                          </a:prstGeom>
                          <a:ln>
                            <a:noFill/>
                          </a:ln>
                        </wps:spPr>
                        <wps:txbx>
                          <w:txbxContent>
                            <w:p w14:paraId="425C6F19" w14:textId="77777777" w:rsidR="00DF7ECF" w:rsidRDefault="00DF7ECF" w:rsidP="002F7741">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9235" name="Picture 9235"/>
                          <pic:cNvPicPr/>
                        </pic:nvPicPr>
                        <pic:blipFill>
                          <a:blip r:embed="rId31"/>
                          <a:stretch>
                            <a:fillRect/>
                          </a:stretch>
                        </pic:blipFill>
                        <pic:spPr>
                          <a:xfrm>
                            <a:off x="871474" y="564769"/>
                            <a:ext cx="2823210" cy="770382"/>
                          </a:xfrm>
                          <a:prstGeom prst="rect">
                            <a:avLst/>
                          </a:prstGeom>
                        </pic:spPr>
                      </pic:pic>
                      <wps:wsp>
                        <wps:cNvPr id="9236" name="Rectangle 9236"/>
                        <wps:cNvSpPr/>
                        <wps:spPr>
                          <a:xfrm>
                            <a:off x="2451862" y="675323"/>
                            <a:ext cx="169677" cy="169501"/>
                          </a:xfrm>
                          <a:prstGeom prst="rect">
                            <a:avLst/>
                          </a:prstGeom>
                          <a:ln>
                            <a:noFill/>
                          </a:ln>
                        </wps:spPr>
                        <wps:txbx>
                          <w:txbxContent>
                            <w:p w14:paraId="6F1EE506" w14:textId="77777777" w:rsidR="00DF7ECF" w:rsidRDefault="00DF7ECF" w:rsidP="002F7741">
                              <w:pPr>
                                <w:spacing w:after="160" w:line="259" w:lineRule="auto"/>
                              </w:pPr>
                              <w:r>
                                <w:rPr>
                                  <w:color w:val="404040"/>
                                  <w:sz w:val="18"/>
                                </w:rPr>
                                <w:t>42</w:t>
                              </w:r>
                            </w:p>
                          </w:txbxContent>
                        </wps:txbx>
                        <wps:bodyPr horzOverflow="overflow" vert="horz" lIns="0" tIns="0" rIns="0" bIns="0" rtlCol="0">
                          <a:noAutofit/>
                        </wps:bodyPr>
                      </wps:wsp>
                      <wps:wsp>
                        <wps:cNvPr id="9237" name="Rectangle 9237"/>
                        <wps:cNvSpPr/>
                        <wps:spPr>
                          <a:xfrm>
                            <a:off x="2579878" y="675323"/>
                            <a:ext cx="135169" cy="169501"/>
                          </a:xfrm>
                          <a:prstGeom prst="rect">
                            <a:avLst/>
                          </a:prstGeom>
                          <a:ln>
                            <a:noFill/>
                          </a:ln>
                        </wps:spPr>
                        <wps:txbx>
                          <w:txbxContent>
                            <w:p w14:paraId="0F451A4F" w14:textId="77777777" w:rsidR="00DF7ECF" w:rsidRDefault="00DF7ECF" w:rsidP="002F7741">
                              <w:pPr>
                                <w:spacing w:after="160" w:line="259" w:lineRule="auto"/>
                              </w:pPr>
                              <w:r>
                                <w:rPr>
                                  <w:color w:val="404040"/>
                                  <w:sz w:val="18"/>
                                </w:rPr>
                                <w:t>%</w:t>
                              </w:r>
                            </w:p>
                          </w:txbxContent>
                        </wps:txbx>
                        <wps:bodyPr horzOverflow="overflow" vert="horz" lIns="0" tIns="0" rIns="0" bIns="0" rtlCol="0">
                          <a:noAutofit/>
                        </wps:bodyPr>
                      </wps:wsp>
                      <wps:wsp>
                        <wps:cNvPr id="9238" name="Rectangle 9238"/>
                        <wps:cNvSpPr/>
                        <wps:spPr>
                          <a:xfrm>
                            <a:off x="2137283" y="999046"/>
                            <a:ext cx="169677" cy="169501"/>
                          </a:xfrm>
                          <a:prstGeom prst="rect">
                            <a:avLst/>
                          </a:prstGeom>
                          <a:ln>
                            <a:noFill/>
                          </a:ln>
                        </wps:spPr>
                        <wps:txbx>
                          <w:txbxContent>
                            <w:p w14:paraId="690EF761" w14:textId="77777777" w:rsidR="00DF7ECF" w:rsidRDefault="00DF7ECF" w:rsidP="002F7741">
                              <w:pPr>
                                <w:spacing w:after="160" w:line="259" w:lineRule="auto"/>
                              </w:pPr>
                              <w:r>
                                <w:rPr>
                                  <w:color w:val="404040"/>
                                  <w:sz w:val="18"/>
                                </w:rPr>
                                <w:t>18</w:t>
                              </w:r>
                            </w:p>
                          </w:txbxContent>
                        </wps:txbx>
                        <wps:bodyPr horzOverflow="overflow" vert="horz" lIns="0" tIns="0" rIns="0" bIns="0" rtlCol="0">
                          <a:noAutofit/>
                        </wps:bodyPr>
                      </wps:wsp>
                      <wps:wsp>
                        <wps:cNvPr id="9239" name="Rectangle 9239"/>
                        <wps:cNvSpPr/>
                        <wps:spPr>
                          <a:xfrm>
                            <a:off x="2265299" y="999046"/>
                            <a:ext cx="135169" cy="169501"/>
                          </a:xfrm>
                          <a:prstGeom prst="rect">
                            <a:avLst/>
                          </a:prstGeom>
                          <a:ln>
                            <a:noFill/>
                          </a:ln>
                        </wps:spPr>
                        <wps:txbx>
                          <w:txbxContent>
                            <w:p w14:paraId="7E35244B" w14:textId="77777777" w:rsidR="00DF7ECF" w:rsidRDefault="00DF7ECF" w:rsidP="002F7741">
                              <w:pPr>
                                <w:spacing w:after="160" w:line="259" w:lineRule="auto"/>
                              </w:pPr>
                              <w:r>
                                <w:rPr>
                                  <w:color w:val="404040"/>
                                  <w:sz w:val="18"/>
                                </w:rPr>
                                <w:t>%</w:t>
                              </w:r>
                            </w:p>
                          </w:txbxContent>
                        </wps:txbx>
                        <wps:bodyPr horzOverflow="overflow" vert="horz" lIns="0" tIns="0" rIns="0" bIns="0" rtlCol="0">
                          <a:noAutofit/>
                        </wps:bodyPr>
                      </wps:wsp>
                      <wps:wsp>
                        <wps:cNvPr id="9240" name="Rectangle 9240"/>
                        <wps:cNvSpPr/>
                        <wps:spPr>
                          <a:xfrm>
                            <a:off x="1727708" y="837121"/>
                            <a:ext cx="169677" cy="169501"/>
                          </a:xfrm>
                          <a:prstGeom prst="rect">
                            <a:avLst/>
                          </a:prstGeom>
                          <a:ln>
                            <a:noFill/>
                          </a:ln>
                        </wps:spPr>
                        <wps:txbx>
                          <w:txbxContent>
                            <w:p w14:paraId="57BE4C34" w14:textId="77777777" w:rsidR="00DF7ECF" w:rsidRDefault="00DF7ECF" w:rsidP="002F7741">
                              <w:pPr>
                                <w:spacing w:after="160" w:line="259" w:lineRule="auto"/>
                              </w:pPr>
                              <w:r>
                                <w:rPr>
                                  <w:color w:val="404040"/>
                                  <w:sz w:val="18"/>
                                </w:rPr>
                                <w:t>17</w:t>
                              </w:r>
                            </w:p>
                          </w:txbxContent>
                        </wps:txbx>
                        <wps:bodyPr horzOverflow="overflow" vert="horz" lIns="0" tIns="0" rIns="0" bIns="0" rtlCol="0">
                          <a:noAutofit/>
                        </wps:bodyPr>
                      </wps:wsp>
                      <wps:wsp>
                        <wps:cNvPr id="9241" name="Rectangle 9241"/>
                        <wps:cNvSpPr/>
                        <wps:spPr>
                          <a:xfrm>
                            <a:off x="1855724" y="837121"/>
                            <a:ext cx="135169" cy="169501"/>
                          </a:xfrm>
                          <a:prstGeom prst="rect">
                            <a:avLst/>
                          </a:prstGeom>
                          <a:ln>
                            <a:noFill/>
                          </a:ln>
                        </wps:spPr>
                        <wps:txbx>
                          <w:txbxContent>
                            <w:p w14:paraId="3A7E4394" w14:textId="77777777" w:rsidR="00DF7ECF" w:rsidRDefault="00DF7ECF" w:rsidP="002F7741">
                              <w:pPr>
                                <w:spacing w:after="160" w:line="259" w:lineRule="auto"/>
                              </w:pPr>
                              <w:r>
                                <w:rPr>
                                  <w:color w:val="404040"/>
                                  <w:sz w:val="18"/>
                                </w:rPr>
                                <w:t>%</w:t>
                              </w:r>
                            </w:p>
                          </w:txbxContent>
                        </wps:txbx>
                        <wps:bodyPr horzOverflow="overflow" vert="horz" lIns="0" tIns="0" rIns="0" bIns="0" rtlCol="0">
                          <a:noAutofit/>
                        </wps:bodyPr>
                      </wps:wsp>
                      <wps:wsp>
                        <wps:cNvPr id="9242" name="Rectangle 9242"/>
                        <wps:cNvSpPr/>
                        <wps:spPr>
                          <a:xfrm>
                            <a:off x="1984883" y="646621"/>
                            <a:ext cx="169677" cy="169501"/>
                          </a:xfrm>
                          <a:prstGeom prst="rect">
                            <a:avLst/>
                          </a:prstGeom>
                          <a:ln>
                            <a:noFill/>
                          </a:ln>
                        </wps:spPr>
                        <wps:txbx>
                          <w:txbxContent>
                            <w:p w14:paraId="18F352B2" w14:textId="77777777" w:rsidR="00DF7ECF" w:rsidRDefault="00DF7ECF" w:rsidP="002F7741">
                              <w:pPr>
                                <w:spacing w:after="160" w:line="259" w:lineRule="auto"/>
                              </w:pPr>
                              <w:r>
                                <w:rPr>
                                  <w:color w:val="404040"/>
                                  <w:sz w:val="18"/>
                                </w:rPr>
                                <w:t>23</w:t>
                              </w:r>
                            </w:p>
                          </w:txbxContent>
                        </wps:txbx>
                        <wps:bodyPr horzOverflow="overflow" vert="horz" lIns="0" tIns="0" rIns="0" bIns="0" rtlCol="0">
                          <a:noAutofit/>
                        </wps:bodyPr>
                      </wps:wsp>
                      <wps:wsp>
                        <wps:cNvPr id="9243" name="Rectangle 9243"/>
                        <wps:cNvSpPr/>
                        <wps:spPr>
                          <a:xfrm>
                            <a:off x="2112899" y="646621"/>
                            <a:ext cx="135169" cy="169501"/>
                          </a:xfrm>
                          <a:prstGeom prst="rect">
                            <a:avLst/>
                          </a:prstGeom>
                          <a:ln>
                            <a:noFill/>
                          </a:ln>
                        </wps:spPr>
                        <wps:txbx>
                          <w:txbxContent>
                            <w:p w14:paraId="49B8268B" w14:textId="77777777" w:rsidR="00DF7ECF" w:rsidRDefault="00DF7ECF" w:rsidP="002F7741">
                              <w:pPr>
                                <w:spacing w:after="160" w:line="259" w:lineRule="auto"/>
                              </w:pPr>
                              <w:r>
                                <w:rPr>
                                  <w:color w:val="404040"/>
                                  <w:sz w:val="18"/>
                                </w:rPr>
                                <w:t>%</w:t>
                              </w:r>
                            </w:p>
                          </w:txbxContent>
                        </wps:txbx>
                        <wps:bodyPr horzOverflow="overflow" vert="horz" lIns="0" tIns="0" rIns="0" bIns="0" rtlCol="0">
                          <a:noAutofit/>
                        </wps:bodyPr>
                      </wps:wsp>
                      <wps:wsp>
                        <wps:cNvPr id="9244" name="Rectangle 9244"/>
                        <wps:cNvSpPr/>
                        <wps:spPr>
                          <a:xfrm>
                            <a:off x="1196086" y="171402"/>
                            <a:ext cx="2699825" cy="187581"/>
                          </a:xfrm>
                          <a:prstGeom prst="rect">
                            <a:avLst/>
                          </a:prstGeom>
                          <a:ln>
                            <a:noFill/>
                          </a:ln>
                        </wps:spPr>
                        <wps:txbx>
                          <w:txbxContent>
                            <w:p w14:paraId="38AB7EF5" w14:textId="77777777" w:rsidR="00DF7ECF" w:rsidRDefault="00DF7ECF" w:rsidP="002F7741">
                              <w:pPr>
                                <w:spacing w:after="160" w:line="259" w:lineRule="auto"/>
                              </w:pPr>
                              <w:r>
                                <w:rPr>
                                  <w:b/>
                                  <w:color w:val="595959"/>
                                </w:rPr>
                                <w:t xml:space="preserve">Internal Communications by Theme </w:t>
                              </w:r>
                            </w:p>
                          </w:txbxContent>
                        </wps:txbx>
                        <wps:bodyPr horzOverflow="overflow" vert="horz" lIns="0" tIns="0" rIns="0" bIns="0" rtlCol="0">
                          <a:noAutofit/>
                        </wps:bodyPr>
                      </wps:wsp>
                      <wps:wsp>
                        <wps:cNvPr id="149089" name="Shape 149089"/>
                        <wps:cNvSpPr/>
                        <wps:spPr>
                          <a:xfrm>
                            <a:off x="917956" y="480156"/>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ED7D31"/>
                          </a:solidFill>
                          <a:ln w="0" cap="flat">
                            <a:noFill/>
                            <a:miter lim="127000"/>
                          </a:ln>
                          <a:effectLst/>
                        </wps:spPr>
                        <wps:bodyPr/>
                      </wps:wsp>
                      <wps:wsp>
                        <wps:cNvPr id="9246" name="Shape 9246"/>
                        <wps:cNvSpPr/>
                        <wps:spPr>
                          <a:xfrm>
                            <a:off x="917956" y="480156"/>
                            <a:ext cx="57436" cy="57436"/>
                          </a:xfrm>
                          <a:custGeom>
                            <a:avLst/>
                            <a:gdLst/>
                            <a:ahLst/>
                            <a:cxnLst/>
                            <a:rect l="0" t="0" r="0" b="0"/>
                            <a:pathLst>
                              <a:path w="57436" h="57436">
                                <a:moveTo>
                                  <a:pt x="0" y="57436"/>
                                </a:moveTo>
                                <a:lnTo>
                                  <a:pt x="57436" y="57436"/>
                                </a:lnTo>
                                <a:lnTo>
                                  <a:pt x="57436" y="0"/>
                                </a:lnTo>
                                <a:lnTo>
                                  <a:pt x="0" y="0"/>
                                </a:lnTo>
                                <a:close/>
                              </a:path>
                            </a:pathLst>
                          </a:custGeom>
                          <a:noFill/>
                          <a:ln w="25400" cap="flat" cmpd="sng" algn="ctr">
                            <a:solidFill>
                              <a:srgbClr val="FFFFFF"/>
                            </a:solidFill>
                            <a:prstDash val="solid"/>
                            <a:round/>
                          </a:ln>
                          <a:effectLst/>
                        </wps:spPr>
                        <wps:bodyPr/>
                      </wps:wsp>
                      <wps:wsp>
                        <wps:cNvPr id="9247" name="Rectangle 9247"/>
                        <wps:cNvSpPr/>
                        <wps:spPr>
                          <a:xfrm>
                            <a:off x="999744" y="442786"/>
                            <a:ext cx="556565" cy="169501"/>
                          </a:xfrm>
                          <a:prstGeom prst="rect">
                            <a:avLst/>
                          </a:prstGeom>
                          <a:ln>
                            <a:noFill/>
                          </a:ln>
                        </wps:spPr>
                        <wps:txbx>
                          <w:txbxContent>
                            <w:p w14:paraId="26325C64" w14:textId="77777777" w:rsidR="00DF7ECF" w:rsidRDefault="00DF7ECF" w:rsidP="002F7741">
                              <w:pPr>
                                <w:spacing w:after="160" w:line="259" w:lineRule="auto"/>
                              </w:pPr>
                              <w:r>
                                <w:rPr>
                                  <w:color w:val="595959"/>
                                  <w:sz w:val="18"/>
                                </w:rPr>
                                <w:t>Business</w:t>
                              </w:r>
                            </w:p>
                          </w:txbxContent>
                        </wps:txbx>
                        <wps:bodyPr horzOverflow="overflow" vert="horz" lIns="0" tIns="0" rIns="0" bIns="0" rtlCol="0">
                          <a:noAutofit/>
                        </wps:bodyPr>
                      </wps:wsp>
                      <wps:wsp>
                        <wps:cNvPr id="149090" name="Shape 149090"/>
                        <wps:cNvSpPr/>
                        <wps:spPr>
                          <a:xfrm>
                            <a:off x="1546098" y="480156"/>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A5A5A5"/>
                          </a:solidFill>
                          <a:ln w="0" cap="flat">
                            <a:noFill/>
                            <a:round/>
                          </a:ln>
                          <a:effectLst/>
                        </wps:spPr>
                        <wps:bodyPr/>
                      </wps:wsp>
                      <wps:wsp>
                        <wps:cNvPr id="9249" name="Shape 9249"/>
                        <wps:cNvSpPr/>
                        <wps:spPr>
                          <a:xfrm>
                            <a:off x="1546098" y="480156"/>
                            <a:ext cx="57436" cy="57436"/>
                          </a:xfrm>
                          <a:custGeom>
                            <a:avLst/>
                            <a:gdLst/>
                            <a:ahLst/>
                            <a:cxnLst/>
                            <a:rect l="0" t="0" r="0" b="0"/>
                            <a:pathLst>
                              <a:path w="57436" h="57436">
                                <a:moveTo>
                                  <a:pt x="0" y="57436"/>
                                </a:moveTo>
                                <a:lnTo>
                                  <a:pt x="57436" y="57436"/>
                                </a:lnTo>
                                <a:lnTo>
                                  <a:pt x="57436" y="0"/>
                                </a:lnTo>
                                <a:lnTo>
                                  <a:pt x="0" y="0"/>
                                </a:lnTo>
                                <a:close/>
                              </a:path>
                            </a:pathLst>
                          </a:custGeom>
                          <a:noFill/>
                          <a:ln w="25400" cap="flat" cmpd="sng" algn="ctr">
                            <a:solidFill>
                              <a:srgbClr val="FFFFFF"/>
                            </a:solidFill>
                            <a:prstDash val="solid"/>
                            <a:round/>
                          </a:ln>
                          <a:effectLst/>
                        </wps:spPr>
                        <wps:bodyPr/>
                      </wps:wsp>
                      <wps:wsp>
                        <wps:cNvPr id="9250" name="Rectangle 9250"/>
                        <wps:cNvSpPr/>
                        <wps:spPr>
                          <a:xfrm>
                            <a:off x="1628013" y="442786"/>
                            <a:ext cx="819687" cy="169501"/>
                          </a:xfrm>
                          <a:prstGeom prst="rect">
                            <a:avLst/>
                          </a:prstGeom>
                          <a:ln>
                            <a:noFill/>
                          </a:ln>
                        </wps:spPr>
                        <wps:txbx>
                          <w:txbxContent>
                            <w:p w14:paraId="750F2491" w14:textId="77777777" w:rsidR="00DF7ECF" w:rsidRDefault="00DF7ECF" w:rsidP="002F7741">
                              <w:pPr>
                                <w:spacing w:after="160" w:line="259" w:lineRule="auto"/>
                              </w:pPr>
                              <w:r>
                                <w:rPr>
                                  <w:color w:val="595959"/>
                                  <w:sz w:val="18"/>
                                </w:rPr>
                                <w:t>Satisfaction</w:t>
                              </w:r>
                            </w:p>
                          </w:txbxContent>
                        </wps:txbx>
                        <wps:bodyPr horzOverflow="overflow" vert="horz" lIns="0" tIns="0" rIns="0" bIns="0" rtlCol="0">
                          <a:noAutofit/>
                        </wps:bodyPr>
                      </wps:wsp>
                      <wps:wsp>
                        <wps:cNvPr id="149091" name="Shape 149091"/>
                        <wps:cNvSpPr/>
                        <wps:spPr>
                          <a:xfrm>
                            <a:off x="2371090" y="480156"/>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FFC000"/>
                          </a:solidFill>
                          <a:ln w="0" cap="flat">
                            <a:noFill/>
                            <a:round/>
                          </a:ln>
                          <a:effectLst/>
                        </wps:spPr>
                        <wps:bodyPr/>
                      </wps:wsp>
                      <wps:wsp>
                        <wps:cNvPr id="9252" name="Shape 9252"/>
                        <wps:cNvSpPr/>
                        <wps:spPr>
                          <a:xfrm>
                            <a:off x="2371090" y="480156"/>
                            <a:ext cx="57436" cy="57436"/>
                          </a:xfrm>
                          <a:custGeom>
                            <a:avLst/>
                            <a:gdLst/>
                            <a:ahLst/>
                            <a:cxnLst/>
                            <a:rect l="0" t="0" r="0" b="0"/>
                            <a:pathLst>
                              <a:path w="57436" h="57436">
                                <a:moveTo>
                                  <a:pt x="0" y="57436"/>
                                </a:moveTo>
                                <a:lnTo>
                                  <a:pt x="57436" y="57436"/>
                                </a:lnTo>
                                <a:lnTo>
                                  <a:pt x="57436" y="0"/>
                                </a:lnTo>
                                <a:lnTo>
                                  <a:pt x="0" y="0"/>
                                </a:lnTo>
                                <a:close/>
                              </a:path>
                            </a:pathLst>
                          </a:custGeom>
                          <a:noFill/>
                          <a:ln w="25400" cap="flat" cmpd="sng" algn="ctr">
                            <a:solidFill>
                              <a:srgbClr val="FFFFFF"/>
                            </a:solidFill>
                            <a:prstDash val="solid"/>
                            <a:round/>
                          </a:ln>
                          <a:effectLst/>
                        </wps:spPr>
                        <wps:bodyPr/>
                      </wps:wsp>
                      <wps:wsp>
                        <wps:cNvPr id="9253" name="Rectangle 9253"/>
                        <wps:cNvSpPr/>
                        <wps:spPr>
                          <a:xfrm>
                            <a:off x="2453386" y="442786"/>
                            <a:ext cx="625125" cy="169501"/>
                          </a:xfrm>
                          <a:prstGeom prst="rect">
                            <a:avLst/>
                          </a:prstGeom>
                          <a:ln>
                            <a:noFill/>
                          </a:ln>
                        </wps:spPr>
                        <wps:txbx>
                          <w:txbxContent>
                            <w:p w14:paraId="60FAD060" w14:textId="77777777" w:rsidR="00DF7ECF" w:rsidRDefault="00DF7ECF" w:rsidP="002F7741">
                              <w:pPr>
                                <w:spacing w:after="160" w:line="259" w:lineRule="auto"/>
                              </w:pPr>
                              <w:r>
                                <w:rPr>
                                  <w:color w:val="595959"/>
                                  <w:sz w:val="18"/>
                                </w:rPr>
                                <w:t>Identity</w:t>
                              </w:r>
                            </w:p>
                          </w:txbxContent>
                        </wps:txbx>
                        <wps:bodyPr horzOverflow="overflow" vert="horz" lIns="0" tIns="0" rIns="0" bIns="0" rtlCol="0">
                          <a:noAutofit/>
                        </wps:bodyPr>
                      </wps:wsp>
                      <wps:wsp>
                        <wps:cNvPr id="149092" name="Shape 149092"/>
                        <wps:cNvSpPr/>
                        <wps:spPr>
                          <a:xfrm>
                            <a:off x="3050159" y="480156"/>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5B9BD5"/>
                          </a:solidFill>
                          <a:ln w="0" cap="flat">
                            <a:noFill/>
                            <a:round/>
                          </a:ln>
                          <a:effectLst/>
                        </wps:spPr>
                        <wps:bodyPr/>
                      </wps:wsp>
                      <wps:wsp>
                        <wps:cNvPr id="9255" name="Shape 9255"/>
                        <wps:cNvSpPr/>
                        <wps:spPr>
                          <a:xfrm>
                            <a:off x="3050159" y="480156"/>
                            <a:ext cx="57436" cy="57436"/>
                          </a:xfrm>
                          <a:custGeom>
                            <a:avLst/>
                            <a:gdLst/>
                            <a:ahLst/>
                            <a:cxnLst/>
                            <a:rect l="0" t="0" r="0" b="0"/>
                            <a:pathLst>
                              <a:path w="57436" h="57436">
                                <a:moveTo>
                                  <a:pt x="0" y="57436"/>
                                </a:moveTo>
                                <a:lnTo>
                                  <a:pt x="57436" y="57436"/>
                                </a:lnTo>
                                <a:lnTo>
                                  <a:pt x="57436" y="0"/>
                                </a:lnTo>
                                <a:lnTo>
                                  <a:pt x="0" y="0"/>
                                </a:lnTo>
                                <a:close/>
                              </a:path>
                            </a:pathLst>
                          </a:custGeom>
                          <a:noFill/>
                          <a:ln w="25400" cap="flat" cmpd="sng" algn="ctr">
                            <a:solidFill>
                              <a:srgbClr val="FFFFFF"/>
                            </a:solidFill>
                            <a:prstDash val="solid"/>
                            <a:round/>
                          </a:ln>
                          <a:effectLst/>
                        </wps:spPr>
                        <wps:bodyPr/>
                      </wps:wsp>
                      <wps:wsp>
                        <wps:cNvPr id="9256" name="Rectangle 9256"/>
                        <wps:cNvSpPr/>
                        <wps:spPr>
                          <a:xfrm>
                            <a:off x="3132455" y="442786"/>
                            <a:ext cx="505638" cy="169501"/>
                          </a:xfrm>
                          <a:prstGeom prst="rect">
                            <a:avLst/>
                          </a:prstGeom>
                          <a:ln>
                            <a:noFill/>
                          </a:ln>
                        </wps:spPr>
                        <wps:txbx>
                          <w:txbxContent>
                            <w:p w14:paraId="1118DCE7" w14:textId="77777777" w:rsidR="00DF7ECF" w:rsidRDefault="00DF7ECF" w:rsidP="002F7741">
                              <w:pPr>
                                <w:spacing w:after="160" w:line="259" w:lineRule="auto"/>
                              </w:pPr>
                              <w:r>
                                <w:rPr>
                                  <w:color w:val="595959"/>
                                  <w:sz w:val="18"/>
                                </w:rPr>
                                <w:t>Talent</w:t>
                              </w:r>
                            </w:p>
                          </w:txbxContent>
                        </wps:txbx>
                        <wps:bodyPr horzOverflow="overflow" vert="horz" lIns="0" tIns="0" rIns="0" bIns="0" rtlCol="0">
                          <a:noAutofit/>
                        </wps:bodyPr>
                      </wps:wsp>
                      <wps:wsp>
                        <wps:cNvPr id="9257" name="Shape 9257"/>
                        <wps:cNvSpPr/>
                        <wps:spPr>
                          <a:xfrm>
                            <a:off x="442849" y="71120"/>
                            <a:ext cx="3502025" cy="1413510"/>
                          </a:xfrm>
                          <a:custGeom>
                            <a:avLst/>
                            <a:gdLst/>
                            <a:ahLst/>
                            <a:cxnLst/>
                            <a:rect l="0" t="0" r="0" b="0"/>
                            <a:pathLst>
                              <a:path w="3502025" h="1413510">
                                <a:moveTo>
                                  <a:pt x="0" y="1413510"/>
                                </a:moveTo>
                                <a:lnTo>
                                  <a:pt x="3502025" y="1413510"/>
                                </a:lnTo>
                                <a:lnTo>
                                  <a:pt x="3502025" y="0"/>
                                </a:lnTo>
                                <a:lnTo>
                                  <a:pt x="0" y="0"/>
                                </a:lnTo>
                                <a:close/>
                              </a:path>
                            </a:pathLst>
                          </a:custGeom>
                          <a:noFill/>
                          <a:ln w="9525" cap="flat" cmpd="sng" algn="ctr">
                            <a:solidFill>
                              <a:srgbClr val="D9D9D9"/>
                            </a:solidFill>
                            <a:prstDash val="solid"/>
                            <a:round/>
                          </a:ln>
                          <a:effectLst/>
                        </wps:spPr>
                        <wps:bodyPr/>
                      </wps:wsp>
                    </wpg:wgp>
                  </a:graphicData>
                </a:graphic>
              </wp:inline>
            </w:drawing>
          </mc:Choice>
          <mc:Fallback>
            <w:pict>
              <v:group w14:anchorId="46EE0CC1" id="Group 135000" o:spid="_x0000_s1045" style="width:323.75pt;height:116.9pt;mso-position-horizontal-relative:char;mso-position-vertical-relative:line" coordsize="41113,148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">
                <v:rect id="Rectangle 8758" o:spid="_x0000_s1046" style="position:absolute;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9M2gcMA&#10;AADdAAAADwAAAGRycy9kb3ducmV2LnhtbERPy4rCMBTdD/gP4QruxlRBp1ajiA906aig7i7NtS02&#10;N6WJtjNfbxYDszyc92zRmlK8qHaFZQWDfgSCOLW64EzB+bT9jEE4j6yxtEwKfsjBYt75mGGibcPf&#10;9Dr6TIQQdgkqyL2vEildmpNB17cVceDutjboA6wzqWtsQrgp5TCKxtJgwaEhx4pWOaWP49Mo2MXV&#10;8rq3v01Wbm67y+EyWZ8mXqlet11OQXhq/b/4z73XCuKvUZgb3oQnIO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9M2gcMAAADdAAAADwAAAAAAAAAAAAAAAACYAgAAZHJzL2Rv&#10;d25yZXYueG1sUEsFBgAAAAAEAAQA9QAAAIgDAAAAAA==&#10;" filled="f" stroked="f">
                  <v:textbox inset="0,0,0,0">
                    <w:txbxContent>
                      <w:p w14:paraId="7A822A23" w14:textId="77777777" w:rsidR="00DF7ECF" w:rsidRDefault="00DF7ECF" w:rsidP="002F7741">
                        <w:pPr>
                          <w:spacing w:after="160" w:line="259" w:lineRule="auto"/>
                        </w:pPr>
                        <w:r>
                          <w:t xml:space="preserve"> </w:t>
                        </w:r>
                      </w:p>
                    </w:txbxContent>
                  </v:textbox>
                </v:rect>
                <v:rect id="Rectangle 8759" o:spid="_x0000_s1047" style="position:absolute;left:350;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TGsYA&#10;AADdAAAADwAAAGRycy9kb3ducmV2LnhtbESPT2vCQBTE70K/w/IK3nTTgpqkriJV0aN/Cra3R/Y1&#10;Cc2+DdnVRD+9Kwg9DjPzG2Y670wlLtS40rKCt2EEgjizuuRcwddxPYhBOI+ssbJMCq7kYD576U0x&#10;1bblPV0OPhcBwi5FBYX3dSqlywoy6Ia2Jg7er20M+iCbXOoG2wA3lXyPorE0WHJYKLCmz4Kyv8PZ&#10;KNjE9eJ7a29tXq1+NqfdKVkeE69U/7VbfIDw1Pn/8LO91QriySiBx5vwBOTs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J+TGsYAAADdAAAADwAAAAAAAAAAAAAAAACYAgAAZHJz&#10;L2Rvd25yZXYueG1sUEsFBgAAAAAEAAQA9QAAAIsDAAAAAA==&#10;" filled="f" stroked="f">
                  <v:textbox inset="0,0,0,0">
                    <w:txbxContent>
                      <w:p w14:paraId="6E9774A0" w14:textId="77777777" w:rsidR="00DF7ECF" w:rsidRDefault="00DF7ECF" w:rsidP="002F7741">
                        <w:pPr>
                          <w:spacing w:after="160" w:line="259" w:lineRule="auto"/>
                        </w:pPr>
                        <w:r>
                          <w:t xml:space="preserve"> </w:t>
                        </w:r>
                      </w:p>
                    </w:txbxContent>
                  </v:textbox>
                </v:rect>
                <v:rect id="Rectangle 8760" o:spid="_x0000_s1048" style="position:absolute;left:4221;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8nwOsQA&#10;AADdAAAADwAAAGRycy9kb3ducmV2LnhtbERPPW/CMBDdK/EfrENia5x2gJDGiRAUwdhCJWA7xdck&#10;anyOYkMCv74eKnV8et9ZMZpW3Kh3jWUFL1EMgri0uuFKwddx+5yAcB5ZY2uZFNzJQZFPnjJMtR34&#10;k24HX4kQwi5FBbX3XSqlK2sy6CLbEQfu2/YGfYB9JXWPQwg3rXyN47k02HBoqLGjdU3lz+FqFOyS&#10;bnXe28dQte+X3enjtNwcl16p2XRcvYHwNPp/8Z97rxUki3nYH96EJ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vJ8DrEAAAA3QAAAA8AAAAAAAAAAAAAAAAAmAIAAGRycy9k&#10;b3ducmV2LnhtbFBLBQYAAAAABAAEAPUAAACJAwAAAAA=&#10;" filled="f" stroked="f">
                  <v:textbox inset="0,0,0,0">
                    <w:txbxContent>
                      <w:p w14:paraId="43621E54" w14:textId="77777777" w:rsidR="00DF7ECF" w:rsidRDefault="00DF7ECF" w:rsidP="002F7741">
                        <w:pPr>
                          <w:spacing w:after="160" w:line="259" w:lineRule="auto"/>
                        </w:pPr>
                        <w:r>
                          <w:rPr>
                            <w:rFonts w:ascii="Calibri" w:hAnsi="Calibri"/>
                            <w:sz w:val="22"/>
                          </w:rPr>
                          <w:t xml:space="preserve"> </w:t>
                        </w:r>
                      </w:p>
                    </w:txbxContent>
                  </v:textbox>
                </v:rect>
                <v:rect id="Rectangle 8763" o:spid="_x0000_s1049" style="position:absolute;left:4221;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tuTccA&#10;AADdAAAADwAAAGRycy9kb3ducmV2LnhtbESPQWvCQBSE74X+h+UVvDWbWrAxuorUFj1qLKTeHtln&#10;Esy+DdnVpP31XaHgcZiZb5j5cjCNuFLnassKXqIYBHFhdc2lgq/D53MCwnlkjY1lUvBDDpaLx4c5&#10;ptr2vKdr5ksRIOxSVFB536ZSuqIigy6yLXHwTrYz6IPsSqk77APcNHIcxxNpsOawUGFL7xUV5+xi&#10;FGySdvW9tb992XwcN/kun64PU6/U6GlYzUB4Gvw9/N/eagXJ2+QV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sbbk3HAAAA3QAAAA8AAAAAAAAAAAAAAAAAmAIAAGRy&#10;cy9kb3ducmV2LnhtbFBLBQYAAAAABAAEAPUAAACMAwAAAAA=&#10;" filled="f" stroked="f">
                  <v:textbox inset="0,0,0,0">
                    <w:txbxContent>
                      <w:p w14:paraId="26324E44" w14:textId="77777777" w:rsidR="00DF7ECF" w:rsidRDefault="00DF7ECF" w:rsidP="002F7741">
                        <w:pPr>
                          <w:spacing w:after="160" w:line="259" w:lineRule="auto"/>
                        </w:pPr>
                        <w:r>
                          <w:t xml:space="preserve"> </w:t>
                        </w:r>
                      </w:p>
                    </w:txbxContent>
                  </v:textbox>
                </v:rect>
                <v:rect id="Rectangle 8764" o:spid="_x0000_s1050" style="position:absolute;left:4572;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L2OccA&#10;AADdAAAADwAAAGRycy9kb3ducmV2LnhtbESPQWvCQBSE74X+h+UVvDWbSrExuorUFj1qLKTeHtln&#10;Esy+DdnVpP31XaHgcZiZb5j5cjCNuFLnassKXqIYBHFhdc2lgq/D53MCwnlkjY1lUvBDDpaLx4c5&#10;ptr2vKdr5ksRIOxSVFB536ZSuqIigy6yLXHwTrYz6IPsSqk77APcNHIcxxNpsOawUGFL7xUV5+xi&#10;FGySdvW9tb992XwcN/kun64PU6/U6GlYzUB4Gvw9/N/eagXJ2+QV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Ty9jnHAAAA3QAAAA8AAAAAAAAAAAAAAAAAmAIAAGRy&#10;cy9kb3ducmV2LnhtbFBLBQYAAAAABAAEAPUAAACMAwAAAAA=&#10;" filled="f" stroked="f">
                  <v:textbox inset="0,0,0,0">
                    <w:txbxContent>
                      <w:p w14:paraId="72F140B2" w14:textId="77777777" w:rsidR="00DF7ECF" w:rsidRDefault="00DF7ECF" w:rsidP="002F7741">
                        <w:pPr>
                          <w:spacing w:after="160" w:line="259" w:lineRule="auto"/>
                        </w:pPr>
                        <w:r>
                          <w:t xml:space="preserve"> </w:t>
                        </w:r>
                      </w:p>
                    </w:txbxContent>
                  </v:textbox>
                </v:rect>
                <v:rect id="Rectangle 8765" o:spid="_x0000_s1051" style="position:absolute;left:4221;top:3002;width:18;height: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5ToscA&#10;AADdAAAADwAAAGRycy9kb3ducmV2LnhtbESPQWvCQBSE74X+h+UVvDWbCrUxuorUFj1qLKTeHtln&#10;Esy+DdnVpP31XaHgcZiZb5j5cjCNuFLnassKXqIYBHFhdc2lgq/D53MCwnlkjY1lUvBDDpaLx4c5&#10;ptr2vKdr5ksRIOxSVFB536ZSuqIigy6yLXHwTrYz6IPsSqk77APcNHIcxxNpsOawUGFL7xUV5+xi&#10;FGySdvW9tb992XwcN/kun64PU6/U6GlYzUB4Gvw9/N/eagXJ2+QV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u+U6LHAAAA3QAAAA8AAAAAAAAAAAAAAAAAmAIAAGRy&#10;cy9kb3ducmV2LnhtbFBLBQYAAAAABAAEAPUAAACMAwAAAAA=&#10;" filled="f" stroked="f">
                  <v:textbox inset="0,0,0,0">
                    <w:txbxContent>
                      <w:p w14:paraId="2C4BDD22" w14:textId="77777777" w:rsidR="00DF7ECF" w:rsidRDefault="00DF7ECF" w:rsidP="002F7741">
                        <w:pPr>
                          <w:spacing w:after="160" w:line="259" w:lineRule="auto"/>
                        </w:pPr>
                        <w:r>
                          <w:rPr>
                            <w:rFonts w:ascii="Calibri" w:hAnsi="Calibri"/>
                            <w:sz w:val="2"/>
                          </w:rPr>
                          <w:t xml:space="preserve"> </w:t>
                        </w:r>
                      </w:p>
                    </w:txbxContent>
                  </v:textbox>
                </v:rect>
                <v:rect id="Rectangle 8768" o:spid="_x0000_s1052" style="position:absolute;left:11967;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8PMQA&#10;AADdAAAADwAAAGRycy9kb3ducmV2LnhtbERPPW/CMBDdK/EfrENia5x2gJDGiRAUwdhCJWA7xdck&#10;anyOYkMCv74eKnV8et9ZMZpW3Kh3jWUFL1EMgri0uuFKwddx+5yAcB5ZY2uZFNzJQZFPnjJMtR34&#10;k24HX4kQwi5FBbX3XSqlK2sy6CLbEQfu2/YGfYB9JXWPQwg3rXyN47k02HBoqLGjdU3lz+FqFOyS&#10;bnXe28dQte+X3enjtNwcl16p2XRcvYHwNPp/8Z97rxUki3mYG96EJ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DzEAAAA3QAAAA8AAAAAAAAAAAAAAAAAmAIAAGRycy9k&#10;b3ducmV2LnhtbFBLBQYAAAAABAAEAPUAAACJAwAAAAA=&#10;" filled="f" stroked="f">
                  <v:textbox inset="0,0,0,0">
                    <w:txbxContent>
                      <w:p w14:paraId="756F2D8D" w14:textId="77777777" w:rsidR="00DF7ECF" w:rsidRDefault="00DF7ECF" w:rsidP="002F7741">
                        <w:pPr>
                          <w:spacing w:after="160" w:line="259" w:lineRule="auto"/>
                        </w:pPr>
                        <w:r>
                          <w:t xml:space="preserve"> </w:t>
                        </w:r>
                      </w:p>
                    </w:txbxContent>
                  </v:textbox>
                </v:rect>
                <v:rect id="Rectangle 8769" o:spid="_x0000_s1053" style="position:absolute;left:12317;top:162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NZp8UA&#10;AADdAAAADwAAAGRycy9kb3ducmV2LnhtbESPQWvCQBSE70L/w/IK3nRTDzaJriKtokergnp7ZJ9J&#10;aPZtyK4m9te7BcHjMDPfMNN5Zypxo8aVlhV8DCMQxJnVJecKDvvVIAbhPLLGyjIpuJOD+eytN8VU&#10;25Z/6LbzuQgQdikqKLyvUyldVpBBN7Q1cfAutjHog2xyqRtsA9xUchRFY2mw5LBQYE1fBWW/u6tR&#10;sI7rxWlj/9q8Wp7Xx+0x+d4nXqn+e7eYgPDU+Vf42d5oBfHnOIH/N+EJy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81mnxQAAAN0AAAAPAAAAAAAAAAAAAAAAAJgCAABkcnMv&#10;ZG93bnJldi54bWxQSwUGAAAAAAQABAD1AAAAigMAAAAA&#10;" filled="f" stroked="f">
                  <v:textbox inset="0,0,0,0">
                    <w:txbxContent>
                      <w:p w14:paraId="45337003" w14:textId="77777777" w:rsidR="00DF7ECF" w:rsidRDefault="00DF7ECF" w:rsidP="002F7741">
                        <w:pPr>
                          <w:spacing w:after="160" w:line="259" w:lineRule="auto"/>
                        </w:pPr>
                        <w:r>
                          <w:t xml:space="preserve"> </w:t>
                        </w:r>
                      </w:p>
                    </w:txbxContent>
                  </v:textbox>
                </v:rect>
                <v:rect id="Rectangle 8772" o:spid="_x0000_s1054" style="position:absolute;left:15807;top:162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5dC8cA&#10;AADdAAAADwAAAGRycy9kb3ducmV2LnhtbESPQWvCQBSE74L/YXlCb7rRQxOjawi2Yo6tFqy3R/Y1&#10;Cc2+DdnVpP313UKhx2FmvmG22WhacafeNZYVLBcRCOLS6oYrBW/nwzwB4TyyxtYyKfgiB9luOtli&#10;qu3Ar3Q/+UoECLsUFdTed6mUrqzJoFvYjjh4H7Y36IPsK6l7HALctHIVRY/SYMNhocaO9jWVn6eb&#10;UXBMuvy9sN9D1T5fj5eXy/rpvPZKPczGfAPC0+j/w3/tQitI4ngF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OXQvHAAAA3QAAAA8AAAAAAAAAAAAAAAAAmAIAAGRy&#10;cy9kb3ducmV2LnhtbFBLBQYAAAAABAAEAPUAAACMAwAAAAA=&#10;" filled="f" stroked="f">
                  <v:textbox inset="0,0,0,0">
                    <w:txbxContent>
                      <w:p w14:paraId="615CEB3E" w14:textId="77777777" w:rsidR="00DF7ECF" w:rsidRDefault="00DF7ECF" w:rsidP="002F7741">
                        <w:pPr>
                          <w:spacing w:after="160" w:line="259" w:lineRule="auto"/>
                        </w:pPr>
                        <w:r>
                          <w:t xml:space="preserve"> </w:t>
                        </w:r>
                      </w:p>
                    </w:txbxContent>
                  </v:textbox>
                </v:rect>
                <v:rect id="Rectangle 8773" o:spid="_x0000_s1055" style="position:absolute;left:16158;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L4kMcA&#10;AADdAAAADwAAAGRycy9kb3ducmV2LnhtbESPW2vCQBSE34X+h+UU+mY2baHG6CrSC/ropZD6dsge&#10;k2D2bMhuTfTXu4Lg4zAz3zDTeW9qcaLWVZYVvEYxCOLc6ooLBb+7n2ECwnlkjbVlUnAmB/PZ02CK&#10;qbYdb+i09YUIEHYpKii9b1IpXV6SQRfZhjh4B9sa9EG2hdQtdgFuavkWxx/SYMVhocSGPkvKj9t/&#10;o2CZNIu/lb10Rf29X2brbPy1G3ulXp77xQSEp94/wvf2SitIRqN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7C+JDHAAAA3QAAAA8AAAAAAAAAAAAAAAAAmAIAAGRy&#10;cy9kb3ducmV2LnhtbFBLBQYAAAAABAAEAPUAAACMAwAAAAA=&#10;" filled="f" stroked="f">
                  <v:textbox inset="0,0,0,0">
                    <w:txbxContent>
                      <w:p w14:paraId="44B9A6A7" w14:textId="77777777" w:rsidR="00DF7ECF" w:rsidRDefault="00DF7ECF" w:rsidP="002F7741">
                        <w:pPr>
                          <w:spacing w:after="160" w:line="259" w:lineRule="auto"/>
                        </w:pPr>
                        <w:r>
                          <w:t xml:space="preserve"> </w:t>
                        </w:r>
                      </w:p>
                    </w:txbxContent>
                  </v:textbox>
                </v:rect>
                <v:rect id="Rectangle 8776" o:spid="_x0000_s1056" style="position:absolute;left:20821;top:162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VbCMcA&#10;AADdAAAADwAAAGRycy9kb3ducmV2LnhtbESPQWvCQBSE74L/YXmCN93Yg4nRNQRbMcdWC9bbI/ua&#10;hGbfhuzWpP313UKhx2FmvmF22WhacafeNZYVrJYRCOLS6oYrBa+X4yIB4TyyxtYyKfgiB9l+Otlh&#10;qu3AL3Q/+0oECLsUFdTed6mUrqzJoFvajjh477Y36IPsK6l7HALctPIhitbSYMNhocaODjWVH+dP&#10;o+CUdPlbYb+Hqn26na7P183jZeOVms/GfAvC0+j/w3/tQitI4ngNv2/CE5D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61WwjHAAAA3QAAAA8AAAAAAAAAAAAAAAAAmAIAAGRy&#10;cy9kb3ducmV2LnhtbFBLBQYAAAAABAAEAPUAAACMAwAAAAA=&#10;" filled="f" stroked="f">
                  <v:textbox inset="0,0,0,0">
                    <w:txbxContent>
                      <w:p w14:paraId="213B3B8C" w14:textId="77777777" w:rsidR="00DF7ECF" w:rsidRDefault="00DF7ECF" w:rsidP="002F7741">
                        <w:pPr>
                          <w:spacing w:after="160" w:line="259" w:lineRule="auto"/>
                        </w:pPr>
                        <w:r>
                          <w:t xml:space="preserve"> </w:t>
                        </w:r>
                      </w:p>
                    </w:txbxContent>
                  </v:textbox>
                </v:rect>
                <v:rect id="Rectangle 8777" o:spid="_x0000_s1057" style="position:absolute;left:21172;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n+k8YA&#10;AADdAAAADwAAAGRycy9kb3ducmV2LnhtbESPT2vCQBTE74LfYXmCN93owcTUVcQ/6LFVwfb2yL4m&#10;wezbkF1N2k/fLQgeh5n5DbNYdaYSD2pcaVnBZByBIM6sLjlXcDnvRwkI55E1VpZJwQ85WC37vQWm&#10;2rb8QY+Tz0WAsEtRQeF9nUrpsoIMurGtiYP3bRuDPsgml7rBNsBNJadRNJMGSw4LBda0KSi7ne5G&#10;wSGp159H+9vm1e7rcH2/zrfnuVdqOOjWbyA8df4VfraPWkESxzH8vw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fn+k8YAAADdAAAADwAAAAAAAAAAAAAAAACYAgAAZHJz&#10;L2Rvd25yZXYueG1sUEsFBgAAAAAEAAQA9QAAAIsDAAAAAA==&#10;" filled="f" stroked="f">
                  <v:textbox inset="0,0,0,0">
                    <w:txbxContent>
                      <w:p w14:paraId="78682C65" w14:textId="77777777" w:rsidR="00DF7ECF" w:rsidRDefault="00DF7ECF" w:rsidP="002F7741">
                        <w:pPr>
                          <w:spacing w:after="160" w:line="259" w:lineRule="auto"/>
                        </w:pPr>
                        <w:r>
                          <w:t xml:space="preserve"> </w:t>
                        </w:r>
                      </w:p>
                    </w:txbxContent>
                  </v:textbox>
                </v:rect>
                <v:rect id="Rectangle 8780" o:spid="_x0000_s1058" style="position:absolute;left:24283;top:162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UWwMQA&#10;AADdAAAADwAAAGRycy9kb3ducmV2LnhtbERPu27CMBTdK/EP1q3EVpx2KEmKQYi2SsbykKDbVXyb&#10;RLWvo9glga+vByTGo/NerEZrxJl63zpW8DxLQBBXTrdcKzjsP59SED4gazSOScGFPKyWk4cF5toN&#10;vKXzLtQihrDPUUETQpdL6auGLPqZ64gj9+N6iyHCvpa6xyGGWyNfkuRVWmw5NjTY0aah6nf3ZxUU&#10;abc+le461Objuzh+HbP3fRaUmj6O6zcQgcZwF9/cpVaQztO4P76JT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FFsDEAAAA3QAAAA8AAAAAAAAAAAAAAAAAmAIAAGRycy9k&#10;b3ducmV2LnhtbFBLBQYAAAAABAAEAPUAAACJAwAAAAA=&#10;" filled="f" stroked="f">
                  <v:textbox inset="0,0,0,0">
                    <w:txbxContent>
                      <w:p w14:paraId="4F7C03EB" w14:textId="77777777" w:rsidR="00DF7ECF" w:rsidRDefault="00DF7ECF" w:rsidP="002F7741">
                        <w:pPr>
                          <w:spacing w:after="160" w:line="259" w:lineRule="auto"/>
                        </w:pPr>
                        <w:r>
                          <w:t xml:space="preserve"> </w:t>
                        </w:r>
                      </w:p>
                    </w:txbxContent>
                  </v:textbox>
                </v:rect>
                <v:rect id="Rectangle 8781" o:spid="_x0000_s1059" style="position:absolute;left:24634;top:162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mzW8UA&#10;AADdAAAADwAAAGRycy9kb3ducmV2LnhtbESPQYvCMBSE74L/ITxhb5q6B7dWo4ir6NFVQb09mmdb&#10;bF5KE213f71ZEDwOM/MNM523phQPql1hWcFwEIEgTq0uOFNwPKz7MQjnkTWWlknBLzmYz7qdKSba&#10;NvxDj73PRICwS1BB7n2VSOnSnAy6ga2Ig3e1tUEfZJ1JXWMT4KaUn1E0kgYLDgs5VrTMKb3t70bB&#10;Jq4W5639a7Jyddmcdqfx92HslfrotYsJCE+tf4df7a1WEH/FQ/h/E56AnD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ibNbxQAAAN0AAAAPAAAAAAAAAAAAAAAAAJgCAABkcnMv&#10;ZG93bnJldi54bWxQSwUGAAAAAAQABAD1AAAAigMAAAAA&#10;" filled="f" stroked="f">
                  <v:textbox inset="0,0,0,0">
                    <w:txbxContent>
                      <w:p w14:paraId="63AF377E" w14:textId="77777777" w:rsidR="00DF7ECF" w:rsidRDefault="00DF7ECF" w:rsidP="002F7741">
                        <w:pPr>
                          <w:spacing w:after="160" w:line="259" w:lineRule="auto"/>
                        </w:pPr>
                        <w:r>
                          <w:t xml:space="preserve"> </w:t>
                        </w:r>
                      </w:p>
                    </w:txbxContent>
                  </v:textbox>
                </v:rect>
                <v:rect id="Rectangle 8784" o:spid="_x0000_s1060" style="position:absolute;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4Qw8YA&#10;AADdAAAADwAAAGRycy9kb3ducmV2LnhtbESPQWvCQBSE74L/YXlCb7qpFI3RVcS26FFjwfb2yD6T&#10;0OzbkN2a6K93BaHHYWa+YRarzlTiQo0rLSt4HUUgiDOrS84VfB0/hzEI55E1VpZJwZUcrJb93gIT&#10;bVs+0CX1uQgQdgkqKLyvEyldVpBBN7I1cfDOtjHog2xyqRtsA9xUchxFE2mw5LBQYE2bgrLf9M8o&#10;2Mb1+ntnb21effxsT/vT7P0480q9DLr1HISnzv+Hn+2dVhBP4zd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P4Qw8YAAADdAAAADwAAAAAAAAAAAAAAAACYAgAAZHJz&#10;L2Rvd25yZXYueG1sUEsFBgAAAAAEAAQA9QAAAIsDAAAAAA==&#10;" filled="f" stroked="f">
                  <v:textbox inset="0,0,0,0">
                    <w:txbxContent>
                      <w:p w14:paraId="53F0D6E8" w14:textId="77777777" w:rsidR="00DF7ECF" w:rsidRDefault="00DF7ECF" w:rsidP="002F7741">
                        <w:pPr>
                          <w:spacing w:after="160" w:line="259" w:lineRule="auto"/>
                        </w:pPr>
                        <w:r>
                          <w:t xml:space="preserve"> </w:t>
                        </w:r>
                      </w:p>
                    </w:txbxContent>
                  </v:textbox>
                </v:rect>
                <v:rect id="Rectangle 8785" o:spid="_x0000_s1061" style="position:absolute;left:350;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K1WMYA&#10;AADdAAAADwAAAGRycy9kb3ducmV2LnhtbESPQWvCQBSE74L/YXlCb7qpUI3RVcS26FFjwfb2yD6T&#10;0OzbkN2a6K93BaHHYWa+YRarzlTiQo0rLSt4HUUgiDOrS84VfB0/hzEI55E1VpZJwZUcrJb93gIT&#10;bVs+0CX1uQgQdgkqKLyvEyldVpBBN7I1cfDOtjHog2xyqRtsA9xUchxFE2mw5LBQYE2bgrLf9M8o&#10;2Mb1+ntnb21effxsT/vT7P0480q9DLr1HISnzv+Hn+2dVhBP4zd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7K1WMYAAADdAAAADwAAAAAAAAAAAAAAAACYAgAAZHJz&#10;L2Rvd25yZXYueG1sUEsFBgAAAAAEAAQA9QAAAIsDAAAAAA==&#10;" filled="f" stroked="f">
                  <v:textbox inset="0,0,0,0">
                    <w:txbxContent>
                      <w:p w14:paraId="59715EF7" w14:textId="77777777" w:rsidR="00DF7ECF" w:rsidRDefault="00DF7ECF" w:rsidP="002F7741">
                        <w:pPr>
                          <w:spacing w:after="160" w:line="259" w:lineRule="auto"/>
                        </w:pPr>
                        <w:r>
                          <w:t xml:space="preserve"> </w:t>
                        </w:r>
                      </w:p>
                    </w:txbxContent>
                  </v:textbox>
                </v:rect>
                <v:rect id="Rectangle 8788" o:spid="_x0000_s1062" style="position:absolute;left:4221;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MaxsQA&#10;AADdAAAADwAAAGRycy9kb3ducmV2LnhtbERPu27CMBTdK/EP1q3EVpx2KEmKQYi2SsbykKDbVXyb&#10;RLWvo9glga+vByTGo/NerEZrxJl63zpW8DxLQBBXTrdcKzjsP59SED4gazSOScGFPKyWk4cF5toN&#10;vKXzLtQihrDPUUETQpdL6auGLPqZ64gj9+N6iyHCvpa6xyGGWyNfkuRVWmw5NjTY0aah6nf3ZxUU&#10;abc+le461Objuzh+HbP3fRaUmj6O6zcQgcZwF9/cpVaQztM4N76JT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zGsbEAAAA3QAAAA8AAAAAAAAAAAAAAAAAmAIAAGRycy9k&#10;b3ducmV2LnhtbFBLBQYAAAAABAAEAPUAAACJAwAAAAA=&#10;" filled="f" stroked="f">
                  <v:textbox inset="0,0,0,0">
                    <w:txbxContent>
                      <w:p w14:paraId="6D551E04" w14:textId="77777777" w:rsidR="00DF7ECF" w:rsidRDefault="00DF7ECF" w:rsidP="002F7741">
                        <w:pPr>
                          <w:spacing w:after="160" w:line="259" w:lineRule="auto"/>
                        </w:pPr>
                        <w:r>
                          <w:t xml:space="preserve"> </w:t>
                        </w:r>
                      </w:p>
                    </w:txbxContent>
                  </v:textbox>
                </v:rect>
                <v:rect id="Rectangle 8789" o:spid="_x0000_s1063" style="position:absolute;left:4572;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cYA&#10;AADdAAAADwAAAGRycy9kb3ducmV2LnhtbESPT2vCQBTE74LfYXmCN93owSbRVcQ/6NFqwXp7ZF+T&#10;0OzbkF1N7Kd3C4Ueh5n5DbNYdaYSD2pcaVnBZByBIM6sLjlX8HHZj2IQziNrrCyTgic5WC37vQWm&#10;2rb8To+zz0WAsEtRQeF9nUrpsoIMurGtiYP3ZRuDPsgml7rBNsBNJadRNJMGSw4LBda0KSj7Pt+N&#10;gkNcrz+P9qfNq93tcD1dk+0l8UoNB916DsJT5//Df+2jVhC/xQn8vglPQC5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XcYAAADdAAAADwAAAAAAAAAAAAAAAACYAgAAZHJz&#10;L2Rvd25yZXYueG1sUEsFBgAAAAAEAAQA9QAAAIsDAAAAAA==&#10;" filled="f" stroked="f">
                  <v:textbox inset="0,0,0,0">
                    <w:txbxContent>
                      <w:p w14:paraId="756D7C0E" w14:textId="77777777" w:rsidR="00DF7ECF" w:rsidRDefault="00DF7ECF" w:rsidP="002F7741">
                        <w:pPr>
                          <w:spacing w:after="160" w:line="259" w:lineRule="auto"/>
                        </w:pPr>
                        <w:r>
                          <w:t xml:space="preserve"> </w:t>
                        </w:r>
                      </w:p>
                    </w:txbxContent>
                  </v:textbox>
                </v:rect>
                <v:rect id="Rectangle 8792" o:spid="_x0000_s1064" style="position:absolute;left:11967;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K78cYA&#10;AADdAAAADwAAAGRycy9kb3ducmV2LnhtbESPT2vCQBTE74LfYXlCb7rRg01SVxH/oEergu3tkX1N&#10;gtm3IbuatJ/eLQgeh5n5DTNbdKYSd2pcaVnBeBSBIM6sLjlXcD5thzEI55E1VpZJwS85WMz7vRmm&#10;2rb8Sfejz0WAsEtRQeF9nUrpsoIMupGtiYP3YxuDPsgml7rBNsBNJSdRNJUGSw4LBda0Kii7Hm9G&#10;wS6ul197+9fm1eZ7dzlckvUp8Uq9DbrlBwhPnX+Fn+29VhC/JxP4fx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YK78cYAAADdAAAADwAAAAAAAAAAAAAAAACYAgAAZHJz&#10;L2Rvd25yZXYueG1sUEsFBgAAAAAEAAQA9QAAAIsDAAAAAA==&#10;" filled="f" stroked="f">
                  <v:textbox inset="0,0,0,0">
                    <w:txbxContent>
                      <w:p w14:paraId="043D27FD" w14:textId="77777777" w:rsidR="00DF7ECF" w:rsidRDefault="00DF7ECF" w:rsidP="002F7741">
                        <w:pPr>
                          <w:spacing w:after="160" w:line="259" w:lineRule="auto"/>
                        </w:pPr>
                        <w:r>
                          <w:t xml:space="preserve"> </w:t>
                        </w:r>
                      </w:p>
                    </w:txbxContent>
                  </v:textbox>
                </v:rect>
                <v:rect id="Rectangle 8793" o:spid="_x0000_s1065" style="position:absolute;left:12317;top:324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4easYA&#10;AADdAAAADwAAAGRycy9kb3ducmV2LnhtbESPT2vCQBTE70K/w/IK3nTTCpqkriJV0aN/Cra3R/Y1&#10;Cc2+DdnVRD+9Kwg9DjPzG2Y670wlLtS40rKCt2EEgjizuuRcwddxPYhBOI+ssbJMCq7kYD576U0x&#10;1bblPV0OPhcBwi5FBYX3dSqlywoy6Ia2Jg7er20M+iCbXOoG2wA3lXyPorE0WHJYKLCmz4Kyv8PZ&#10;KNjE9eJ7a29tXq1+NqfdKVkeE69U/7VbfIDw1Pn/8LO91QriSTKCx5vwBOTs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s4easYAAADdAAAADwAAAAAAAAAAAAAAAACYAgAAZHJz&#10;L2Rvd25yZXYueG1sUEsFBgAAAAAEAAQA9QAAAIsDAAAAAA==&#10;" filled="f" stroked="f">
                  <v:textbox inset="0,0,0,0">
                    <w:txbxContent>
                      <w:p w14:paraId="3933D4F9" w14:textId="77777777" w:rsidR="00DF7ECF" w:rsidRDefault="00DF7ECF" w:rsidP="002F7741">
                        <w:pPr>
                          <w:spacing w:after="160" w:line="259" w:lineRule="auto"/>
                        </w:pPr>
                        <w:r>
                          <w:t xml:space="preserve"> </w:t>
                        </w:r>
                      </w:p>
                    </w:txbxContent>
                  </v:textbox>
                </v:rect>
                <v:rect id="Rectangle 8796" o:spid="_x0000_s1066" style="position:absolute;left:15807;top:324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m98sUA&#10;AADdAAAADwAAAGRycy9kb3ducmV2LnhtbESPQWvCQBSE70L/w/IK3nRTDzaJriKtokergnp7ZJ9J&#10;aPZtyK4m9te7BcHjMDPfMNN5Zypxo8aVlhV8DCMQxJnVJecKDvvVIAbhPLLGyjIpuJOD+eytN8VU&#10;25Z/6LbzuQgQdikqKLyvUyldVpBBN7Q1cfAutjHog2xyqRtsA9xUchRFY2mw5LBQYE1fBWW/u6tR&#10;sI7rxWlj/9q8Wp7Xx+0x+d4nXqn+e7eYgPDU+Vf42d5oBfFnMob/N+EJy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ub3yxQAAAN0AAAAPAAAAAAAAAAAAAAAAAJgCAABkcnMv&#10;ZG93bnJldi54bWxQSwUGAAAAAAQABAD1AAAAigMAAAAA&#10;" filled="f" stroked="f">
                  <v:textbox inset="0,0,0,0">
                    <w:txbxContent>
                      <w:p w14:paraId="147E39EA" w14:textId="77777777" w:rsidR="00DF7ECF" w:rsidRDefault="00DF7ECF" w:rsidP="002F7741">
                        <w:pPr>
                          <w:spacing w:after="160" w:line="259" w:lineRule="auto"/>
                        </w:pPr>
                        <w:r>
                          <w:t xml:space="preserve"> </w:t>
                        </w:r>
                      </w:p>
                    </w:txbxContent>
                  </v:textbox>
                </v:rect>
                <v:rect id="Rectangle 8797" o:spid="_x0000_s1067" style="position:absolute;left:16158;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UYacYA&#10;AADdAAAADwAAAGRycy9kb3ducmV2LnhtbESPzWvCQBTE74L/w/KE3nSjh5qkriJ+oMf6Aba3R/Y1&#10;CWbfhuxq0v71XUHwOMzMb5jZojOVuFPjSssKxqMIBHFmdcm5gvNpO4xBOI+ssbJMCn7JwWLe780w&#10;1bblA92PPhcBwi5FBYX3dSqlywoy6Ea2Jg7ej20M+iCbXOoG2wA3lZxE0bs0WHJYKLCmVUHZ9Xgz&#10;CnZxvfza2782rzbfu8vnJVmfEq/U26BbfoDw1PlX+NneawXxNJnC4014AnL+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fUYacYAAADdAAAADwAAAAAAAAAAAAAAAACYAgAAZHJz&#10;L2Rvd25yZXYueG1sUEsFBgAAAAAEAAQA9QAAAIsDAAAAAA==&#10;" filled="f" stroked="f">
                  <v:textbox inset="0,0,0,0">
                    <w:txbxContent>
                      <w:p w14:paraId="4980773C" w14:textId="77777777" w:rsidR="00DF7ECF" w:rsidRDefault="00DF7ECF" w:rsidP="002F7741">
                        <w:pPr>
                          <w:spacing w:after="160" w:line="259" w:lineRule="auto"/>
                        </w:pPr>
                        <w:r>
                          <w:t xml:space="preserve"> </w:t>
                        </w:r>
                      </w:p>
                    </w:txbxContent>
                  </v:textbox>
                </v:rect>
                <v:rect id="Rectangle 8800" o:spid="_x0000_s1068" style="position:absolute;left:20821;top:324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KBzMIA&#10;AADdAAAADwAAAGRycy9kb3ducmV2LnhtbERPTYvCMBC9C/sfwix401QPUqtpEXdFj64K6m1oxrbY&#10;TEoTbfXXbw4Le3y872XWm1o8qXWVZQWTcQSCOLe64kLB6bgZxSCcR9ZYWyYFL3KQpR+DJSbadvxD&#10;z4MvRAhhl6CC0vsmkdLlJRl0Y9sQB+5mW4M+wLaQusUuhJtaTqNoJg1WHBpKbGhdUn4/PIyCbdys&#10;Ljv77or6+7o978/zr+PcKzX87FcLEJ56/y/+c++0gjiOwv7wJjwBmf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ooHMwgAAAN0AAAAPAAAAAAAAAAAAAAAAAJgCAABkcnMvZG93&#10;bnJldi54bWxQSwUGAAAAAAQABAD1AAAAhwMAAAAA&#10;" filled="f" stroked="f">
                  <v:textbox inset="0,0,0,0">
                    <w:txbxContent>
                      <w:p w14:paraId="606B1F99" w14:textId="77777777" w:rsidR="00DF7ECF" w:rsidRDefault="00DF7ECF" w:rsidP="002F7741">
                        <w:pPr>
                          <w:spacing w:after="160" w:line="259" w:lineRule="auto"/>
                        </w:pPr>
                        <w:r>
                          <w:t xml:space="preserve"> </w:t>
                        </w:r>
                      </w:p>
                    </w:txbxContent>
                  </v:textbox>
                </v:rect>
                <v:rect id="Rectangle 8801" o:spid="_x0000_s1069" style="position:absolute;left:21172;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kV8UA&#10;AADdAAAADwAAAGRycy9kb3ducmV2LnhtbESPT4vCMBTE74LfITzBm6Z6WGrXKLIqelz/QNfbo3m2&#10;ZZuX0mRt3U9vBMHjMDO/YebLzlTiRo0rLSuYjCMQxJnVJecKzqftKAbhPLLGyjIpuJOD5aLfm2Oi&#10;bcsHuh19LgKEXYIKCu/rREqXFWTQjW1NHLyrbQz6IJtc6gbbADeVnEbRhzRYclgosKavgrLf459R&#10;sIvr1c/e/rd5tbns0u90tj7NvFLDQbf6BOGp8+/wq73XCuI4msDzTXgCcvE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7iRXxQAAAN0AAAAPAAAAAAAAAAAAAAAAAJgCAABkcnMv&#10;ZG93bnJldi54bWxQSwUGAAAAAAQABAD1AAAAigMAAAAA&#10;" filled="f" stroked="f">
                  <v:textbox inset="0,0,0,0">
                    <w:txbxContent>
                      <w:p w14:paraId="08A81284" w14:textId="77777777" w:rsidR="00DF7ECF" w:rsidRDefault="00DF7ECF" w:rsidP="002F7741">
                        <w:pPr>
                          <w:spacing w:after="160" w:line="259" w:lineRule="auto"/>
                        </w:pPr>
                        <w:r>
                          <w:t xml:space="preserve"> </w:t>
                        </w:r>
                      </w:p>
                    </w:txbxContent>
                  </v:textbox>
                </v:rect>
                <v:rect id="Rectangle 8804" o:spid="_x0000_s1070" style="position:absolute;left:24283;top:324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mHz8YA&#10;AADdAAAADwAAAGRycy9kb3ducmV2LnhtbESPQWvCQBSE74L/YXlCb7qxiMTUVcRWkmNrhNjbI/ua&#10;hGbfhuzWpP76bqHQ4zAz3zDb/WhacaPeNZYVLBcRCOLS6oYrBZf8NI9BOI+ssbVMCr7JwX43nWwx&#10;0XbgN7qdfSUChF2CCmrvu0RKV9Zk0C1sRxy8D9sb9EH2ldQ9DgFuWvkYRWtpsOGwUGNHx5rKz/OX&#10;UZDG3eGa2ftQtS/vafFabJ7zjVfqYTYenkB4Gv1/+K+daQVxHK3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5mHz8YAAADdAAAADwAAAAAAAAAAAAAAAACYAgAAZHJz&#10;L2Rvd25yZXYueG1sUEsFBgAAAAAEAAQA9QAAAIsDAAAAAA==&#10;" filled="f" stroked="f">
                  <v:textbox inset="0,0,0,0">
                    <w:txbxContent>
                      <w:p w14:paraId="32DB14F1" w14:textId="77777777" w:rsidR="00DF7ECF" w:rsidRDefault="00DF7ECF" w:rsidP="002F7741">
                        <w:pPr>
                          <w:spacing w:after="160" w:line="259" w:lineRule="auto"/>
                        </w:pPr>
                        <w:r>
                          <w:t xml:space="preserve"> </w:t>
                        </w:r>
                      </w:p>
                    </w:txbxContent>
                  </v:textbox>
                </v:rect>
                <v:rect id="Rectangle 8805" o:spid="_x0000_s1071" style="position:absolute;left:24634;top:324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UiVMYA&#10;AADdAAAADwAAAGRycy9kb3ducmV2LnhtbESPQWvCQBSE74L/YXlCb7qxoMTUVcRWkmNrhNjbI/ua&#10;hGbfhuzWpP76bqHQ4zAz3zDb/WhacaPeNZYVLBcRCOLS6oYrBZf8NI9BOI+ssbVMCr7JwX43nWwx&#10;0XbgN7qdfSUChF2CCmrvu0RKV9Zk0C1sRxy8D9sb9EH2ldQ9DgFuWvkYRWtpsOGwUGNHx5rKz/OX&#10;UZDG3eGa2ftQtS/vafFabJ7zjVfqYTYenkB4Gv1/+K+daQVxHK3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NUiVMYAAADdAAAADwAAAAAAAAAAAAAAAACYAgAAZHJz&#10;L2Rvd25yZXYueG1sUEsFBgAAAAAEAAQA9QAAAIsDAAAAAA==&#10;" filled="f" stroked="f">
                  <v:textbox inset="0,0,0,0">
                    <w:txbxContent>
                      <w:p w14:paraId="19BF23DD" w14:textId="77777777" w:rsidR="00DF7ECF" w:rsidRDefault="00DF7ECF" w:rsidP="002F7741">
                        <w:pPr>
                          <w:spacing w:after="160" w:line="259" w:lineRule="auto"/>
                        </w:pPr>
                        <w:r>
                          <w:t xml:space="preserve"> </w:t>
                        </w:r>
                      </w:p>
                    </w:txbxContent>
                  </v:textbox>
                </v:rect>
                <v:rect id="Rectangle 8808" o:spid="_x0000_s1072" style="position:absolute;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SNysIA&#10;AADdAAAADwAAAGRycy9kb3ducmV2LnhtbERPTYvCMBC9C/sfwix401QPUqtpEXdFj64K6m1oxrbY&#10;TEoTbfXXbw4Le3y872XWm1o8qXWVZQWTcQSCOLe64kLB6bgZxSCcR9ZYWyYFL3KQpR+DJSbadvxD&#10;z4MvRAhhl6CC0vsmkdLlJRl0Y9sQB+5mW4M+wLaQusUuhJtaTqNoJg1WHBpKbGhdUn4/PIyCbdys&#10;Ljv77or6+7o978/zr+PcKzX87FcLEJ56/y/+c++0gjiOwtzwJjwBmf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1I3KwgAAAN0AAAAPAAAAAAAAAAAAAAAAAJgCAABkcnMvZG93&#10;bnJldi54bWxQSwUGAAAAAAQABAD1AAAAhwMAAAAA&#10;" filled="f" stroked="f">
                  <v:textbox inset="0,0,0,0">
                    <w:txbxContent>
                      <w:p w14:paraId="54CFA59B" w14:textId="77777777" w:rsidR="00DF7ECF" w:rsidRDefault="00DF7ECF" w:rsidP="002F7741">
                        <w:pPr>
                          <w:spacing w:after="160" w:line="259" w:lineRule="auto"/>
                        </w:pPr>
                        <w:r>
                          <w:t xml:space="preserve"> </w:t>
                        </w:r>
                      </w:p>
                    </w:txbxContent>
                  </v:textbox>
                </v:rect>
                <v:rect id="Rectangle 8809" o:spid="_x0000_s1073" style="position:absolute;left:350;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goUcUA&#10;AADdAAAADwAAAGRycy9kb3ducmV2LnhtbESPQYvCMBSE7wv+h/AEb2vqHqStRhF10aOrgnp7NM+2&#10;2LyUJtrqr98sLHgcZuYbZjrvTCUe1LjSsoLRMAJBnFldcq7gePj+jEE4j6yxskwKnuRgPut9TDHV&#10;tuUfeux9LgKEXYoKCu/rVEqXFWTQDW1NHLyrbQz6IJtc6gbbADeV/IqisTRYclgosKZlQdltfzcK&#10;NnG9OG/tq82r9WVz2p2S1SHxSg363WICwlPn3+H/9lYriOMogb834QnI2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mChRxQAAAN0AAAAPAAAAAAAAAAAAAAAAAJgCAABkcnMv&#10;ZG93bnJldi54bWxQSwUGAAAAAAQABAD1AAAAigMAAAAA&#10;" filled="f" stroked="f">
                  <v:textbox inset="0,0,0,0">
                    <w:txbxContent>
                      <w:p w14:paraId="3D1120B9" w14:textId="77777777" w:rsidR="00DF7ECF" w:rsidRDefault="00DF7ECF" w:rsidP="002F7741">
                        <w:pPr>
                          <w:spacing w:after="160" w:line="259" w:lineRule="auto"/>
                        </w:pPr>
                        <w:r>
                          <w:t xml:space="preserve"> </w:t>
                        </w:r>
                      </w:p>
                    </w:txbxContent>
                  </v:textbox>
                </v:rect>
                <v:rect id="Rectangle 8812" o:spid="_x0000_s1074" style="position:absolute;left:4221;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Us/cYA&#10;AADdAAAADwAAAGRycy9kb3ducmV2LnhtbESPQWvCQBSE74X+h+UVeqsbPZSYugnSKuZYtZD29sg+&#10;k2D2bchuk7S/3hUEj8PMfMOsssm0YqDeNZYVzGcRCOLS6oYrBV/H7UsMwnlkja1lUvBHDrL08WGF&#10;ibYj72k4+EoECLsEFdTed4mUrqzJoJvZjjh4J9sb9EH2ldQ9jgFuWrmIoldpsOGwUGNH7zWV58Ov&#10;UbCLu/V3bv/Hqt387IrPYvlxXHqlnp+m9RsIT5O/h2/tXCuI4/kCrm/CE5Dp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uUs/cYAAADdAAAADwAAAAAAAAAAAAAAAACYAgAAZHJz&#10;L2Rvd25yZXYueG1sUEsFBgAAAAAEAAQA9QAAAIsDAAAAAA==&#10;" filled="f" stroked="f">
                  <v:textbox inset="0,0,0,0">
                    <w:txbxContent>
                      <w:p w14:paraId="552124E2" w14:textId="77777777" w:rsidR="00DF7ECF" w:rsidRDefault="00DF7ECF" w:rsidP="002F7741">
                        <w:pPr>
                          <w:spacing w:after="160" w:line="259" w:lineRule="auto"/>
                        </w:pPr>
                        <w:r>
                          <w:t xml:space="preserve"> </w:t>
                        </w:r>
                      </w:p>
                    </w:txbxContent>
                  </v:textbox>
                </v:rect>
                <v:rect id="Rectangle 8813" o:spid="_x0000_s1075" style="position:absolute;left:4572;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JZsUA&#10;AADdAAAADwAAAGRycy9kb3ducmV2LnhtbESPQYvCMBSE74L/ITxhb5q6wlKrUcRV9OiqoN4ezbMt&#10;Ni+liba7v94sCB6HmfmGmc5bU4oH1a6wrGA4iEAQp1YXnCk4Htb9GITzyBpLy6TglxzMZ93OFBNt&#10;G/6hx95nIkDYJagg975KpHRpTgbdwFbEwbva2qAPss6krrEJcFPKzyj6kgYLDgs5VrTMKb3t70bB&#10;Jq4W5639a7Jyddmcdqfx92HslfrotYsJCE+tf4df7a1WEMfDEfy/CU9Az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qYlmxQAAAN0AAAAPAAAAAAAAAAAAAAAAAJgCAABkcnMv&#10;ZG93bnJldi54bWxQSwUGAAAAAAQABAD1AAAAigMAAAAA&#10;" filled="f" stroked="f">
                  <v:textbox inset="0,0,0,0">
                    <w:txbxContent>
                      <w:p w14:paraId="7390DD79" w14:textId="77777777" w:rsidR="00DF7ECF" w:rsidRDefault="00DF7ECF" w:rsidP="002F7741">
                        <w:pPr>
                          <w:spacing w:after="160" w:line="259" w:lineRule="auto"/>
                        </w:pPr>
                        <w:r>
                          <w:t xml:space="preserve"> </w:t>
                        </w:r>
                      </w:p>
                    </w:txbxContent>
                  </v:textbox>
                </v:rect>
                <v:rect id="Rectangle 8816" o:spid="_x0000_s1076" style="position:absolute;left:11967;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4q/sUA&#10;AADdAAAADwAAAGRycy9kb3ducmV2LnhtbESPT4vCMBTE7wv7HcJb8LamepDaNYrsKnr0H9S9PZpn&#10;W2xeShNt9dMbQfA4zMxvmMmsM5W4UuNKywoG/QgEcWZ1ybmCw375HYNwHlljZZkU3MjBbPr5McFE&#10;25a3dN35XAQIuwQVFN7XiZQuK8ig69uaOHgn2xj0QTa51A22AW4qOYyikTRYclgosKbfgrLz7mIU&#10;rOJ6flzbe5tXi/9VuknHf/uxV6r31c1/QHjq/Dv8aq+1gjgejOD5JjwBOX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3ir+xQAAAN0AAAAPAAAAAAAAAAAAAAAAAJgCAABkcnMv&#10;ZG93bnJldi54bWxQSwUGAAAAAAQABAD1AAAAigMAAAAA&#10;" filled="f" stroked="f">
                  <v:textbox inset="0,0,0,0">
                    <w:txbxContent>
                      <w:p w14:paraId="178D4FF7" w14:textId="77777777" w:rsidR="00DF7ECF" w:rsidRDefault="00DF7ECF" w:rsidP="002F7741">
                        <w:pPr>
                          <w:spacing w:after="160" w:line="259" w:lineRule="auto"/>
                        </w:pPr>
                        <w:r>
                          <w:t xml:space="preserve"> </w:t>
                        </w:r>
                      </w:p>
                    </w:txbxContent>
                  </v:textbox>
                </v:rect>
                <v:rect id="Rectangle 8817" o:spid="_x0000_s1077" style="position:absolute;left:12317;top:4875;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PZcUA&#10;AADdAAAADwAAAGRycy9kb3ducmV2LnhtbESPQYvCMBSE74L/ITxhb5q6B7dWo4ir6NFVQb09mmdb&#10;bF5KE213f71ZEDwOM/MNM523phQPql1hWcFwEIEgTq0uOFNwPKz7MQjnkTWWlknBLzmYz7qdKSba&#10;NvxDj73PRICwS1BB7n2VSOnSnAy6ga2Ig3e1tUEfZJ1JXWMT4KaUn1E0kgYLDgs5VrTMKb3t70bB&#10;Jq4W5639a7Jyddmcdqfx92HslfrotYsJCE+tf4df7a1WEMfDL/h/E56AnD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ko9lxQAAAN0AAAAPAAAAAAAAAAAAAAAAAJgCAABkcnMv&#10;ZG93bnJldi54bWxQSwUGAAAAAAQABAD1AAAAigMAAAAA&#10;" filled="f" stroked="f">
                  <v:textbox inset="0,0,0,0">
                    <w:txbxContent>
                      <w:p w14:paraId="23416484" w14:textId="77777777" w:rsidR="00DF7ECF" w:rsidRDefault="00DF7ECF" w:rsidP="002F7741">
                        <w:pPr>
                          <w:spacing w:after="160" w:line="259" w:lineRule="auto"/>
                        </w:pPr>
                        <w:r>
                          <w:t xml:space="preserve"> </w:t>
                        </w:r>
                      </w:p>
                    </w:txbxContent>
                  </v:textbox>
                </v:rect>
                <v:rect id="Rectangle 8820" o:spid="_x0000_s1078" style="position:absolute;left:15807;top:4875;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fdrMEA&#10;AADdAAAADwAAAGRycy9kb3ducmV2LnhtbERPy4rCMBTdC/5DuII7TXUhtRpFRkWXvkBnd2nutGWa&#10;m9JEW/16sxBcHs57vmxNKR5Uu8KygtEwAkGcWl1wpuBy3g5iEM4jaywtk4InOVguup05Jto2fKTH&#10;yWcihLBLUEHufZVI6dKcDLqhrYgD92drgz7AOpO6xiaEm1KOo2giDRYcGnKs6Cen9P90Nwp2cbW6&#10;7e2rycrN7+56uE7X56lXqt9rVzMQnlr/FX/ce60gjsdhf3gTnoBcv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sX3azBAAAA3QAAAA8AAAAAAAAAAAAAAAAAmAIAAGRycy9kb3du&#10;cmV2LnhtbFBLBQYAAAAABAAEAPUAAACGAwAAAAA=&#10;" filled="f" stroked="f">
                  <v:textbox inset="0,0,0,0">
                    <w:txbxContent>
                      <w:p w14:paraId="1EB9CEC2" w14:textId="77777777" w:rsidR="00DF7ECF" w:rsidRDefault="00DF7ECF" w:rsidP="002F7741">
                        <w:pPr>
                          <w:spacing w:after="160" w:line="259" w:lineRule="auto"/>
                        </w:pPr>
                        <w:r>
                          <w:t xml:space="preserve"> </w:t>
                        </w:r>
                      </w:p>
                    </w:txbxContent>
                  </v:textbox>
                </v:rect>
                <v:rect id="Rectangle 8821" o:spid="_x0000_s1079" style="position:absolute;left:16158;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t4N8YA&#10;AADdAAAADwAAAGRycy9kb3ducmV2LnhtbESPQWvCQBSE74X+h+UVeqsbPZSYugnSKuZYtZD29sg+&#10;k2D2bchuk7S/3hUEj8PMfMOsssm0YqDeNZYVzGcRCOLS6oYrBV/H7UsMwnlkja1lUvBHDrL08WGF&#10;ibYj72k4+EoECLsEFdTed4mUrqzJoJvZjjh4J9sb9EH2ldQ9jgFuWrmIoldpsOGwUGNH7zWV58Ov&#10;UbCLu/V3bv/Hqt387IrPYvlxXHqlnp+m9RsIT5O/h2/tXCuI48Ucrm/CE5Dp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Ft4N8YAAADdAAAADwAAAAAAAAAAAAAAAACYAgAAZHJz&#10;L2Rvd25yZXYueG1sUEsFBgAAAAAEAAQA9QAAAIsDAAAAAA==&#10;" filled="f" stroked="f">
                  <v:textbox inset="0,0,0,0">
                    <w:txbxContent>
                      <w:p w14:paraId="593DA1CC" w14:textId="77777777" w:rsidR="00DF7ECF" w:rsidRDefault="00DF7ECF" w:rsidP="002F7741">
                        <w:pPr>
                          <w:spacing w:after="160" w:line="259" w:lineRule="auto"/>
                        </w:pPr>
                        <w:r>
                          <w:t xml:space="preserve"> </w:t>
                        </w:r>
                      </w:p>
                    </w:txbxContent>
                  </v:textbox>
                </v:rect>
                <v:rect id="Rectangle 8824" o:spid="_x0000_s1080" style="position:absolute;left:20821;top:4875;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zbr8UA&#10;AADdAAAADwAAAGRycy9kb3ducmV2LnhtbESPQYvCMBSE74L/ITxhb5oqIrUaRXRFj7sqqLdH82yL&#10;zUtpsrbrr98sCB6HmfmGmS9bU4oH1a6wrGA4iEAQp1YXnCk4Hbf9GITzyBpLy6TglxwsF93OHBNt&#10;G/6mx8FnIkDYJagg975KpHRpTgbdwFbEwbvZ2qAPss6krrEJcFPKURRNpMGCw0KOFa1zSu+HH6Ng&#10;F1ery94+m6z8vO7OX+fp5jj1Sn302tUMhKfWv8Ov9l4riOPRGP7fhCc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LNuvxQAAAN0AAAAPAAAAAAAAAAAAAAAAAJgCAABkcnMv&#10;ZG93bnJldi54bWxQSwUGAAAAAAQABAD1AAAAigMAAAAA&#10;" filled="f" stroked="f">
                  <v:textbox inset="0,0,0,0">
                    <w:txbxContent>
                      <w:p w14:paraId="2C74E73A" w14:textId="77777777" w:rsidR="00DF7ECF" w:rsidRDefault="00DF7ECF" w:rsidP="002F7741">
                        <w:pPr>
                          <w:spacing w:after="160" w:line="259" w:lineRule="auto"/>
                        </w:pPr>
                        <w:r>
                          <w:t xml:space="preserve"> </w:t>
                        </w:r>
                      </w:p>
                    </w:txbxContent>
                  </v:textbox>
                </v:rect>
                <v:rect id="Rectangle 8825" o:spid="_x0000_s1081" style="position:absolute;left:21172;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B+NMUA&#10;AADdAAAADwAAAGRycy9kb3ducmV2LnhtbESPQYvCMBSE74L/ITxhb5oqKLUaRXRFj7sqqLdH82yL&#10;zUtpsrbrr98sCB6HmfmGmS9bU4oH1a6wrGA4iEAQp1YXnCk4Hbf9GITzyBpLy6TglxwsF93OHBNt&#10;G/6mx8FnIkDYJagg975KpHRpTgbdwFbEwbvZ2qAPss6krrEJcFPKURRNpMGCw0KOFa1zSu+HH6Ng&#10;F1ery94+m6z8vO7OX+fp5jj1Sn302tUMhKfWv8Ov9l4riOPRGP7fhCc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YH40xQAAAN0AAAAPAAAAAAAAAAAAAAAAAJgCAABkcnMv&#10;ZG93bnJldi54bWxQSwUGAAAAAAQABAD1AAAAigMAAAAA&#10;" filled="f" stroked="f">
                  <v:textbox inset="0,0,0,0">
                    <w:txbxContent>
                      <w:p w14:paraId="1BD766ED" w14:textId="77777777" w:rsidR="00DF7ECF" w:rsidRDefault="00DF7ECF" w:rsidP="002F7741">
                        <w:pPr>
                          <w:spacing w:after="160" w:line="259" w:lineRule="auto"/>
                        </w:pPr>
                        <w:r>
                          <w:t xml:space="preserve"> </w:t>
                        </w:r>
                      </w:p>
                    </w:txbxContent>
                  </v:textbox>
                </v:rect>
                <v:rect id="Rectangle 8828" o:spid="_x0000_s1082" style="position:absolute;left:24283;top:4875;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HRqsEA&#10;AADdAAAADwAAAGRycy9kb3ducmV2LnhtbERPy4rCMBTdC/5DuII7TXUhtRpFRkWXvkBnd2nutGWa&#10;m9JEW/16sxBcHs57vmxNKR5Uu8KygtEwAkGcWl1wpuBy3g5iEM4jaywtk4InOVguup05Jto2fKTH&#10;yWcihLBLUEHufZVI6dKcDLqhrYgD92drgz7AOpO6xiaEm1KOo2giDRYcGnKs6Cen9P90Nwp2cbW6&#10;7e2rycrN7+56uE7X56lXqt9rVzMQnlr/FX/ce60gjsdhbngTnoBcv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Vh0arBAAAA3QAAAA8AAAAAAAAAAAAAAAAAmAIAAGRycy9kb3du&#10;cmV2LnhtbFBLBQYAAAAABAAEAPUAAACGAwAAAAA=&#10;" filled="f" stroked="f">
                  <v:textbox inset="0,0,0,0">
                    <w:txbxContent>
                      <w:p w14:paraId="3194572F" w14:textId="77777777" w:rsidR="00DF7ECF" w:rsidRDefault="00DF7ECF" w:rsidP="002F7741">
                        <w:pPr>
                          <w:spacing w:after="160" w:line="259" w:lineRule="auto"/>
                        </w:pPr>
                        <w:r>
                          <w:t xml:space="preserve"> </w:t>
                        </w:r>
                      </w:p>
                    </w:txbxContent>
                  </v:textbox>
                </v:rect>
                <v:rect id="Rectangle 8829" o:spid="_x0000_s1083" style="position:absolute;left:24634;top:487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10McYA&#10;AADdAAAADwAAAGRycy9kb3ducmV2LnhtbESPQWvCQBSE7wX/w/IEb3VjDpJEV5HaEo9tUtDeHtnX&#10;JDT7NmRXE/vru4VCj8PMfMNs95PpxI0G11pWsFpGIIgrq1uuFbyXL48JCOeRNXaWScGdHOx3s4ct&#10;ZtqO/Ea3wtciQNhlqKDxvs+kdFVDBt3S9sTB+7SDQR/kUEs94BjgppNxFK2lwZbDQoM9PTVUfRVX&#10;oyBP+sPlZL/Hunv+yM+v5/RYpl6pxXw6bEB4mvx/+K990gqSJE7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i10McYAAADdAAAADwAAAAAAAAAAAAAAAACYAgAAZHJz&#10;L2Rvd25yZXYueG1sUEsFBgAAAAAEAAQA9QAAAIsDAAAAAA==&#10;" filled="f" stroked="f">
                  <v:textbox inset="0,0,0,0">
                    <w:txbxContent>
                      <w:p w14:paraId="22E16BAF" w14:textId="77777777" w:rsidR="00DF7ECF" w:rsidRDefault="00DF7ECF" w:rsidP="002F7741">
                        <w:pPr>
                          <w:spacing w:after="160" w:line="259" w:lineRule="auto"/>
                        </w:pPr>
                        <w:r>
                          <w:t xml:space="preserve"> </w:t>
                        </w:r>
                      </w:p>
                    </w:txbxContent>
                  </v:textbox>
                </v:rect>
                <v:rect id="Rectangle 8832" o:spid="_x0000_s1084" style="position:absolute;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wncUA&#10;AADdAAAADwAAAGRycy9kb3ducmV2LnhtbESPQYvCMBSE74L/ITxhb5qqILUaRXRFj7sqqLdH82yL&#10;zUtpsrbrr98sCB6HmfmGmS9bU4oH1a6wrGA4iEAQp1YXnCk4Hbf9GITzyBpLy6TglxwsF93OHBNt&#10;G/6mx8FnIkDYJagg975KpHRpTgbdwFbEwbvZ2qAPss6krrEJcFPKURRNpMGCw0KOFa1zSu+HH6Ng&#10;F1ery94+m6z8vO7OX+fp5jj1Sn302tUMhKfWv8Ov9l4riOPxCP7fhCc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UHCdxQAAAN0AAAAPAAAAAAAAAAAAAAAAAJgCAABkcnMv&#10;ZG93bnJldi54bWxQSwUGAAAAAAQABAD1AAAAigMAAAAA&#10;" filled="f" stroked="f">
                  <v:textbox inset="0,0,0,0">
                    <w:txbxContent>
                      <w:p w14:paraId="3CECE899" w14:textId="77777777" w:rsidR="00DF7ECF" w:rsidRDefault="00DF7ECF" w:rsidP="002F7741">
                        <w:pPr>
                          <w:spacing w:after="160" w:line="259" w:lineRule="auto"/>
                        </w:pPr>
                        <w:r>
                          <w:t xml:space="preserve"> </w:t>
                        </w:r>
                      </w:p>
                    </w:txbxContent>
                  </v:textbox>
                </v:rect>
                <v:rect id="Rectangle 8833" o:spid="_x0000_s1085" style="position:absolute;left:350;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zVBsYA&#10;AADdAAAADwAAAGRycy9kb3ducmV2LnhtbESPQWvCQBSE7wX/w/KE3uqmDUiMrhK0JR5bFWxvj+wz&#10;Cc2+DdltkvrruwXB4zAz3zCrzWga0VPnassKnmcRCOLC6ppLBafj21MCwnlkjY1lUvBLDjbrycMK&#10;U20H/qD+4EsRIOxSVFB536ZSuqIig25mW+LgXWxn0AfZlVJ3OAS4aeRLFM2lwZrDQoUtbSsqvg8/&#10;RkGetNnn3l6Hsnn9ys/v58XuuPBKPU7HbAnC0+jv4Vt7rxUkSRzD/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zVBsYAAADdAAAADwAAAAAAAAAAAAAAAACYAgAAZHJz&#10;L2Rvd25yZXYueG1sUEsFBgAAAAAEAAQA9QAAAIsDAAAAAA==&#10;" filled="f" stroked="f">
                  <v:textbox inset="0,0,0,0">
                    <w:txbxContent>
                      <w:p w14:paraId="67A40F1F" w14:textId="77777777" w:rsidR="00DF7ECF" w:rsidRDefault="00DF7ECF" w:rsidP="002F7741">
                        <w:pPr>
                          <w:spacing w:after="160" w:line="259" w:lineRule="auto"/>
                        </w:pPr>
                        <w:r>
                          <w:t xml:space="preserve"> </w:t>
                        </w:r>
                      </w:p>
                    </w:txbxContent>
                  </v:textbox>
                </v:rect>
                <v:rect id="Rectangle 8836" o:spid="_x0000_s1086" style="position:absolute;left:4221;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t2nsUA&#10;AADdAAAADwAAAGRycy9kb3ducmV2LnhtbESPQYvCMBSE7wv+h/AEb2vqClKrUURX9Lirgnp7NM+2&#10;2LyUJtrqr98sCB6HmfmGmc5bU4o71a6wrGDQj0AQp1YXnCk47NefMQjnkTWWlknBgxzMZ52PKSba&#10;NvxL953PRICwS1BB7n2VSOnSnAy6vq2Ig3extUEfZJ1JXWMT4KaUX1E0kgYLDgs5VrTMKb3ubkbB&#10;Jq4Wp619Nln5fd4cf47j1X7slep128UEhKfWv8Ov9lYriOPhC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a3aexQAAAN0AAAAPAAAAAAAAAAAAAAAAAJgCAABkcnMv&#10;ZG93bnJldi54bWxQSwUGAAAAAAQABAD1AAAAigMAAAAA&#10;" filled="f" stroked="f">
                  <v:textbox inset="0,0,0,0">
                    <w:txbxContent>
                      <w:p w14:paraId="1BE4F46D" w14:textId="77777777" w:rsidR="00DF7ECF" w:rsidRDefault="00DF7ECF" w:rsidP="002F7741">
                        <w:pPr>
                          <w:spacing w:after="160" w:line="259" w:lineRule="auto"/>
                        </w:pPr>
                        <w:r>
                          <w:t xml:space="preserve"> </w:t>
                        </w:r>
                      </w:p>
                    </w:txbxContent>
                  </v:textbox>
                </v:rect>
                <v:rect id="Rectangle 8837" o:spid="_x0000_s1087" style="position:absolute;left:4572;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fTBcYA&#10;AADdAAAADwAAAGRycy9kb3ducmV2LnhtbESPQWvCQBSE74L/YXlCb7qpBY3RVcS26FFjwfb2yD6T&#10;0OzbkN2a6K93BaHHYWa+YRarzlTiQo0rLSt4HUUgiDOrS84VfB0/hzEI55E1VpZJwZUcrJb93gIT&#10;bVs+0CX1uQgQdgkqKLyvEyldVpBBN7I1cfDOtjHog2xyqRtsA9xUchxFE2mw5LBQYE2bgrLf9M8o&#10;2Mb1+ntnb21effxsT/vT7P0480q9DLr1HISnzv+Hn+2dVhDHb1N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SfTBcYAAADdAAAADwAAAAAAAAAAAAAAAACYAgAAZHJz&#10;L2Rvd25yZXYueG1sUEsFBgAAAAAEAAQA9QAAAIsDAAAAAA==&#10;" filled="f" stroked="f">
                  <v:textbox inset="0,0,0,0">
                    <w:txbxContent>
                      <w:p w14:paraId="3981BD1C" w14:textId="77777777" w:rsidR="00DF7ECF" w:rsidRDefault="00DF7ECF" w:rsidP="002F7741">
                        <w:pPr>
                          <w:spacing w:after="160" w:line="259" w:lineRule="auto"/>
                        </w:pPr>
                        <w:r>
                          <w:t xml:space="preserve"> </w:t>
                        </w:r>
                      </w:p>
                    </w:txbxContent>
                  </v:textbox>
                </v:rect>
                <v:rect id="Rectangle 8840" o:spid="_x0000_s1088" style="position:absolute;left:11967;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g4DMQA&#10;AADdAAAADwAAAGRycy9kb3ducmV2LnhtbERPy2rCQBTdF/yH4Rbc1UlLkSR1FLEtybI+QLu7ZG6T&#10;0Jk7ITM10a/vLASXh/NerEZrxJl63zpW8DxLQBBXTrdcKzjsP59SED4gazSOScGFPKyWk4cF5toN&#10;vKXzLtQihrDPUUETQpdL6auGLPqZ64gj9+N6iyHCvpa6xyGGWyNfkmQuLbYcGxrsaNNQ9bv7swqK&#10;tFufSncdavPxXRy/jtn7PgtKTR/H9RuIQGO4i2/uUitI09e4P76JT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bIOAzEAAAA3QAAAA8AAAAAAAAAAAAAAAAAmAIAAGRycy9k&#10;b3ducmV2LnhtbFBLBQYAAAAABAAEAPUAAACJAwAAAAA=&#10;" filled="f" stroked="f">
                  <v:textbox inset="0,0,0,0">
                    <w:txbxContent>
                      <w:p w14:paraId="4140A7E6" w14:textId="77777777" w:rsidR="00DF7ECF" w:rsidRDefault="00DF7ECF" w:rsidP="002F7741">
                        <w:pPr>
                          <w:spacing w:after="160" w:line="259" w:lineRule="auto"/>
                        </w:pPr>
                        <w:r>
                          <w:t xml:space="preserve"> </w:t>
                        </w:r>
                      </w:p>
                    </w:txbxContent>
                  </v:textbox>
                </v:rect>
                <v:rect id="Rectangle 8841" o:spid="_x0000_s1089" style="position:absolute;left:12317;top:6493;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Sdl8UA&#10;AADdAAAADwAAAGRycy9kb3ducmV2LnhtbESPQYvCMBSE74L/ITxhb5q6yFKrUcRV9OiqoN4ezbMt&#10;Ni+liba7v94sCB6HmfmGmc5bU4oH1a6wrGA4iEAQp1YXnCk4Htb9GITzyBpLy6TglxzMZ93OFBNt&#10;G/6hx95nIkDYJagg975KpHRpTgbdwFbEwbva2qAPss6krrEJcFPKzyj6kgYLDgs5VrTMKb3t70bB&#10;Jq4W5639a7Jyddmcdqfx92HslfrotYsJCE+tf4df7a1WEMejIfy/CU9Az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hJ2XxQAAAN0AAAAPAAAAAAAAAAAAAAAAAJgCAABkcnMv&#10;ZG93bnJldi54bWxQSwUGAAAAAAQABAD1AAAAigMAAAAA&#10;" filled="f" stroked="f">
                  <v:textbox inset="0,0,0,0">
                    <w:txbxContent>
                      <w:p w14:paraId="6875FC64" w14:textId="77777777" w:rsidR="00DF7ECF" w:rsidRDefault="00DF7ECF" w:rsidP="002F7741">
                        <w:pPr>
                          <w:spacing w:after="160" w:line="259" w:lineRule="auto"/>
                        </w:pPr>
                        <w:r>
                          <w:t xml:space="preserve"> </w:t>
                        </w:r>
                      </w:p>
                    </w:txbxContent>
                  </v:textbox>
                </v:rect>
                <v:rect id="Rectangle 8844" o:spid="_x0000_s1090" style="position:absolute;left:15807;top:6493;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M+D8YA&#10;AADdAAAADwAAAGRycy9kb3ducmV2LnhtbESPQWvCQBSE7wX/w/KE3uqmJUiMrhK0JR5bFWxvj+wz&#10;Cc2+DdltkvrruwXB4zAz3zCrzWga0VPnassKnmcRCOLC6ppLBafj21MCwnlkjY1lUvBLDjbrycMK&#10;U20H/qD+4EsRIOxSVFB536ZSuqIig25mW+LgXWxn0AfZlVJ3OAS4aeRLFM2lwZrDQoUtbSsqvg8/&#10;RkGetNnn3l6Hsnn9ys/v58XuuPBKPU7HbAnC0+jv4Vt7rxUkSRzD/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fM+D8YAAADdAAAADwAAAAAAAAAAAAAAAACYAgAAZHJz&#10;L2Rvd25yZXYueG1sUEsFBgAAAAAEAAQA9QAAAIsDAAAAAA==&#10;" filled="f" stroked="f">
                  <v:textbox inset="0,0,0,0">
                    <w:txbxContent>
                      <w:p w14:paraId="1160805E" w14:textId="77777777" w:rsidR="00DF7ECF" w:rsidRDefault="00DF7ECF" w:rsidP="002F7741">
                        <w:pPr>
                          <w:spacing w:after="160" w:line="259" w:lineRule="auto"/>
                        </w:pPr>
                        <w:r>
                          <w:t xml:space="preserve"> </w:t>
                        </w:r>
                      </w:p>
                    </w:txbxContent>
                  </v:textbox>
                </v:rect>
                <v:rect id="Rectangle 8845" o:spid="_x0000_s1091" style="position:absolute;left:16158;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blMYA&#10;AADdAAAADwAAAGRycy9kb3ducmV2LnhtbESPQWvCQBSE74L/YXlCb7qpVInRVcS26FFjwfb2yD6T&#10;0OzbkN2a6K93BaHHYWa+YRarzlTiQo0rLSt4HUUgiDOrS84VfB0/hzEI55E1VpZJwZUcrJb93gIT&#10;bVs+0CX1uQgQdgkqKLyvEyldVpBBN7I1cfDOtjHog2xyqRtsA9xUchxFU2mw5LBQYE2bgrLf9M8o&#10;2Mb1+ntnb21effxsT/vT7P0480q9DLr1HISnzv+Hn+2dVhDHbxN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r+blMYAAADdAAAADwAAAAAAAAAAAAAAAACYAgAAZHJz&#10;L2Rvd25yZXYueG1sUEsFBgAAAAAEAAQA9QAAAIsDAAAAAA==&#10;" filled="f" stroked="f">
                  <v:textbox inset="0,0,0,0">
                    <w:txbxContent>
                      <w:p w14:paraId="3E29492D" w14:textId="77777777" w:rsidR="00DF7ECF" w:rsidRDefault="00DF7ECF" w:rsidP="002F7741">
                        <w:pPr>
                          <w:spacing w:after="160" w:line="259" w:lineRule="auto"/>
                        </w:pPr>
                        <w:r>
                          <w:t xml:space="preserve"> </w:t>
                        </w:r>
                      </w:p>
                    </w:txbxContent>
                  </v:textbox>
                </v:rect>
                <v:rect id="Rectangle 8848" o:spid="_x0000_s1092" style="position:absolute;left:20821;top:6493;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40CsQA&#10;AADdAAAADwAAAGRycy9kb3ducmV2LnhtbERPy2rCQBTdF/yH4Rbc1UlLkSR1FLEtybI+QLu7ZG6T&#10;0Jk7ITM10a/vLASXh/NerEZrxJl63zpW8DxLQBBXTrdcKzjsP59SED4gazSOScGFPKyWk4cF5toN&#10;vKXzLtQihrDPUUETQpdL6auGLPqZ64gj9+N6iyHCvpa6xyGGWyNfkmQuLbYcGxrsaNNQ9bv7swqK&#10;tFufSncdavPxXRy/jtn7PgtKTR/H9RuIQGO4i2/uUitI09c4N76JT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NArEAAAA3QAAAA8AAAAAAAAAAAAAAAAAmAIAAGRycy9k&#10;b3ducmV2LnhtbFBLBQYAAAAABAAEAPUAAACJAwAAAAA=&#10;" filled="f" stroked="f">
                  <v:textbox inset="0,0,0,0">
                    <w:txbxContent>
                      <w:p w14:paraId="50E91192" w14:textId="77777777" w:rsidR="00DF7ECF" w:rsidRDefault="00DF7ECF" w:rsidP="002F7741">
                        <w:pPr>
                          <w:spacing w:after="160" w:line="259" w:lineRule="auto"/>
                        </w:pPr>
                        <w:r>
                          <w:t xml:space="preserve"> </w:t>
                        </w:r>
                      </w:p>
                    </w:txbxContent>
                  </v:textbox>
                </v:rect>
                <v:rect id="Rectangle 8849" o:spid="_x0000_s1093" style="position:absolute;left:21172;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RkcYA&#10;AADdAAAADwAAAGRycy9kb3ducmV2LnhtbESPT2vCQBTE74LfYXmCN90oUpLoKuIf9Gi1YL09sq9J&#10;aPZtyK4m9tO7hUKPw8z8hlmsOlOJBzWutKxgMo5AEGdWl5wr+LjsRzEI55E1VpZJwZMcrJb93gJT&#10;bVt+p8fZ5yJA2KWooPC+TqV0WUEG3djWxMH7so1BH2STS91gG+CmktMoepMGSw4LBda0KSj7Pt+N&#10;gkNcrz+P9qfNq93tcD1dk+0l8UoNB916DsJT5//Df+2jVhDHswR+34QnIJ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KRkcYAAADdAAAADwAAAAAAAAAAAAAAAACYAgAAZHJz&#10;L2Rvd25yZXYueG1sUEsFBgAAAAAEAAQA9QAAAIsDAAAAAA==&#10;" filled="f" stroked="f">
                  <v:textbox inset="0,0,0,0">
                    <w:txbxContent>
                      <w:p w14:paraId="18540028" w14:textId="77777777" w:rsidR="00DF7ECF" w:rsidRDefault="00DF7ECF" w:rsidP="002F7741">
                        <w:pPr>
                          <w:spacing w:after="160" w:line="259" w:lineRule="auto"/>
                        </w:pPr>
                        <w:r>
                          <w:t xml:space="preserve"> </w:t>
                        </w:r>
                      </w:p>
                    </w:txbxContent>
                  </v:textbox>
                </v:rect>
                <v:rect id="Rectangle 8852" o:spid="_x0000_s1094" style="position:absolute;left:24283;top:6493;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VPcUA&#10;AADdAAAADwAAAGRycy9kb3ducmV2LnhtbESPQYvCMBSE74L/ITxhb5oqKLUaRXRFj7sqqLdH82yL&#10;zUtpsrbrr98sCB6HmfmGmS9bU4oH1a6wrGA4iEAQp1YXnCk4Hbf9GITzyBpLy6TglxwsF93OHBNt&#10;G/6mx8FnIkDYJagg975KpHRpTgbdwFbEwbvZ2qAPss6krrEJcFPKURRNpMGCw0KOFa1zSu+HH6Ng&#10;F1ery94+m6z8vO7OX+fp5jj1Sn302tUMhKfWv8Ov9l4riOPxCP7fhCc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j5U9xQAAAN0AAAAPAAAAAAAAAAAAAAAAAJgCAABkcnMv&#10;ZG93bnJldi54bWxQSwUGAAAAAAQABAD1AAAAigMAAAAA&#10;" filled="f" stroked="f">
                  <v:textbox inset="0,0,0,0">
                    <w:txbxContent>
                      <w:p w14:paraId="6996CA82" w14:textId="77777777" w:rsidR="00DF7ECF" w:rsidRDefault="00DF7ECF" w:rsidP="002F7741">
                        <w:pPr>
                          <w:spacing w:after="160" w:line="259" w:lineRule="auto"/>
                        </w:pPr>
                        <w:r>
                          <w:t xml:space="preserve"> </w:t>
                        </w:r>
                      </w:p>
                    </w:txbxContent>
                  </v:textbox>
                </v:rect>
                <v:rect id="Rectangle 8853" o:spid="_x0000_s1095" style="position:absolute;left:24634;top:649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MwpsYA&#10;AADdAAAADwAAAGRycy9kb3ducmV2LnhtbESPQWvCQBSE74L/YXlCb7qpRYnRVcS26FFjwfb2yD6T&#10;0OzbkN2a6K93BaHHYWa+YRarzlTiQo0rLSt4HUUgiDOrS84VfB0/hzEI55E1VpZJwZUcrJb93gIT&#10;bVs+0CX1uQgQdgkqKLyvEyldVpBBN7I1cfDOtjHog2xyqRtsA9xUchxFU2mw5LBQYE2bgrLf9M8o&#10;2Mb1+ntnb21effxsT/vT7P0480q9DLr1HISnzv+Hn+2dVhDHkzd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8MwpsYAAADdAAAADwAAAAAAAAAAAAAAAACYAgAAZHJz&#10;L2Rvd25yZXYueG1sUEsFBgAAAAAEAAQA9QAAAIsDAAAAAA==&#10;" filled="f" stroked="f">
                  <v:textbox inset="0,0,0,0">
                    <w:txbxContent>
                      <w:p w14:paraId="58E3BE1C" w14:textId="77777777" w:rsidR="00DF7ECF" w:rsidRDefault="00DF7ECF" w:rsidP="002F7741">
                        <w:pPr>
                          <w:spacing w:after="160" w:line="259" w:lineRule="auto"/>
                        </w:pPr>
                        <w:r>
                          <w:t xml:space="preserve"> </w:t>
                        </w:r>
                      </w:p>
                    </w:txbxContent>
                  </v:textbox>
                </v:rect>
                <v:rect id="Rectangle 8856" o:spid="_x0000_s1096" style="position:absolute;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7STPsUA&#10;AADdAAAADwAAAGRycy9kb3ducmV2LnhtbESPQYvCMBSE7wv+h/AEb2vqglKrUURX9Lirgnp7NM+2&#10;2LyUJtrqr98sCB6HmfmGmc5bU4o71a6wrGDQj0AQp1YXnCk47NefMQjnkTWWlknBgxzMZ52PKSba&#10;NvxL953PRICwS1BB7n2VSOnSnAy6vq2Ig3extUEfZJ1JXWMT4KaUX1E0kgYLDgs5VrTMKb3ubkbB&#10;Jq4Wp619Nln5fd4cf47j1X7slep128UEhKfWv8Ov9lYriOPhC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tJM+xQAAAN0AAAAPAAAAAAAAAAAAAAAAAJgCAABkcnMv&#10;ZG93bnJldi54bWxQSwUGAAAAAAQABAD1AAAAigMAAAAA&#10;" filled="f" stroked="f">
                  <v:textbox inset="0,0,0,0">
                    <w:txbxContent>
                      <w:p w14:paraId="34010CB1" w14:textId="77777777" w:rsidR="00DF7ECF" w:rsidRDefault="00DF7ECF" w:rsidP="002F7741">
                        <w:pPr>
                          <w:spacing w:after="160" w:line="259" w:lineRule="auto"/>
                        </w:pPr>
                        <w:r>
                          <w:t xml:space="preserve"> </w:t>
                        </w:r>
                      </w:p>
                    </w:txbxContent>
                  </v:textbox>
                </v:rect>
                <v:rect id="Rectangle 8857" o:spid="_x0000_s1097" style="position:absolute;left:350;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g2pcYA&#10;AADdAAAADwAAAGRycy9kb3ducmV2LnhtbESPQWvCQBSE74L/YXlCb7qpUI3RVcS26FFjwfb2yD6T&#10;0OzbkN2a6K93BaHHYWa+YRarzlTiQo0rLSt4HUUgiDOrS84VfB0/hzEI55E1VpZJwZUcrJb93gIT&#10;bVs+0CX1uQgQdgkqKLyvEyldVpBBN7I1cfDOtjHog2xyqRtsA9xUchxFE2mw5LBQYE2bgrLf9M8o&#10;2Mb1+ntnb21effxsT/vT7P0480q9DLr1HISnzv+Hn+2dVhDHb1N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Pg2pcYAAADdAAAADwAAAAAAAAAAAAAAAACYAgAAZHJz&#10;L2Rvd25yZXYueG1sUEsFBgAAAAAEAAQA9QAAAIsDAAAAAA==&#10;" filled="f" stroked="f">
                  <v:textbox inset="0,0,0,0">
                    <w:txbxContent>
                      <w:p w14:paraId="2750B7F2" w14:textId="77777777" w:rsidR="00DF7ECF" w:rsidRDefault="00DF7ECF" w:rsidP="002F7741">
                        <w:pPr>
                          <w:spacing w:after="160" w:line="259" w:lineRule="auto"/>
                        </w:pPr>
                        <w:r>
                          <w:t xml:space="preserve"> </w:t>
                        </w:r>
                      </w:p>
                    </w:txbxContent>
                  </v:textbox>
                </v:rect>
                <v:rect id="Rectangle 8860" o:spid="_x0000_s1098" style="position:absolute;left:4221;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1kbMEA&#10;AADdAAAADwAAAGRycy9kb3ducmV2LnhtbERPy4rCMBTdC/5DuII7TXUhtRpF1EGX4wPU3aW5tsXm&#10;pjQZW+frzUJweTjv+bI1pXhS7QrLCkbDCARxanXBmYLz6WcQg3AeWWNpmRS8yMFy0e3MMdG24QM9&#10;jz4TIYRdggpy76tESpfmZNANbUUcuLutDfoA60zqGpsQbko5jqKJNFhwaMixonVO6eP4ZxTs4mp1&#10;3dv/Jiu3t93l9zLdnKZeqX6vXc1AeGr9V/xx77WCOJ6E/eFNeAJ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19ZGzBAAAA3QAAAA8AAAAAAAAAAAAAAAAAmAIAAGRycy9kb3du&#10;cmV2LnhtbFBLBQYAAAAABAAEAPUAAACGAwAAAAA=&#10;" filled="f" stroked="f">
                  <v:textbox inset="0,0,0,0">
                    <w:txbxContent>
                      <w:p w14:paraId="5EAD89FE" w14:textId="77777777" w:rsidR="00DF7ECF" w:rsidRDefault="00DF7ECF" w:rsidP="002F7741">
                        <w:pPr>
                          <w:spacing w:after="160" w:line="259" w:lineRule="auto"/>
                        </w:pPr>
                        <w:r>
                          <w:t xml:space="preserve"> </w:t>
                        </w:r>
                      </w:p>
                    </w:txbxContent>
                  </v:textbox>
                </v:rect>
                <v:rect id="Rectangle 8861" o:spid="_x0000_s1099" style="position:absolute;left:4572;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HB98UA&#10;AADdAAAADwAAAGRycy9kb3ducmV2LnhtbESPT4vCMBTE7wv7HcJb8LamepDaNYrsKnr0H9S9PZpn&#10;W2xeShNt9dMbQfA4zMxvmMmsM5W4UuNKywoG/QgEcWZ1ybmCw375HYNwHlljZZkU3MjBbPr5McFE&#10;25a3dN35XAQIuwQVFN7XiZQuK8ig69uaOHgn2xj0QTa51A22AW4qOYyikTRYclgosKbfgrLz7mIU&#10;rOJ6flzbe5tXi/9VuknHf/uxV6r31c1/QHjq/Dv8aq+1gjgeDeD5JjwBOX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McH3xQAAAN0AAAAPAAAAAAAAAAAAAAAAAJgCAABkcnMv&#10;ZG93bnJldi54bWxQSwUGAAAAAAQABAD1AAAAigMAAAAA&#10;" filled="f" stroked="f">
                  <v:textbox inset="0,0,0,0">
                    <w:txbxContent>
                      <w:p w14:paraId="4293AF43" w14:textId="77777777" w:rsidR="00DF7ECF" w:rsidRDefault="00DF7ECF" w:rsidP="002F7741">
                        <w:pPr>
                          <w:spacing w:after="160" w:line="259" w:lineRule="auto"/>
                        </w:pPr>
                        <w:r>
                          <w:t xml:space="preserve"> </w:t>
                        </w:r>
                      </w:p>
                    </w:txbxContent>
                  </v:textbox>
                </v:rect>
                <v:rect id="Rectangle 8864" o:spid="_x0000_s1100" style="position:absolute;left:11967;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Zib8UA&#10;AADdAAAADwAAAGRycy9kb3ducmV2LnhtbESPQYvCMBSE7wv+h/AEb2vqIlKrUURX9Lirgnp7NM+2&#10;2LyUJtrqr98sCB6HmfmGmc5bU4o71a6wrGDQj0AQp1YXnCk47NefMQjnkTWWlknBgxzMZ52PKSba&#10;NvxL953PRICwS1BB7n2VSOnSnAy6vq2Ig3extUEfZJ1JXWMT4KaUX1E0kgYLDgs5VrTMKb3ubkbB&#10;Jq4Wp619Nln5fd4cf47j1X7slep128UEhKfWv8Ov9lYriOPRE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RmJvxQAAAN0AAAAPAAAAAAAAAAAAAAAAAJgCAABkcnMv&#10;ZG93bnJldi54bWxQSwUGAAAAAAQABAD1AAAAigMAAAAA&#10;" filled="f" stroked="f">
                  <v:textbox inset="0,0,0,0">
                    <w:txbxContent>
                      <w:p w14:paraId="36B77CF3" w14:textId="77777777" w:rsidR="00DF7ECF" w:rsidRDefault="00DF7ECF" w:rsidP="002F7741">
                        <w:pPr>
                          <w:spacing w:after="160" w:line="259" w:lineRule="auto"/>
                        </w:pPr>
                        <w:r>
                          <w:t xml:space="preserve"> </w:t>
                        </w:r>
                      </w:p>
                    </w:txbxContent>
                  </v:textbox>
                </v:rect>
                <v:rect id="Rectangle 8865" o:spid="_x0000_s1101" style="position:absolute;left:12317;top:810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rH9MUA&#10;AADdAAAADwAAAGRycy9kb3ducmV2LnhtbESPQYvCMBSE7wv+h/AEb2vqglKrUURX9Lirgnp7NM+2&#10;2LyUJtrqr98sCB6HmfmGmc5bU4o71a6wrGDQj0AQp1YXnCk47NefMQjnkTWWlknBgxzMZ52PKSba&#10;NvxL953PRICwS1BB7n2VSOnSnAy6vq2Ig3extUEfZJ1JXWMT4KaUX1E0kgYLDgs5VrTMKb3ubkbB&#10;Jq4Wp619Nln5fd4cf47j1X7slep128UEhKfWv8Ov9lYriOPRE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Csf0xQAAAN0AAAAPAAAAAAAAAAAAAAAAAJgCAABkcnMv&#10;ZG93bnJldi54bWxQSwUGAAAAAAQABAD1AAAAigMAAAAA&#10;" filled="f" stroked="f">
                  <v:textbox inset="0,0,0,0">
                    <w:txbxContent>
                      <w:p w14:paraId="3841476D" w14:textId="77777777" w:rsidR="00DF7ECF" w:rsidRDefault="00DF7ECF" w:rsidP="002F7741">
                        <w:pPr>
                          <w:spacing w:after="160" w:line="259" w:lineRule="auto"/>
                        </w:pPr>
                        <w:r>
                          <w:t xml:space="preserve"> </w:t>
                        </w:r>
                      </w:p>
                    </w:txbxContent>
                  </v:textbox>
                </v:rect>
                <v:rect id="Rectangle 8868" o:spid="_x0000_s1102" style="position:absolute;left:15807;top:810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toasEA&#10;AADdAAAADwAAAGRycy9kb3ducmV2LnhtbERPy4rCMBTdC/5DuII7TXUhtRpF1EGX4wPU3aW5tsXm&#10;pjQZW+frzUJweTjv+bI1pXhS7QrLCkbDCARxanXBmYLz6WcQg3AeWWNpmRS8yMFy0e3MMdG24QM9&#10;jz4TIYRdggpy76tESpfmZNANbUUcuLutDfoA60zqGpsQbko5jqKJNFhwaMixonVO6eP4ZxTs4mp1&#10;3dv/Jiu3t93l9zLdnKZeqX6vXc1AeGr9V/xx77WCOJ6EueFNeAJ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MLaGrBAAAA3QAAAA8AAAAAAAAAAAAAAAAAmAIAAGRycy9kb3du&#10;cmV2LnhtbFBLBQYAAAAABAAEAPUAAACGAwAAAAA=&#10;" filled="f" stroked="f">
                  <v:textbox inset="0,0,0,0">
                    <w:txbxContent>
                      <w:p w14:paraId="3B5DEF93" w14:textId="77777777" w:rsidR="00DF7ECF" w:rsidRDefault="00DF7ECF" w:rsidP="002F7741">
                        <w:pPr>
                          <w:spacing w:after="160" w:line="259" w:lineRule="auto"/>
                        </w:pPr>
                        <w:r>
                          <w:t xml:space="preserve"> </w:t>
                        </w:r>
                      </w:p>
                    </w:txbxContent>
                  </v:textbox>
                </v:rect>
                <v:rect id="Rectangle 8869" o:spid="_x0000_s1103" style="position:absolute;left:16158;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fN8cUA&#10;AADdAAAADwAAAGRycy9kb3ducmV2LnhtbESPQYvCMBSE7wv+h/AEb2vqHqStRhFd0eOuCurt0Tzb&#10;YvNSmmjr/vqNIHgcZuYbZjrvTCXu1LjSsoLRMAJBnFldcq7gsF9/xiCcR9ZYWSYFD3Iwn/U+pphq&#10;2/Iv3Xc+FwHCLkUFhfd1KqXLCjLohrYmDt7FNgZ9kE0udYNtgJtKfkXRWBosOSwUWNOyoOy6uxkF&#10;m7henLb2r82r7/Pm+HNMVvvEKzXod4sJCE+df4df7a1WEMfjBJ5vwhOQs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R83xxQAAAN0AAAAPAAAAAAAAAAAAAAAAAJgCAABkcnMv&#10;ZG93bnJldi54bWxQSwUGAAAAAAQABAD1AAAAigMAAAAA&#10;" filled="f" stroked="f">
                  <v:textbox inset="0,0,0,0">
                    <w:txbxContent>
                      <w:p w14:paraId="1DBC9F1D" w14:textId="77777777" w:rsidR="00DF7ECF" w:rsidRDefault="00DF7ECF" w:rsidP="002F7741">
                        <w:pPr>
                          <w:spacing w:after="160" w:line="259" w:lineRule="auto"/>
                        </w:pPr>
                        <w:r>
                          <w:t xml:space="preserve"> </w:t>
                        </w:r>
                      </w:p>
                    </w:txbxContent>
                  </v:textbox>
                </v:rect>
                <v:rect id="Rectangle 8872" o:spid="_x0000_s1104" style="position:absolute;left:20821;top:810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rJXcUA&#10;AADdAAAADwAAAGRycy9kb3ducmV2LnhtbESPQYvCMBSE74L/ITxhb5rqQWs1iuiKHndVUG+P5tkW&#10;m5fSZG3XX79ZEDwOM/MNM1+2phQPql1hWcFwEIEgTq0uOFNwOm77MQjnkTWWlknBLzlYLrqdOSba&#10;NvxNj4PPRICwS1BB7n2VSOnSnAy6ga2Ig3eztUEfZJ1JXWMT4KaUoygaS4MFh4UcK1rnlN4PP0bB&#10;Lq5Wl719Nln5ed2dv87TzXHqlfrotasZCE+tf4df7b1WEMeTEfy/CU9A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OsldxQAAAN0AAAAPAAAAAAAAAAAAAAAAAJgCAABkcnMv&#10;ZG93bnJldi54bWxQSwUGAAAAAAQABAD1AAAAigMAAAAA&#10;" filled="f" stroked="f">
                  <v:textbox inset="0,0,0,0">
                    <w:txbxContent>
                      <w:p w14:paraId="6830E4AA" w14:textId="77777777" w:rsidR="00DF7ECF" w:rsidRDefault="00DF7ECF" w:rsidP="002F7741">
                        <w:pPr>
                          <w:spacing w:after="160" w:line="259" w:lineRule="auto"/>
                        </w:pPr>
                        <w:r>
                          <w:t xml:space="preserve"> </w:t>
                        </w:r>
                      </w:p>
                    </w:txbxContent>
                  </v:textbox>
                </v:rect>
                <v:rect id="Rectangle 8873" o:spid="_x0000_s1105" style="position:absolute;left:21172;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ZsxsYA&#10;AADdAAAADwAAAGRycy9kb3ducmV2LnhtbESPQWvCQBSE74L/YXlCb7qpBY3RVcS26FFjwfb2yD6T&#10;0OzbkN2a6K93BaHHYWa+YRarzlTiQo0rLSt4HUUgiDOrS84VfB0/hzEI55E1VpZJwZUcrJb93gIT&#10;bVs+0CX1uQgQdgkqKLyvEyldVpBBN7I1cfDOtjHog2xyqRtsA9xUchxFE2mw5LBQYE2bgrLf9M8o&#10;2Mb1+ntnb21effxsT/vT7P0480q9DLr1HISnzv+Hn+2dVhDH0zd4vA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ZsxsYAAADdAAAADwAAAAAAAAAAAAAAAACYAgAAZHJz&#10;L2Rvd25yZXYueG1sUEsFBgAAAAAEAAQA9QAAAIsDAAAAAA==&#10;" filled="f" stroked="f">
                  <v:textbox inset="0,0,0,0">
                    <w:txbxContent>
                      <w:p w14:paraId="36C13263" w14:textId="77777777" w:rsidR="00DF7ECF" w:rsidRDefault="00DF7ECF" w:rsidP="002F7741">
                        <w:pPr>
                          <w:spacing w:after="160" w:line="259" w:lineRule="auto"/>
                        </w:pPr>
                        <w:r>
                          <w:t xml:space="preserve"> </w:t>
                        </w:r>
                      </w:p>
                    </w:txbxContent>
                  </v:textbox>
                </v:rect>
                <v:rect id="Rectangle 8876" o:spid="_x0000_s1106" style="position:absolute;left:24283;top:8108;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HPXscA&#10;AADdAAAADwAAAGRycy9kb3ducmV2LnhtbESPQWvCQBSE7wX/w/KE3uqmPcQYXSVoSzy2KtjeHtln&#10;Epp9G7LbJPXXdwuCx2FmvmFWm9E0oqfO1ZYVPM8iEMSF1TWXCk7Ht6cEhPPIGhvLpOCXHGzWk4cV&#10;ptoO/EH9wZciQNilqKDyvk2ldEVFBt3MtsTBu9jOoA+yK6XucAhw08iXKIqlwZrDQoUtbSsqvg8/&#10;RkGetNnn3l6Hsnn9ys/v58XuuPBKPU7HbAnC0+jv4Vt7rxUkyTyG/zfhCcj1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gBz17HAAAA3QAAAA8AAAAAAAAAAAAAAAAAmAIAAGRy&#10;cy9kb3ducmV2LnhtbFBLBQYAAAAABAAEAPUAAACMAwAAAAA=&#10;" filled="f" stroked="f">
                  <v:textbox inset="0,0,0,0">
                    <w:txbxContent>
                      <w:p w14:paraId="2CB6D7A2" w14:textId="77777777" w:rsidR="00DF7ECF" w:rsidRDefault="00DF7ECF" w:rsidP="002F7741">
                        <w:pPr>
                          <w:spacing w:after="160" w:line="259" w:lineRule="auto"/>
                        </w:pPr>
                        <w:r>
                          <w:t xml:space="preserve"> </w:t>
                        </w:r>
                      </w:p>
                    </w:txbxContent>
                  </v:textbox>
                </v:rect>
                <v:rect id="Rectangle 8877" o:spid="_x0000_s1107" style="position:absolute;left:24634;top:810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1qxcUA&#10;AADdAAAADwAAAGRycy9kb3ducmV2LnhtbESPQYvCMBSE7wv+h/AEb2vqHrRWo4iu6HFXBfX2aJ5t&#10;sXkpTbTVX79ZEDwOM/MNM523phR3ql1hWcGgH4EgTq0uOFNw2K8/YxDOI2ssLZOCBzmYzzofU0y0&#10;bfiX7jufiQBhl6CC3PsqkdKlORl0fVsRB+9ia4M+yDqTusYmwE0pv6JoKA0WHBZyrGiZU3rd3YyC&#10;TVwtTlv7bLLy+7w5/hzHq/3YK9XrtosJCE+tf4df7a1WEMejEfy/CU9Az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TWrFxQAAAN0AAAAPAAAAAAAAAAAAAAAAAJgCAABkcnMv&#10;ZG93bnJldi54bWxQSwUGAAAAAAQABAD1AAAAigMAAAAA&#10;" filled="f" stroked="f">
                  <v:textbox inset="0,0,0,0">
                    <w:txbxContent>
                      <w:p w14:paraId="7D7B2941" w14:textId="77777777" w:rsidR="00DF7ECF" w:rsidRDefault="00DF7ECF" w:rsidP="002F7741">
                        <w:pPr>
                          <w:spacing w:after="160" w:line="259" w:lineRule="auto"/>
                        </w:pPr>
                        <w:r>
                          <w:t xml:space="preserve"> </w:t>
                        </w:r>
                      </w:p>
                    </w:txbxContent>
                  </v:textbox>
                </v:rect>
                <v:rect id="Rectangle 8880" o:spid="_x0000_s1108" style="position:absolute;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GClsIA&#10;AADdAAAADwAAAGRycy9kb3ducmV2LnhtbERPy4rCMBTdC/MP4Q6403RcSKxGkZkRXY4PUHeX5toW&#10;m5vSRFvn681CcHk479mis5W4U+NLxxq+hgkI4syZknMNh/1qoED4gGywckwaHuRhMf/ozTA1ruUt&#10;3XchFzGEfYoaihDqVEqfFWTRD11NHLmLayyGCJtcmgbbGG4rOUqSsbRYcmwosKbvgrLr7mY1rFW9&#10;PG3cf5tXv+f18e84+dlPgtb9z245BRGoC2/xy70xGpRScX98E5+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cYKWwgAAAN0AAAAPAAAAAAAAAAAAAAAAAJgCAABkcnMvZG93&#10;bnJldi54bWxQSwUGAAAAAAQABAD1AAAAhwMAAAAA&#10;" filled="f" stroked="f">
                  <v:textbox inset="0,0,0,0">
                    <w:txbxContent>
                      <w:p w14:paraId="78EAA6C9" w14:textId="77777777" w:rsidR="00DF7ECF" w:rsidRDefault="00DF7ECF" w:rsidP="002F7741">
                        <w:pPr>
                          <w:spacing w:after="160" w:line="259" w:lineRule="auto"/>
                        </w:pPr>
                        <w:r>
                          <w:t xml:space="preserve"> </w:t>
                        </w:r>
                      </w:p>
                    </w:txbxContent>
                  </v:textbox>
                </v:rect>
                <v:rect id="Rectangle 8881" o:spid="_x0000_s1109" style="position:absolute;left:350;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j0nDcUA&#10;AADdAAAADwAAAGRycy9kb3ducmV2LnhtbESPQWvCQBSE7wX/w/IEb3VjD2WNriJq0WOrQvT2yD6T&#10;YPZtyG5N7K/vFgoeh5n5hpkve1uLO7W+cqxhMk5AEOfOVFxoOB0/XhUIH5AN1o5Jw4M8LBeDlzmm&#10;xnX8RfdDKESEsE9RQxlCk0rp85Is+rFriKN3da3FEGVbSNNiF+G2lm9J8i4tVhwXSmxoXVJ+O3xb&#10;DTvVrM5799MV9fayyz6z6eY4DVqPhv1qBiJQH57h//beaFBKTeDvTXwCcvE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PScNxQAAAN0AAAAPAAAAAAAAAAAAAAAAAJgCAABkcnMv&#10;ZG93bnJldi54bWxQSwUGAAAAAAQABAD1AAAAigMAAAAA&#10;" filled="f" stroked="f">
                  <v:textbox inset="0,0,0,0">
                    <w:txbxContent>
                      <w:p w14:paraId="5D0D56BE" w14:textId="77777777" w:rsidR="00DF7ECF" w:rsidRDefault="00DF7ECF" w:rsidP="002F7741">
                        <w:pPr>
                          <w:spacing w:after="160" w:line="259" w:lineRule="auto"/>
                        </w:pPr>
                        <w:r>
                          <w:t xml:space="preserve"> </w:t>
                        </w:r>
                      </w:p>
                    </w:txbxContent>
                  </v:textbox>
                </v:rect>
                <v:rect id="Rectangle 8884" o:spid="_x0000_s1110" style="position:absolute;left:4221;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qElcYA&#10;AADdAAAADwAAAGRycy9kb3ducmV2LnhtbESPT2vCQBTE70K/w/IK3nRTKbKmriLVokf/FGxvj+xr&#10;Epp9G7KriX56VxA8DjPzG2Y672wlztT40rGGt2ECgjhzpuRcw/fha6BA+IBssHJMGi7kYT576U0x&#10;Na7lHZ33IRcRwj5FDUUIdSqlzwqy6IeuJo7en2sshiibXJoG2wi3lRwlyVhaLDkuFFjTZ0HZ//5k&#10;NaxVvfjZuGubV6vf9XF7nCwPk6B1/7VbfIAI1IVn+NHeGA1KqXe4v4lPQM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kqElcYAAADdAAAADwAAAAAAAAAAAAAAAACYAgAAZHJz&#10;L2Rvd25yZXYueG1sUEsFBgAAAAAEAAQA9QAAAIsDAAAAAA==&#10;" filled="f" stroked="f">
                  <v:textbox inset="0,0,0,0">
                    <w:txbxContent>
                      <w:p w14:paraId="63C59C40" w14:textId="77777777" w:rsidR="00DF7ECF" w:rsidRDefault="00DF7ECF" w:rsidP="002F7741">
                        <w:pPr>
                          <w:spacing w:after="160" w:line="259" w:lineRule="auto"/>
                        </w:pPr>
                        <w:r>
                          <w:t xml:space="preserve"> </w:t>
                        </w:r>
                      </w:p>
                    </w:txbxContent>
                  </v:textbox>
                </v:rect>
                <v:rect id="Rectangle 8885" o:spid="_x0000_s1111" style="position:absolute;left:4572;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YhDsYA&#10;AADdAAAADwAAAGRycy9kb3ducmV2LnhtbESPT2vCQBTE70K/w/IK3nRTobKmriLVokf/FGxvj+xr&#10;Epp9G7KriX56VxA8DjPzG2Y672wlztT40rGGt2ECgjhzpuRcw/fha6BA+IBssHJMGi7kYT576U0x&#10;Na7lHZ33IRcRwj5FDUUIdSqlzwqy6IeuJo7en2sshiibXJoG2wi3lRwlyVhaLDkuFFjTZ0HZ//5k&#10;NaxVvfjZuGubV6vf9XF7nCwPk6B1/7VbfIAI1IVn+NHeGA1KqXe4v4lPQM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QYhDsYAAADdAAAADwAAAAAAAAAAAAAAAACYAgAAZHJz&#10;L2Rvd25yZXYueG1sUEsFBgAAAAAEAAQA9QAAAIsDAAAAAA==&#10;" filled="f" stroked="f">
                  <v:textbox inset="0,0,0,0">
                    <w:txbxContent>
                      <w:p w14:paraId="2F082C4D" w14:textId="77777777" w:rsidR="00DF7ECF" w:rsidRDefault="00DF7ECF" w:rsidP="002F7741">
                        <w:pPr>
                          <w:spacing w:after="160" w:line="259" w:lineRule="auto"/>
                        </w:pPr>
                        <w:r>
                          <w:t xml:space="preserve"> </w:t>
                        </w:r>
                      </w:p>
                    </w:txbxContent>
                  </v:textbox>
                </v:rect>
                <v:rect id="Rectangle 8888" o:spid="_x0000_s1112" style="position:absolute;left:11967;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eOkMQA&#10;AADdAAAADwAAAGRycy9kb3ducmV2LnhtbERPy2rCQBTdF/yH4Qrd1Um7KEl0FOkDs7SmkLq7ZK5J&#10;MHMnZKZJ6td3BMGzO5wXZ7WZTCsG6l1jWcHzIgJBXFrdcKXgO/98ikE4j6yxtUwK/sjBZj17WGGq&#10;7chfNBx8JUIJuxQV1N53qZSurMmgW9iOOGgn2xv0gfaV1D2Oody08iWKXqXBhsNCjR291VSeD79G&#10;wS7utj+ZvYxV+3HcFfsiec8Tr9TjfNouQXia/N18S2daQRwA1zfhCcj1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HjpDEAAAA3QAAAA8AAAAAAAAAAAAAAAAAmAIAAGRycy9k&#10;b3ducmV2LnhtbFBLBQYAAAAABAAEAPUAAACJAwAAAAA=&#10;" filled="f" stroked="f">
                  <v:textbox inset="0,0,0,0">
                    <w:txbxContent>
                      <w:p w14:paraId="679852C6" w14:textId="77777777" w:rsidR="00DF7ECF" w:rsidRDefault="00DF7ECF" w:rsidP="002F7741">
                        <w:pPr>
                          <w:spacing w:after="160" w:line="259" w:lineRule="auto"/>
                        </w:pPr>
                        <w:r>
                          <w:t xml:space="preserve"> </w:t>
                        </w:r>
                      </w:p>
                    </w:txbxContent>
                  </v:textbox>
                </v:rect>
                <v:rect id="Rectangle 8889" o:spid="_x0000_s1113" style="position:absolute;left:12317;top:972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srC8UA&#10;AADdAAAADwAAAGRycy9kb3ducmV2LnhtbESPQWvCQBSE7wX/w/IEb3XTHsomuopUix6tCurtkX0m&#10;wezbkN2a6K/vFgoeh5n5hpnOe1uLG7W+cqzhbZyAIM6dqbjQcNh/vSoQPiAbrB2Thjt5mM8GL1PM&#10;jOv4m267UIgIYZ+hhjKEJpPS5yVZ9GPXEEfv4lqLIcq2kKbFLsJtLd+T5ENarDgulNjQZ0n5dfdj&#10;NaxVszht3KMr6tV5fdwe0+U+DVqPhv1iAiJQH57h//bGaFBKpfD3Jj4BOf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SysLxQAAAN0AAAAPAAAAAAAAAAAAAAAAAJgCAABkcnMv&#10;ZG93bnJldi54bWxQSwUGAAAAAAQABAD1AAAAigMAAAAA&#10;" filled="f" stroked="f">
                  <v:textbox inset="0,0,0,0">
                    <w:txbxContent>
                      <w:p w14:paraId="59AC56BC" w14:textId="77777777" w:rsidR="00DF7ECF" w:rsidRDefault="00DF7ECF" w:rsidP="002F7741">
                        <w:pPr>
                          <w:spacing w:after="160" w:line="259" w:lineRule="auto"/>
                        </w:pPr>
                        <w:r>
                          <w:t xml:space="preserve"> </w:t>
                        </w:r>
                      </w:p>
                    </w:txbxContent>
                  </v:textbox>
                </v:rect>
                <v:rect id="Rectangle 8892" o:spid="_x0000_s1114" style="position:absolute;left:15807;top:972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Yvp8YA&#10;AADdAAAADwAAAGRycy9kb3ducmV2LnhtbESPQWvCQBSE7wX/w/IEb3VjDpJEV5HaEo9tUtDeHtnX&#10;JDT7NmRXE/vru4VCj8PMfMNs95PpxI0G11pWsFpGIIgrq1uuFbyXL48JCOeRNXaWScGdHOx3s4ct&#10;ZtqO/Ea3wtciQNhlqKDxvs+kdFVDBt3S9sTB+7SDQR/kUEs94BjgppNxFK2lwZbDQoM9PTVUfRVX&#10;oyBP+sPlZL/Hunv+yM+v5/RYpl6pxXw6bEB4mvx/+K990gqSJI3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zYvp8YAAADdAAAADwAAAAAAAAAAAAAAAACYAgAAZHJz&#10;L2Rvd25yZXYueG1sUEsFBgAAAAAEAAQA9QAAAIsDAAAAAA==&#10;" filled="f" stroked="f">
                  <v:textbox inset="0,0,0,0">
                    <w:txbxContent>
                      <w:p w14:paraId="43885E36" w14:textId="77777777" w:rsidR="00DF7ECF" w:rsidRDefault="00DF7ECF" w:rsidP="002F7741">
                        <w:pPr>
                          <w:spacing w:after="160" w:line="259" w:lineRule="auto"/>
                        </w:pPr>
                        <w:r>
                          <w:t xml:space="preserve"> </w:t>
                        </w:r>
                      </w:p>
                    </w:txbxContent>
                  </v:textbox>
                </v:rect>
                <v:rect id="Rectangle 8893" o:spid="_x0000_s1115" style="position:absolute;left:16158;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qKPMYA&#10;AADdAAAADwAAAGRycy9kb3ducmV2LnhtbESPT2vCQBTE74LfYXmCN92oUJLoKuIf9Gi1YL09sq9J&#10;aPZtyK4m9tO7hUKPw8z8hlmsOlOJBzWutKxgMo5AEGdWl5wr+LjsRzEI55E1VpZJwZMcrJb93gJT&#10;bVt+p8fZ5yJA2KWooPC+TqV0WUEG3djWxMH7so1BH2STS91gG+CmktMoepMGSw4LBda0KSj7Pt+N&#10;gkNcrz+P9qfNq93tcD1dk+0l8UoNB916DsJT5//Df+2jVhDHyQx+34QnIJ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HqKPMYAAADdAAAADwAAAAAAAAAAAAAAAACYAgAAZHJz&#10;L2Rvd25yZXYueG1sUEsFBgAAAAAEAAQA9QAAAIsDAAAAAA==&#10;" filled="f" stroked="f">
                  <v:textbox inset="0,0,0,0">
                    <w:txbxContent>
                      <w:p w14:paraId="61931761" w14:textId="77777777" w:rsidR="00DF7ECF" w:rsidRDefault="00DF7ECF" w:rsidP="002F7741">
                        <w:pPr>
                          <w:spacing w:after="160" w:line="259" w:lineRule="auto"/>
                        </w:pPr>
                        <w:r>
                          <w:t xml:space="preserve"> </w:t>
                        </w:r>
                      </w:p>
                    </w:txbxContent>
                  </v:textbox>
                </v:rect>
                <v:rect id="Rectangle 8896" o:spid="_x0000_s1116" style="position:absolute;left:20821;top:972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ppMUA&#10;AADdAAAADwAAAGRycy9kb3ducmV2LnhtbESPQYvCMBSE7wv+h/AEb2vqHqStRhFd0eOuCurt0Tzb&#10;YvNSmmjr/vqNIHgcZuYbZjrvTCXu1LjSsoLRMAJBnFldcq7gsF9/xiCcR9ZYWSYFD3Iwn/U+pphq&#10;2/Iv3Xc+FwHCLkUFhfd1KqXLCjLohrYmDt7FNgZ9kE0udYNtgJtKfkXRWBosOSwUWNOyoOy6uxkF&#10;m7henLb2r82r7/Pm+HNMVvvEKzXod4sJCE+df4df7a1WEMfJGJ5vwhOQs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4DSmkxQAAAN0AAAAPAAAAAAAAAAAAAAAAAJgCAABkcnMv&#10;ZG93bnJldi54bWxQSwUGAAAAAAQABAD1AAAAigMAAAAA&#10;" filled="f" stroked="f">
                  <v:textbox inset="0,0,0,0">
                    <w:txbxContent>
                      <w:p w14:paraId="62F4D54E" w14:textId="77777777" w:rsidR="00DF7ECF" w:rsidRDefault="00DF7ECF" w:rsidP="002F7741">
                        <w:pPr>
                          <w:spacing w:after="160" w:line="259" w:lineRule="auto"/>
                        </w:pPr>
                        <w:r>
                          <w:t xml:space="preserve"> </w:t>
                        </w:r>
                      </w:p>
                    </w:txbxContent>
                  </v:textbox>
                </v:rect>
                <v:rect id="Rectangle 8897" o:spid="_x0000_s1117" style="position:absolute;left:21172;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GMP8YA&#10;AADdAAAADwAAAGRycy9kb3ducmV2LnhtbESPT2vCQBTE74LfYXmCN93owSbRVcQ/6NFqwXp7ZF+T&#10;0OzbkF1N7Kd3C4Ueh5n5DbNYdaYSD2pcaVnBZByBIM6sLjlX8HHZj2IQziNrrCyTgic5WC37vQWm&#10;2rb8To+zz0WAsEtRQeF9nUrpsoIMurGtiYP3ZRuDPsgml7rBNsBNJadRNJMGSw4LBda0KSj7Pt+N&#10;gkNcrz+P9qfNq93tcD1dk+0l8UoNB916DsJT5//Df+2jVhDHyRv8vglPQC5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0GMP8YAAADdAAAADwAAAAAAAAAAAAAAAACYAgAAZHJz&#10;L2Rvd25yZXYueG1sUEsFBgAAAAAEAAQA9QAAAIsDAAAAAA==&#10;" filled="f" stroked="f">
                  <v:textbox inset="0,0,0,0">
                    <w:txbxContent>
                      <w:p w14:paraId="65A7EED8" w14:textId="77777777" w:rsidR="00DF7ECF" w:rsidRDefault="00DF7ECF" w:rsidP="002F7741">
                        <w:pPr>
                          <w:spacing w:after="160" w:line="259" w:lineRule="auto"/>
                        </w:pPr>
                        <w:r>
                          <w:t xml:space="preserve"> </w:t>
                        </w:r>
                      </w:p>
                    </w:txbxContent>
                  </v:textbox>
                </v:rect>
                <v:rect id="Rectangle 8900" o:spid="_x0000_s1118" style="position:absolute;left:24283;top:972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OOUcIA&#10;AADdAAAADwAAAGRycy9kb3ducmV2LnhtbERPy4rCMBTdD/gP4QruxlQX0naMIj7QpVpBZ3dp7rRl&#10;mpvSRFv9erMYmOXhvOfL3tTiQa2rLCuYjCMQxLnVFRcKLtnuMwbhPLLG2jIpeJKD5WLwMcdU245P&#10;9Dj7QoQQdikqKL1vUildXpJBN7YNceB+bGvQB9gWUrfYhXBTy2kUzaTBikNDiQ2tS8p/z3ejYB83&#10;q9vBvrqi3n7vr8drsskSr9Ro2K++QHjq/b/4z33QCuIkCvvDm/AE5OI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Q45RwgAAAN0AAAAPAAAAAAAAAAAAAAAAAJgCAABkcnMvZG93&#10;bnJldi54bWxQSwUGAAAAAAQABAD1AAAAhwMAAAAA&#10;" filled="f" stroked="f">
                  <v:textbox inset="0,0,0,0">
                    <w:txbxContent>
                      <w:p w14:paraId="7682C8AE" w14:textId="77777777" w:rsidR="00DF7ECF" w:rsidRDefault="00DF7ECF" w:rsidP="002F7741">
                        <w:pPr>
                          <w:spacing w:after="160" w:line="259" w:lineRule="auto"/>
                        </w:pPr>
                        <w:r>
                          <w:t xml:space="preserve"> </w:t>
                        </w:r>
                      </w:p>
                    </w:txbxContent>
                  </v:textbox>
                </v:rect>
                <v:rect id="Rectangle 8901" o:spid="_x0000_s1119" style="position:absolute;left:24634;top:972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8rysYA&#10;AADdAAAADwAAAGRycy9kb3ducmV2LnhtbESPQWvCQBSE7wX/w/IEb83GHkoSXUWqRY82KcTeHtnX&#10;JDT7NmS3Jvrru4VCj8PMfMOst5PpxJUG11pWsIxiEMSV1S3XCt6L18cEhPPIGjvLpOBGDrab2cMa&#10;M21HfqNr7msRIOwyVNB432dSuqohgy6yPXHwPu1g0Ac51FIPOAa46eRTHD9Lgy2HhQZ7emmo+sq/&#10;jYJj0u8uJ3sf6+7wcSzPZbovUq/UYj7tViA8Tf4//Nc+aQVJGi/h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Q8rysYAAADdAAAADwAAAAAAAAAAAAAAAACYAgAAZHJz&#10;L2Rvd25yZXYueG1sUEsFBgAAAAAEAAQA9QAAAIsDAAAAAA==&#10;" filled="f" stroked="f">
                  <v:textbox inset="0,0,0,0">
                    <w:txbxContent>
                      <w:p w14:paraId="1259B0DA" w14:textId="77777777" w:rsidR="00DF7ECF" w:rsidRDefault="00DF7ECF" w:rsidP="002F7741">
                        <w:pPr>
                          <w:spacing w:after="160" w:line="259" w:lineRule="auto"/>
                        </w:pPr>
                        <w:r>
                          <w:t xml:space="preserve"> </w:t>
                        </w:r>
                      </w:p>
                    </w:txbxContent>
                  </v:textbox>
                </v:rect>
                <v:rect id="Rectangle 8904" o:spid="_x0000_s1120" style="position:absolute;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IUsYA&#10;AADdAAAADwAAAGRycy9kb3ducmV2LnhtbESPT2vCQBTE74V+h+UVequbliJJzEakf9BjNYJ6e2Sf&#10;STD7NmS3JvXTdwXB4zAzv2Gy+WhacabeNZYVvE4iEMSl1Q1XCrbF90sMwnlkja1lUvBHDub540OG&#10;qbYDr+m88ZUIEHYpKqi971IpXVmTQTexHXHwjrY36IPsK6l7HALctPItiqbSYMNhocaOPmoqT5tf&#10;o2AZd4v9yl6Gqv06LHc/u+SzSLxSz0/jYgbC0+jv4Vt7pRXESfQO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iIUsYAAADdAAAADwAAAAAAAAAAAAAAAACYAgAAZHJz&#10;L2Rvd25yZXYueG1sUEsFBgAAAAAEAAQA9QAAAIsDAAAAAA==&#10;" filled="f" stroked="f">
                  <v:textbox inset="0,0,0,0">
                    <w:txbxContent>
                      <w:p w14:paraId="15E25591" w14:textId="77777777" w:rsidR="00DF7ECF" w:rsidRDefault="00DF7ECF" w:rsidP="002F7741">
                        <w:pPr>
                          <w:spacing w:after="160" w:line="259" w:lineRule="auto"/>
                        </w:pPr>
                        <w:r>
                          <w:t xml:space="preserve"> </w:t>
                        </w:r>
                      </w:p>
                    </w:txbxContent>
                  </v:textbox>
                </v:rect>
                <v:rect id="Rectangle 8905" o:spid="_x0000_s1121" style="position:absolute;left:350;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QtycYA&#10;AADdAAAADwAAAGRycy9kb3ducmV2LnhtbESPT2vCQBTE74V+h+UVequbFipJzEakf9BjNYJ6e2Sf&#10;STD7NmS3JvXTdwXB4zAzv2Gy+WhacabeNZYVvE4iEMSl1Q1XCrbF90sMwnlkja1lUvBHDub540OG&#10;qbYDr+m88ZUIEHYpKqi971IpXVmTQTexHXHwjrY36IPsK6l7HALctPItiqbSYMNhocaOPmoqT5tf&#10;o2AZd4v9yl6Gqv06LHc/u+SzSLxSz0/jYgbC0+jv4Vt7pRXESfQO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jQtycYAAADdAAAADwAAAAAAAAAAAAAAAACYAgAAZHJz&#10;L2Rvd25yZXYueG1sUEsFBgAAAAAEAAQA9QAAAIsDAAAAAA==&#10;" filled="f" stroked="f">
                  <v:textbox inset="0,0,0,0">
                    <w:txbxContent>
                      <w:p w14:paraId="26F96243" w14:textId="77777777" w:rsidR="00DF7ECF" w:rsidRDefault="00DF7ECF" w:rsidP="002F7741">
                        <w:pPr>
                          <w:spacing w:after="160" w:line="259" w:lineRule="auto"/>
                        </w:pPr>
                        <w:r>
                          <w:t xml:space="preserve"> </w:t>
                        </w:r>
                      </w:p>
                    </w:txbxContent>
                  </v:textbox>
                </v:rect>
                <v:rect id="Rectangle 8908" o:spid="_x0000_s1122" style="position:absolute;left:4221;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WCV8IA&#10;AADdAAAADwAAAGRycy9kb3ducmV2LnhtbERPy4rCMBTdD/gP4QruxlQX0naMIj7QpVpBZ3dp7rRl&#10;mpvSRFv9erMYmOXhvOfL3tTiQa2rLCuYjCMQxLnVFRcKLtnuMwbhPLLG2jIpeJKD5WLwMcdU245P&#10;9Dj7QoQQdikqKL1vUildXpJBN7YNceB+bGvQB9gWUrfYhXBTy2kUzaTBikNDiQ2tS8p/z3ejYB83&#10;q9vBvrqi3n7vr8drsskSr9Ro2K++QHjq/b/4z33QCuIkCnPDm/AE5OI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NYJXwgAAAN0AAAAPAAAAAAAAAAAAAAAAAJgCAABkcnMvZG93&#10;bnJldi54bWxQSwUGAAAAAAQABAD1AAAAhwMAAAAA&#10;" filled="f" stroked="f">
                  <v:textbox inset="0,0,0,0">
                    <w:txbxContent>
                      <w:p w14:paraId="483B5BDD" w14:textId="77777777" w:rsidR="00DF7ECF" w:rsidRDefault="00DF7ECF" w:rsidP="002F7741">
                        <w:pPr>
                          <w:spacing w:after="160" w:line="259" w:lineRule="auto"/>
                        </w:pPr>
                        <w:r>
                          <w:t xml:space="preserve"> </w:t>
                        </w:r>
                      </w:p>
                    </w:txbxContent>
                  </v:textbox>
                </v:rect>
                <v:rect id="Rectangle 8909" o:spid="_x0000_s1123" style="position:absolute;left:4572;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knzMYA&#10;AADdAAAADwAAAGRycy9kb3ducmV2LnhtbESPT2vCQBTE74V+h+UVvNVNeyhJdBXpH5KjNYJ6e2Sf&#10;STD7NmS3SfTTdwsFj8PM/IZZrifTioF611hW8DKPQBCXVjdcKdgXX88xCOeRNbaWScGVHKxXjw9L&#10;TLUd+ZuGna9EgLBLUUHtfZdK6cqaDLq57YiDd7a9QR9kX0nd4xjgppWvUfQmDTYcFmrs6L2m8rL7&#10;MQqyuNscc3sbq/bzlB22h+SjSLxSs6dpswDhafL38H871wriJErg7014AnL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3knzMYAAADdAAAADwAAAAAAAAAAAAAAAACYAgAAZHJz&#10;L2Rvd25yZXYueG1sUEsFBgAAAAAEAAQA9QAAAIsDAAAAAA==&#10;" filled="f" stroked="f">
                  <v:textbox inset="0,0,0,0">
                    <w:txbxContent>
                      <w:p w14:paraId="283FF79E" w14:textId="77777777" w:rsidR="00DF7ECF" w:rsidRDefault="00DF7ECF" w:rsidP="002F7741">
                        <w:pPr>
                          <w:spacing w:after="160" w:line="259" w:lineRule="auto"/>
                        </w:pPr>
                        <w:r>
                          <w:t xml:space="preserve"> </w:t>
                        </w:r>
                      </w:p>
                    </w:txbxContent>
                  </v:textbox>
                </v:rect>
                <v:rect id="Rectangle 8912" o:spid="_x0000_s1124" style="position:absolute;left:11967;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QjYMYA&#10;AADdAAAADwAAAGRycy9kb3ducmV2LnhtbESPQWvCQBSE70L/w/IK3sxGDyVJXUVaxRxbU0h7e2Sf&#10;STD7NmS3JvbXdwsFj8PMfMOst5PpxJUG11pWsIxiEMSV1S3XCj6KwyIB4Tyyxs4yKbiRg+3mYbbG&#10;TNuR3+l68rUIEHYZKmi87zMpXdWQQRfZnjh4ZzsY9EEOtdQDjgFuOrmK4ydpsOWw0GBPLw1Vl9O3&#10;UXBM+t1nbn/Gutt/Hcu3Mn0tUq/U/HHaPYPwNPl7+L+dawVJulzB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AQjYMYAAADdAAAADwAAAAAAAAAAAAAAAACYAgAAZHJz&#10;L2Rvd25yZXYueG1sUEsFBgAAAAAEAAQA9QAAAIsDAAAAAA==&#10;" filled="f" stroked="f">
                  <v:textbox inset="0,0,0,0">
                    <w:txbxContent>
                      <w:p w14:paraId="390B2311" w14:textId="77777777" w:rsidR="00DF7ECF" w:rsidRDefault="00DF7ECF" w:rsidP="002F7741">
                        <w:pPr>
                          <w:spacing w:after="160" w:line="259" w:lineRule="auto"/>
                        </w:pPr>
                        <w:r>
                          <w:t xml:space="preserve"> </w:t>
                        </w:r>
                      </w:p>
                    </w:txbxContent>
                  </v:textbox>
                </v:rect>
                <v:rect id="Rectangle 8913" o:spid="_x0000_s1125" style="position:absolute;left:12317;top:1135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iG+8UA&#10;AADdAAAADwAAAGRycy9kb3ducmV2LnhtbESPQWvCQBSE70L/w/IK3nRjBUmiq0ir6NFqQb09ss8k&#10;NPs2ZFcT/fVuQehxmJlvmNmiM5W4UeNKywpGwwgEcWZ1ybmCn8N6EINwHlljZZkU3MnBYv7Wm2Gq&#10;bcvfdNv7XAQIuxQVFN7XqZQuK8igG9qaOHgX2xj0QTa51A22AW4q+RFFE2mw5LBQYE2fBWW/+6tR&#10;sInr5WlrH21erc6b4+6YfB0Sr1T/vVtOQXjq/H/41d5qBXEyGsPfm/AE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SIb7xQAAAN0AAAAPAAAAAAAAAAAAAAAAAJgCAABkcnMv&#10;ZG93bnJldi54bWxQSwUGAAAAAAQABAD1AAAAigMAAAAA&#10;" filled="f" stroked="f">
                  <v:textbox inset="0,0,0,0">
                    <w:txbxContent>
                      <w:p w14:paraId="7B4D25A1" w14:textId="77777777" w:rsidR="00DF7ECF" w:rsidRDefault="00DF7ECF" w:rsidP="002F7741">
                        <w:pPr>
                          <w:spacing w:after="160" w:line="259" w:lineRule="auto"/>
                        </w:pPr>
                        <w:r>
                          <w:t xml:space="preserve"> </w:t>
                        </w:r>
                      </w:p>
                    </w:txbxContent>
                  </v:textbox>
                </v:rect>
                <v:rect id="Rectangle 8916" o:spid="_x0000_s1126" style="position:absolute;left:15807;top:1135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8lY8UA&#10;AADdAAAADwAAAGRycy9kb3ducmV2LnhtbESPT4vCMBTE74LfITzBm6Z6kLZrFPEPenRV0L09mrdt&#10;2ealNNFWP/1mYcHjMDO/YebLzlTiQY0rLSuYjCMQxJnVJecKLufdKAbhPLLGyjIpeJKD5aLfm2Oq&#10;bcuf9Dj5XAQIuxQVFN7XqZQuK8igG9uaOHjftjHog2xyqRtsA9xUchpFM2mw5LBQYE3rgrKf090o&#10;2Mf16nawrzavtl/76/GabM6JV2o46FYfIDx1/h3+bx+0gjiZzODvTXgCcvE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PyVjxQAAAN0AAAAPAAAAAAAAAAAAAAAAAJgCAABkcnMv&#10;ZG93bnJldi54bWxQSwUGAAAAAAQABAD1AAAAigMAAAAA&#10;" filled="f" stroked="f">
                  <v:textbox inset="0,0,0,0">
                    <w:txbxContent>
                      <w:p w14:paraId="59A98540" w14:textId="77777777" w:rsidR="00DF7ECF" w:rsidRDefault="00DF7ECF" w:rsidP="002F7741">
                        <w:pPr>
                          <w:spacing w:after="160" w:line="259" w:lineRule="auto"/>
                        </w:pPr>
                        <w:r>
                          <w:t xml:space="preserve"> </w:t>
                        </w:r>
                      </w:p>
                    </w:txbxContent>
                  </v:textbox>
                </v:rect>
                <v:rect id="Rectangle 8917" o:spid="_x0000_s1127" style="position:absolute;left:16158;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OA+MUA&#10;AADdAAAADwAAAGRycy9kb3ducmV2LnhtbESPQWvCQBSE70L/w/IK3nRjD5pEV5FW0aPVgnp7ZJ9J&#10;aPZtyK4m+uvdgtDjMDPfMLNFZypxo8aVlhWMhhEI4szqknMFP4f1IAbhPLLGyjIpuJODxfytN8NU&#10;25a/6bb3uQgQdikqKLyvUyldVpBBN7Q1cfAutjHog2xyqRtsA9xU8iOKxtJgyWGhwJo+C8p+91ej&#10;YBPXy9PWPtq8Wp03x90x+TokXqn+e7ecgvDU+f/wq73VCuJkNIG/N+EJyP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c4D4xQAAAN0AAAAPAAAAAAAAAAAAAAAAAJgCAABkcnMv&#10;ZG93bnJldi54bWxQSwUGAAAAAAQABAD1AAAAigMAAAAA&#10;" filled="f" stroked="f">
                  <v:textbox inset="0,0,0,0">
                    <w:txbxContent>
                      <w:p w14:paraId="5769DA84" w14:textId="77777777" w:rsidR="00DF7ECF" w:rsidRDefault="00DF7ECF" w:rsidP="002F7741">
                        <w:pPr>
                          <w:spacing w:after="160" w:line="259" w:lineRule="auto"/>
                        </w:pPr>
                        <w:r>
                          <w:t xml:space="preserve"> </w:t>
                        </w:r>
                      </w:p>
                    </w:txbxContent>
                  </v:textbox>
                </v:rect>
                <v:rect id="Rectangle 8920" o:spid="_x0000_s1128" style="position:absolute;left:20821;top:1135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bSMcMA&#10;AADdAAAADwAAAGRycy9kb3ducmV2LnhtbERPy2qDQBTdB/oPwy10F8dmUdRmEkIfxGUSAza7i3Oj&#10;UueOOFO1+frMotDl4bzX29l0YqTBtZYVPEcxCOLK6pZrBefic5mAcB5ZY2eZFPySg+3mYbHGTNuJ&#10;jzSefC1CCLsMFTTe95mUrmrIoItsTxy4qx0M+gCHWuoBpxBuOrmK4xdpsOXQ0GBPbw1V36cfo2Cf&#10;9Luv3N6muvu47MtDmb4XqVfq6XHevYLwNPt/8Z871wqSdBX2hzfhCcjN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fbSMcMAAADdAAAADwAAAAAAAAAAAAAAAACYAgAAZHJzL2Rv&#10;d25yZXYueG1sUEsFBgAAAAAEAAQA9QAAAIgDAAAAAA==&#10;" filled="f" stroked="f">
                  <v:textbox inset="0,0,0,0">
                    <w:txbxContent>
                      <w:p w14:paraId="12F0D3DF" w14:textId="77777777" w:rsidR="00DF7ECF" w:rsidRDefault="00DF7ECF" w:rsidP="002F7741">
                        <w:pPr>
                          <w:spacing w:after="160" w:line="259" w:lineRule="auto"/>
                        </w:pPr>
                        <w:r>
                          <w:t xml:space="preserve"> </w:t>
                        </w:r>
                      </w:p>
                    </w:txbxContent>
                  </v:textbox>
                </v:rect>
                <v:rect id="Rectangle 8921" o:spid="_x0000_s1129" style="position:absolute;left:21172;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p3qsYA&#10;AADdAAAADwAAAGRycy9kb3ducmV2LnhtbESPQWvCQBSE70L/w/IK3sxGDyVJXUVaxRxbU0h7e2Sf&#10;STD7NmS3JvbXdwsFj8PMfMOst5PpxJUG11pWsIxiEMSV1S3XCj6KwyIB4Tyyxs4yKbiRg+3mYbbG&#10;TNuR3+l68rUIEHYZKmi87zMpXdWQQRfZnjh4ZzsY9EEOtdQDjgFuOrmK4ydpsOWw0GBPLw1Vl9O3&#10;UXBM+t1nbn/Gutt/Hcu3Mn0tUq/U/HHaPYPwNPl7+L+dawVJulrC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rp3qsYAAADdAAAADwAAAAAAAAAAAAAAAACYAgAAZHJz&#10;L2Rvd25yZXYueG1sUEsFBgAAAAAEAAQA9QAAAIsDAAAAAA==&#10;" filled="f" stroked="f">
                  <v:textbox inset="0,0,0,0">
                    <w:txbxContent>
                      <w:p w14:paraId="3BFCC44A" w14:textId="77777777" w:rsidR="00DF7ECF" w:rsidRDefault="00DF7ECF" w:rsidP="002F7741">
                        <w:pPr>
                          <w:spacing w:after="160" w:line="259" w:lineRule="auto"/>
                        </w:pPr>
                        <w:r>
                          <w:t xml:space="preserve"> </w:t>
                        </w:r>
                      </w:p>
                    </w:txbxContent>
                  </v:textbox>
                </v:rect>
                <v:rect id="Rectangle 8924" o:spid="_x0000_s1130" style="position:absolute;left:24283;top:1135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3UMsYA&#10;AADdAAAADwAAAGRycy9kb3ducmV2LnhtbESPT2vCQBTE74LfYXlCb7pRpCSpq4h/0KNVwfb2yL4m&#10;wezbkF1N2k/vFgSPw8z8hpktOlOJOzWutKxgPIpAEGdWl5wrOJ+2wxiE88gaK8uk4JccLOb93gxT&#10;bVv+pPvR5yJA2KWooPC+TqV0WUEG3cjWxMH7sY1BH2STS91gG+CmkpMoepcGSw4LBda0Kii7Hm9G&#10;wS6ul197+9fm1eZ7dzlckvUp8Uq9DbrlBwhPnX+Fn+29VhAnkyn8vwlP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s3UMsYAAADdAAAADwAAAAAAAAAAAAAAAACYAgAAZHJz&#10;L2Rvd25yZXYueG1sUEsFBgAAAAAEAAQA9QAAAIsDAAAAAA==&#10;" filled="f" stroked="f">
                  <v:textbox inset="0,0,0,0">
                    <w:txbxContent>
                      <w:p w14:paraId="6B032026" w14:textId="77777777" w:rsidR="00DF7ECF" w:rsidRDefault="00DF7ECF" w:rsidP="002F7741">
                        <w:pPr>
                          <w:spacing w:after="160" w:line="259" w:lineRule="auto"/>
                        </w:pPr>
                        <w:r>
                          <w:t xml:space="preserve"> </w:t>
                        </w:r>
                      </w:p>
                    </w:txbxContent>
                  </v:textbox>
                </v:rect>
                <v:rect id="Rectangle 8925" o:spid="_x0000_s1131" style="position:absolute;left:24634;top:1135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FxqcYA&#10;AADdAAAADwAAAGRycy9kb3ducmV2LnhtbESPT2vCQBTE74LfYXlCb7pRsCSpq4h/0KNVwfb2yL4m&#10;wezbkF1N2k/vFgSPw8z8hpktOlOJOzWutKxgPIpAEGdWl5wrOJ+2wxiE88gaK8uk4JccLOb93gxT&#10;bVv+pPvR5yJA2KWooPC+TqV0WUEG3cjWxMH7sY1BH2STS91gG+CmkpMoepcGSw4LBda0Kii7Hm9G&#10;wS6ul197+9fm1eZ7dzlckvUp8Uq9DbrlBwhPnX+Fn+29VhAnkyn8vwlP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YFxqcYAAADdAAAADwAAAAAAAAAAAAAAAACYAgAAZHJz&#10;L2Rvd25yZXYueG1sUEsFBgAAAAAEAAQA9QAAAIsDAAAAAA==&#10;" filled="f" stroked="f">
                  <v:textbox inset="0,0,0,0">
                    <w:txbxContent>
                      <w:p w14:paraId="71F546C4" w14:textId="77777777" w:rsidR="00DF7ECF" w:rsidRDefault="00DF7ECF" w:rsidP="002F7741">
                        <w:pPr>
                          <w:spacing w:after="160" w:line="259" w:lineRule="auto"/>
                        </w:pPr>
                        <w:r>
                          <w:t xml:space="preserve"> </w:t>
                        </w:r>
                      </w:p>
                    </w:txbxContent>
                  </v:textbox>
                </v:rect>
                <v:rect id="Rectangle 8928" o:spid="_x0000_s1132" style="position:absolute;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DeN8MA&#10;AADdAAAADwAAAGRycy9kb3ducmV2LnhtbERPy2qDQBTdB/oPwy10F8dmUdRmEkIfxGUSAza7i3Oj&#10;UueOOFO1+frMotDl4bzX29l0YqTBtZYVPEcxCOLK6pZrBefic5mAcB5ZY2eZFPySg+3mYbHGTNuJ&#10;jzSefC1CCLsMFTTe95mUrmrIoItsTxy4qx0M+gCHWuoBpxBuOrmK4xdpsOXQ0GBPbw1V36cfo2Cf&#10;9Luv3N6muvu47MtDmb4XqVfq6XHevYLwNPt/8Z871wqSdBXmhjfhCcjN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4DeN8MAAADdAAAADwAAAAAAAAAAAAAAAACYAgAAZHJzL2Rv&#10;d25yZXYueG1sUEsFBgAAAAAEAAQA9QAAAIgDAAAAAA==&#10;" filled="f" stroked="f">
                  <v:textbox inset="0,0,0,0">
                    <w:txbxContent>
                      <w:p w14:paraId="69A8BBDF" w14:textId="77777777" w:rsidR="00DF7ECF" w:rsidRDefault="00DF7ECF" w:rsidP="002F7741">
                        <w:pPr>
                          <w:spacing w:after="160" w:line="259" w:lineRule="auto"/>
                        </w:pPr>
                        <w:r>
                          <w:t xml:space="preserve"> </w:t>
                        </w:r>
                      </w:p>
                    </w:txbxContent>
                  </v:textbox>
                </v:rect>
                <v:rect id="Rectangle 8929" o:spid="_x0000_s1133" style="position:absolute;left:350;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x7rMUA&#10;AADdAAAADwAAAGRycy9kb3ducmV2LnhtbESPQYvCMBSE7wv+h/AEb2uqB2mrUUR30eOuCurt0Tzb&#10;YvNSmmjr/vqNIHgcZuYbZrboTCXu1LjSsoLRMAJBnFldcq7gsP/+jEE4j6yxskwKHuRgMe99zDDV&#10;tuVfuu98LgKEXYoKCu/rVEqXFWTQDW1NHLyLbQz6IJtc6gbbADeVHEfRRBosOSwUWNOqoOy6uxkF&#10;m7henrb2r82rr/Pm+HNM1vvEKzXod8spCE+df4df7a1WECfjBJ5vwhOQ8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zHusxQAAAN0AAAAPAAAAAAAAAAAAAAAAAJgCAABkcnMv&#10;ZG93bnJldi54bWxQSwUGAAAAAAQABAD1AAAAigMAAAAA&#10;" filled="f" stroked="f">
                  <v:textbox inset="0,0,0,0">
                    <w:txbxContent>
                      <w:p w14:paraId="093C3ECB" w14:textId="77777777" w:rsidR="00DF7ECF" w:rsidRDefault="00DF7ECF" w:rsidP="002F7741">
                        <w:pPr>
                          <w:spacing w:after="160" w:line="259" w:lineRule="auto"/>
                        </w:pPr>
                        <w:r>
                          <w:t xml:space="preserve"> </w:t>
                        </w:r>
                      </w:p>
                    </w:txbxContent>
                  </v:textbox>
                </v:rect>
                <v:rect id="Rectangle 8932" o:spid="_x0000_s1134" style="position:absolute;left:4221;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7F/AMYA&#10;AADdAAAADwAAAGRycy9kb3ducmV2LnhtbESPT2vCQBTE74LfYXlCb7pRoSSpq4h/0KNVwfb2yL4m&#10;wezbkF1N2k/vFgSPw8z8hpktOlOJOzWutKxgPIpAEGdWl5wrOJ+2wxiE88gaK8uk4JccLOb93gxT&#10;bVv+pPvR5yJA2KWooPC+TqV0WUEG3cjWxMH7sY1BH2STS91gG+CmkpMoepcGSw4LBda0Kii7Hm9G&#10;wS6ul197+9fm1eZ7dzlckvUp8Uq9DbrlBwhPnX+Fn+29VhAn0wn8vwlP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7F/AMYAAADdAAAADwAAAAAAAAAAAAAAAACYAgAAZHJz&#10;L2Rvd25yZXYueG1sUEsFBgAAAAAEAAQA9QAAAIsDAAAAAA==&#10;" filled="f" stroked="f">
                  <v:textbox inset="0,0,0,0">
                    <w:txbxContent>
                      <w:p w14:paraId="6741B0FC" w14:textId="77777777" w:rsidR="00DF7ECF" w:rsidRDefault="00DF7ECF" w:rsidP="002F7741">
                        <w:pPr>
                          <w:spacing w:after="160" w:line="259" w:lineRule="auto"/>
                        </w:pPr>
                        <w:r>
                          <w:t xml:space="preserve"> </w:t>
                        </w:r>
                      </w:p>
                    </w:txbxContent>
                  </v:textbox>
                </v:rect>
                <v:rect id="Rectangle 8933" o:spid="_x0000_s1135" style="position:absolute;left:4572;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3am8UA&#10;AADdAAAADwAAAGRycy9kb3ducmV2LnhtbESPQWvCQBSE70L/w/IK3nRThZJEV5FW0aNVQb09ss8k&#10;NPs2ZFcT++vdguBxmJlvmOm8M5W4UeNKywo+hhEI4szqknMFh/1qEINwHlljZZkU3MnBfPbWm2Kq&#10;bcs/dNv5XAQIuxQVFN7XqZQuK8igG9qaOHgX2xj0QTa51A22AW4qOYqiT2mw5LBQYE1fBWW/u6tR&#10;sI7rxWlj/9q8Wp7Xx+0x+d4nXqn+e7eYgPDU+Vf42d5oBXEyHsP/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dqbxQAAAN0AAAAPAAAAAAAAAAAAAAAAAJgCAABkcnMv&#10;ZG93bnJldi54bWxQSwUGAAAAAAQABAD1AAAAigMAAAAA&#10;" filled="f" stroked="f">
                  <v:textbox inset="0,0,0,0">
                    <w:txbxContent>
                      <w:p w14:paraId="5E2F9913" w14:textId="77777777" w:rsidR="00DF7ECF" w:rsidRDefault="00DF7ECF" w:rsidP="002F7741">
                        <w:pPr>
                          <w:spacing w:after="160" w:line="259" w:lineRule="auto"/>
                        </w:pPr>
                        <w:r>
                          <w:t xml:space="preserve"> </w:t>
                        </w:r>
                      </w:p>
                    </w:txbxContent>
                  </v:textbox>
                </v:rect>
                <v:rect id="Rectangle 8936" o:spid="_x0000_s1136" style="position:absolute;left:11967;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p5A8YA&#10;AADdAAAADwAAAGRycy9kb3ducmV2LnhtbESPW2vCQBSE3wX/w3KEvulGC5KkriJe0Md6Adu3Q/Y0&#10;CWbPhuxq0v76riD4OMzMN8xs0ZlK3KlxpWUF41EEgjizuuRcwfm0HcYgnEfWWFkmBb/kYDHv92aY&#10;atvyge5Hn4sAYZeigsL7OpXSZQUZdCNbEwfvxzYGfZBNLnWDbYCbSk6iaCoNlhwWCqxpVVB2Pd6M&#10;gl1cL7/29q/Nq8337vJ5SdanxCv1NuiWHyA8df4Vfrb3WkGcvE/h8SY8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Ip5A8YAAADdAAAADwAAAAAAAAAAAAAAAACYAgAAZHJz&#10;L2Rvd25yZXYueG1sUEsFBgAAAAAEAAQA9QAAAIsDAAAAAA==&#10;" filled="f" stroked="f">
                  <v:textbox inset="0,0,0,0">
                    <w:txbxContent>
                      <w:p w14:paraId="63104C76" w14:textId="77777777" w:rsidR="00DF7ECF" w:rsidRDefault="00DF7ECF" w:rsidP="002F7741">
                        <w:pPr>
                          <w:spacing w:after="160" w:line="259" w:lineRule="auto"/>
                        </w:pPr>
                        <w:r>
                          <w:t xml:space="preserve"> </w:t>
                        </w:r>
                      </w:p>
                    </w:txbxContent>
                  </v:textbox>
                </v:rect>
                <v:rect id="Rectangle 8937" o:spid="_x0000_s1137" style="position:absolute;left:12317;top:12970;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bcmMYA&#10;AADdAAAADwAAAGRycy9kb3ducmV2LnhtbESPT2vCQBTE70K/w/IK3nTTCpqkriJV0aN/Cra3R/Y1&#10;Cc2+DdnVRD+9Kwg9DjPzG2Y670wlLtS40rKCt2EEgjizuuRcwddxPYhBOI+ssbJMCq7kYD576U0x&#10;1bblPV0OPhcBwi5FBYX3dSqlywoy6Ia2Jg7er20M+iCbXOoG2wA3lXyPorE0WHJYKLCmz4Kyv8PZ&#10;KNjE9eJ7a29tXq1+NqfdKVkeE69U/7VbfIDw1Pn/8LO91QriZDSBx5vwBOTs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8bcmMYAAADdAAAADwAAAAAAAAAAAAAAAACYAgAAZHJz&#10;L2Rvd25yZXYueG1sUEsFBgAAAAAEAAQA9QAAAIsDAAAAAA==&#10;" filled="f" stroked="f">
                  <v:textbox inset="0,0,0,0">
                    <w:txbxContent>
                      <w:p w14:paraId="03522D8D" w14:textId="77777777" w:rsidR="00DF7ECF" w:rsidRDefault="00DF7ECF" w:rsidP="002F7741">
                        <w:pPr>
                          <w:spacing w:after="160" w:line="259" w:lineRule="auto"/>
                        </w:pPr>
                        <w:r>
                          <w:t xml:space="preserve"> </w:t>
                        </w:r>
                      </w:p>
                    </w:txbxContent>
                  </v:textbox>
                </v:rect>
                <v:rect id="Rectangle 8940" o:spid="_x0000_s1138" style="position:absolute;left:15807;top:12970;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k3kcIA&#10;AADdAAAADwAAAGRycy9kb3ducmV2LnhtbERPy4rCMBTdC/5DuMLsNHWQoa1GEUfR5fgAdXdprm2x&#10;uSlNtJ35+slCcHk479miM5V4UuNKywrGowgEcWZ1ybmC03EzjEE4j6yxskwKfsnBYt7vzTDVtuU9&#10;PQ8+FyGEXYoKCu/rVEqXFWTQjWxNHLibbQz6AJtc6gbbEG4q+RlFX9JgyaGhwJpWBWX3w8Mo2Mb1&#10;8rKzf21era/b8885+T4mXqmPQbecgvDU+bf45d5pBXEyCfvDm/AE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KTeRwgAAAN0AAAAPAAAAAAAAAAAAAAAAAJgCAABkcnMvZG93&#10;bnJldi54bWxQSwUGAAAAAAQABAD1AAAAhwMAAAAA&#10;" filled="f" stroked="f">
                  <v:textbox inset="0,0,0,0">
                    <w:txbxContent>
                      <w:p w14:paraId="02AA362B" w14:textId="77777777" w:rsidR="00DF7ECF" w:rsidRDefault="00DF7ECF" w:rsidP="002F7741">
                        <w:pPr>
                          <w:spacing w:after="160" w:line="259" w:lineRule="auto"/>
                        </w:pPr>
                        <w:r>
                          <w:t xml:space="preserve"> </w:t>
                        </w:r>
                      </w:p>
                    </w:txbxContent>
                  </v:textbox>
                </v:rect>
                <v:rect id="Rectangle 8941" o:spid="_x0000_s1139" style="position:absolute;left:16158;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WSCsUA&#10;AADdAAAADwAAAGRycy9kb3ducmV2LnhtbESPQWvCQBSE70L/w/IK3nRjEUmiq0ir6NFqQb09ss8k&#10;NPs2ZFcT/fVuQehxmJlvmNmiM5W4UeNKywpGwwgEcWZ1ybmCn8N6EINwHlljZZkU3MnBYv7Wm2Gq&#10;bcvfdNv7XAQIuxQVFN7XqZQuK8igG9qaOHgX2xj0QTa51A22AW4q+RFFE2mw5LBQYE2fBWW/+6tR&#10;sInr5WlrH21erc6b4+6YfB0Sr1T/vVtOQXjq/H/41d5qBXEyHsHfm/AE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ZIKxQAAAN0AAAAPAAAAAAAAAAAAAAAAAJgCAABkcnMv&#10;ZG93bnJldi54bWxQSwUGAAAAAAQABAD1AAAAigMAAAAA&#10;" filled="f" stroked="f">
                  <v:textbox inset="0,0,0,0">
                    <w:txbxContent>
                      <w:p w14:paraId="56ECCF16" w14:textId="77777777" w:rsidR="00DF7ECF" w:rsidRDefault="00DF7ECF" w:rsidP="002F7741">
                        <w:pPr>
                          <w:spacing w:after="160" w:line="259" w:lineRule="auto"/>
                        </w:pPr>
                        <w:r>
                          <w:t xml:space="preserve"> </w:t>
                        </w:r>
                      </w:p>
                    </w:txbxContent>
                  </v:textbox>
                </v:rect>
                <v:rect id="Rectangle 8944" o:spid="_x0000_s1140" style="position:absolute;left:20821;top:12970;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IxksUA&#10;AADdAAAADwAAAGRycy9kb3ducmV2LnhtbESPQWvCQBSE70L/w/IK3nRTkZJEV5FW0aNVQb09ss8k&#10;NPs2ZFcT++vdguBxmJlvmOm8M5W4UeNKywo+hhEI4szqknMFh/1qEINwHlljZZkU3MnBfPbWm2Kq&#10;bcs/dNv5XAQIuxQVFN7XqZQuK8igG9qaOHgX2xj0QTa51A22AW4qOYqiT2mw5LBQYE1fBWW/u6tR&#10;sI7rxWlj/9q8Wp7Xx+0x+d4nXqn+e7eYgPDU+Vf42d5oBXEyHsP/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EjGSxQAAAN0AAAAPAAAAAAAAAAAAAAAAAJgCAABkcnMv&#10;ZG93bnJldi54bWxQSwUGAAAAAAQABAD1AAAAigMAAAAA&#10;" filled="f" stroked="f">
                  <v:textbox inset="0,0,0,0">
                    <w:txbxContent>
                      <w:p w14:paraId="55D16A0F" w14:textId="77777777" w:rsidR="00DF7ECF" w:rsidRDefault="00DF7ECF" w:rsidP="002F7741">
                        <w:pPr>
                          <w:spacing w:after="160" w:line="259" w:lineRule="auto"/>
                        </w:pPr>
                        <w:r>
                          <w:t xml:space="preserve"> </w:t>
                        </w:r>
                      </w:p>
                    </w:txbxContent>
                  </v:textbox>
                </v:rect>
                <v:rect id="Rectangle 8945" o:spid="_x0000_s1141" style="position:absolute;left:21172;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6UCcYA&#10;AADdAAAADwAAAGRycy9kb3ducmV2LnhtbESPT2vCQBTE70K/w/IK3nTTopKkriJV0aN/Cra3R/Y1&#10;Cc2+DdnVRD+9Kwg9DjPzG2Y670wlLtS40rKCt2EEgjizuuRcwddxPYhBOI+ssbJMCq7kYD576U0x&#10;1bblPV0OPhcBwi5FBYX3dSqlywoy6Ia2Jg7er20M+iCbXOoG2wA3lXyPook0WHJYKLCmz4Kyv8PZ&#10;KNjE9eJ7a29tXq1+NqfdKVkeE69U/7VbfIDw1Pn/8LO91QriZDSGx5vwBOTs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F6UCcYAAADdAAAADwAAAAAAAAAAAAAAAACYAgAAZHJz&#10;L2Rvd25yZXYueG1sUEsFBgAAAAAEAAQA9QAAAIsDAAAAAA==&#10;" filled="f" stroked="f">
                  <v:textbox inset="0,0,0,0">
                    <w:txbxContent>
                      <w:p w14:paraId="5DDEA94C" w14:textId="77777777" w:rsidR="00DF7ECF" w:rsidRDefault="00DF7ECF" w:rsidP="002F7741">
                        <w:pPr>
                          <w:spacing w:after="160" w:line="259" w:lineRule="auto"/>
                        </w:pPr>
                        <w:r>
                          <w:t xml:space="preserve"> </w:t>
                        </w:r>
                      </w:p>
                    </w:txbxContent>
                  </v:textbox>
                </v:rect>
                <v:rect id="Rectangle 8948" o:spid="_x0000_s1142" style="position:absolute;left:24283;top:12970;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87l8IA&#10;AADdAAAADwAAAGRycy9kb3ducmV2LnhtbERPy4rCMBTdC/5DuMLsNHWQoa1GEUfR5fgAdXdprm2x&#10;uSlNtJ35+slCcHk479miM5V4UuNKywrGowgEcWZ1ybmC03EzjEE4j6yxskwKfsnBYt7vzTDVtuU9&#10;PQ8+FyGEXYoKCu/rVEqXFWTQjWxNHLibbQz6AJtc6gbbEG4q+RlFX9JgyaGhwJpWBWX3w8Mo2Mb1&#10;8rKzf21era/b8885+T4mXqmPQbecgvDU+bf45d5pBXEyCXPDm/AE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XzuXwgAAAN0AAAAPAAAAAAAAAAAAAAAAAJgCAABkcnMvZG93&#10;bnJldi54bWxQSwUGAAAAAAQABAD1AAAAhwMAAAAA&#10;" filled="f" stroked="f">
                  <v:textbox inset="0,0,0,0">
                    <w:txbxContent>
                      <w:p w14:paraId="4211BF5F" w14:textId="77777777" w:rsidR="00DF7ECF" w:rsidRDefault="00DF7ECF" w:rsidP="002F7741">
                        <w:pPr>
                          <w:spacing w:after="160" w:line="259" w:lineRule="auto"/>
                        </w:pPr>
                        <w:r>
                          <w:t xml:space="preserve"> </w:t>
                        </w:r>
                      </w:p>
                    </w:txbxContent>
                  </v:textbox>
                </v:rect>
                <v:rect id="Rectangle 8949" o:spid="_x0000_s1143" style="position:absolute;left:24634;top:1297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OeDMYA&#10;AADdAAAADwAAAGRycy9kb3ducmV2LnhtbESPT2vCQBTE74V+h+UVequbliJJzEakf9BjNYJ6e2Sf&#10;STD7NmS3JvXTdwXB4zAzv2Gy+WhacabeNZYVvE4iEMSl1Q1XCrbF90sMwnlkja1lUvBHDub540OG&#10;qbYDr+m88ZUIEHYpKqi971IpXVmTQTexHXHwjrY36IPsK6l7HALctPItiqbSYMNhocaOPmoqT5tf&#10;o2AZd4v9yl6Gqv06LHc/u+SzSLxSz0/jYgbC0+jv4Vt7pRXEyXsC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ROeDMYAAADdAAAADwAAAAAAAAAAAAAAAACYAgAAZHJz&#10;L2Rvd25yZXYueG1sUEsFBgAAAAAEAAQA9QAAAIsDAAAAAA==&#10;" filled="f" stroked="f">
                  <v:textbox inset="0,0,0,0">
                    <w:txbxContent>
                      <w:p w14:paraId="3DE77588" w14:textId="77777777" w:rsidR="00DF7ECF" w:rsidRDefault="00DF7ECF" w:rsidP="002F7741">
                        <w:pPr>
                          <w:spacing w:after="160" w:line="259" w:lineRule="auto"/>
                        </w:pPr>
                        <w:r>
                          <w:t xml:space="preserve"> </w:t>
                        </w:r>
                      </w:p>
                    </w:txbxContent>
                  </v:textbox>
                </v:rect>
                <v:rect id="Rectangle 8985" o:spid="_x0000_s1144" style="position:absolute;left:40411;top:1021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k8YA&#10;AADdAAAADwAAAGRycy9kb3ducmV2LnhtbESPT2vCQBTE74LfYXmCN90oWJLoKuIf9Gi1YL09sq9J&#10;aPZtyK4m9tO7hUKPw8z8hlmsOlOJBzWutKxgMo5AEGdWl5wr+LjsRzEI55E1VpZJwZMcrJb93gJT&#10;bVt+p8fZ5yJA2KWooPC+TqV0WUEG3djWxMH7so1BH2STS91gG+CmktMoepMGSw4LBda0KSj7Pt+N&#10;gkNcrz+P9qfNq93tcD1dk+0l8UoNB916DsJT5//Df+2jVhAn8Qx+34QnIJ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uk8YAAADdAAAADwAAAAAAAAAAAAAAAACYAgAAZHJz&#10;L2Rvd25yZXYueG1sUEsFBgAAAAAEAAQA9QAAAIsDAAAAAA==&#10;" filled="f" stroked="f">
                  <v:textbox inset="0,0,0,0">
                    <w:txbxContent>
                      <w:p w14:paraId="7394A9F6" w14:textId="77777777" w:rsidR="00DF7ECF" w:rsidRDefault="00DF7ECF" w:rsidP="002F7741">
                        <w:pPr>
                          <w:spacing w:after="160" w:line="259" w:lineRule="auto"/>
                        </w:pPr>
                        <w:r>
                          <w:t xml:space="preserve"> </w:t>
                        </w:r>
                      </w:p>
                    </w:txbxContent>
                  </v:textbox>
                </v:rect>
                <v:rect id="Rectangle 8986" o:spid="_x0000_s1145" style="position:absolute;left:40761;top:10211;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Ww5MUA&#10;AADdAAAADwAAAGRycy9kb3ducmV2LnhtbESPQYvCMBSE7wv+h/AEb2vqHqStRhFd0eOuCurt0Tzb&#10;YvNSmmjr/vqNIHgcZuYbZjrvTCXu1LjSsoLRMAJBnFldcq7gsF9/xiCcR9ZYWSYFD3Iwn/U+pphq&#10;2/Iv3Xc+FwHCLkUFhfd1KqXLCjLohrYmDt7FNgZ9kE0udYNtgJtKfkXRWBosOSwUWNOyoOy6uxkF&#10;m7henLb2r82r7/Pm+HNMVvvEKzXod4sJCE+df4df7a1WECfxGJ5vwhOQs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NbDkxQAAAN0AAAAPAAAAAAAAAAAAAAAAAJgCAABkcnMv&#10;ZG93bnJldi54bWxQSwUGAAAAAAQABAD1AAAAigMAAAAA&#10;" filled="f" stroked="f">
                  <v:textbox inset="0,0,0,0">
                    <w:txbxContent>
                      <w:p w14:paraId="29492E1E" w14:textId="77777777" w:rsidR="00DF7ECF" w:rsidRDefault="00DF7ECF" w:rsidP="002F7741">
                        <w:pPr>
                          <w:spacing w:after="160" w:line="259" w:lineRule="auto"/>
                        </w:pPr>
                        <w:r>
                          <w:t xml:space="preserve"> </w:t>
                        </w:r>
                      </w:p>
                    </w:txbxContent>
                  </v:textbox>
                </v:rect>
                <v:rect id="Rectangle 8988" o:spid="_x0000_s1146" style="position:absolute;left:40411;top:116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aBDcMA&#10;AADdAAAADwAAAGRycy9kb3ducmV2LnhtbERPz2vCMBS+D/Y/hDfwtqbzMNrOKLJN9KhWqLs9mrem&#10;rHkpTWarf705DHb8+H4vVpPtxIUG3zpW8JKkIIhrp1tuFJzKzXMGwgdkjZ1jUnAlD6vl48MCC+1G&#10;PtDlGBoRQ9gXqMCE0BdS+tqQRZ+4njhy326wGCIcGqkHHGO47eQ8TV+lxZZjg8Ge3g3VP8dfq2Cb&#10;9evzzt3Gpvv82lb7Kv8o86DU7Glav4EINIV/8Z97pxVkeRbnxjfxCcjl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eaBDcMAAADdAAAADwAAAAAAAAAAAAAAAACYAgAAZHJzL2Rv&#10;d25yZXYueG1sUEsFBgAAAAAEAAQA9QAAAIgDAAAAAA==&#10;" filled="f" stroked="f">
                  <v:textbox inset="0,0,0,0">
                    <w:txbxContent>
                      <w:p w14:paraId="777AF02A" w14:textId="77777777" w:rsidR="00DF7ECF" w:rsidRDefault="00DF7ECF" w:rsidP="002F7741">
                        <w:pPr>
                          <w:spacing w:after="160" w:line="259" w:lineRule="auto"/>
                        </w:pPr>
                        <w:r>
                          <w:t xml:space="preserve"> </w:t>
                        </w:r>
                      </w:p>
                    </w:txbxContent>
                  </v:textbox>
                </v:rect>
                <v:rect id="Rectangle 8990" o:spid="_x0000_s1147" style="position:absolute;left:40411;top:13122;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kb1sMA&#10;AADdAAAADwAAAGRycy9kb3ducmV2LnhtbERPu27CMBTdK/UfrFuJrXHaoUoCBqE+BCMlSIHtKr7E&#10;EfF1FLsk8PX1UKnj0XkvVpPtxJUG3zpW8JKkIIhrp1tuFBzKr+cMhA/IGjvHpOBGHlbLx4cFFtqN&#10;/E3XfWhEDGFfoAITQl9I6WtDFn3ieuLInd1gMUQ4NFIPOMZw28nXNH2TFluODQZ7ejdUX/Y/VsEm&#10;69fHrbuPTfd52lS7Kv8o86DU7Glaz0EEmsK/+M+91QqyPI/745v4BOTy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kb1sMAAADdAAAADwAAAAAAAAAAAAAAAACYAgAAZHJzL2Rv&#10;d25yZXYueG1sUEsFBgAAAAAEAAQA9QAAAIgDAAAAAA==&#10;" filled="f" stroked="f">
                  <v:textbox inset="0,0,0,0">
                    <w:txbxContent>
                      <w:p w14:paraId="425C6F19" w14:textId="77777777" w:rsidR="00DF7ECF" w:rsidRDefault="00DF7ECF" w:rsidP="002F7741">
                        <w:pPr>
                          <w:spacing w:after="160" w:line="259" w:lineRule="auto"/>
                        </w:pPr>
                        <w:r>
                          <w:t xml:space="preserve"> </w:t>
                        </w:r>
                      </w:p>
                    </w:txbxContent>
                  </v:textbox>
                </v:rect>
                <v:shape id="Picture 9235" o:spid="_x0000_s1148" type="#_x0000_t75" style="position:absolute;left:8714;top:5647;width:28232;height:77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t3Q7fHAAAA3QAAAA8AAABkcnMvZG93bnJldi54bWxEj81rwkAUxO9C/4flFXrTjRaLRlfRhqKX&#10;HvwAPT6zz3yYfRuy2xj/+26h4HGYmd8w82VnKtFS4wrLCoaDCARxanXBmYLj4as/AeE8ssbKMil4&#10;kIPl4qU3x1jbO++o3ftMBAi7GBXk3texlC7NyaAb2Jo4eFfbGPRBNpnUDd4D3FRyFEUf0mDBYSHH&#10;mj5zSm/7H6OgPZflY5NsLuvv4e1MySnZ1uNSqbfXbjUD4anzz/B/e6sVTEfvY/h7E56AXPw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At3Q7fHAAAA3QAAAA8AAAAAAAAAAAAA&#10;AAAAnwIAAGRycy9kb3ducmV2LnhtbFBLBQYAAAAABAAEAPcAAACTAwAAAAA=&#10;">
                  <v:imagedata r:id="rId32" o:title=""/>
                </v:shape>
                <v:rect id="Rectangle 9236" o:spid="_x0000_s1149" style="position:absolute;left:24518;top:6753;width:169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q69cUA&#10;AADdAAAADwAAAGRycy9kb3ducmV2LnhtbESPT4vCMBTE7wv7HcJb8LamqyC2GkVWFz36D9Tbo3m2&#10;xealNFlb/fRGEDwOM/MbZjxtTSmuVLvCsoKfbgSCOLW64EzBfvf3PQThPLLG0jIpuJGD6eTzY4yJ&#10;tg1v6Lr1mQgQdgkqyL2vEildmpNB17UVcfDOtjbog6wzqWtsAtyUshdFA2mw4LCQY0W/OaWX7b9R&#10;sBxWs+PK3pusXJyWh/Uhnu9ir1Tnq52NQHhq/Tv8aq+0grjXH8D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arr1xQAAAN0AAAAPAAAAAAAAAAAAAAAAAJgCAABkcnMv&#10;ZG93bnJldi54bWxQSwUGAAAAAAQABAD1AAAAigMAAAAA&#10;" filled="f" stroked="f">
                  <v:textbox inset="0,0,0,0">
                    <w:txbxContent>
                      <w:p w14:paraId="6F1EE506" w14:textId="77777777" w:rsidR="00DF7ECF" w:rsidRDefault="00DF7ECF" w:rsidP="002F7741">
                        <w:pPr>
                          <w:spacing w:after="160" w:line="259" w:lineRule="auto"/>
                        </w:pPr>
                        <w:r>
                          <w:rPr>
                            <w:color w:val="404040"/>
                            <w:sz w:val="18"/>
                          </w:rPr>
                          <w:t>42</w:t>
                        </w:r>
                      </w:p>
                    </w:txbxContent>
                  </v:textbox>
                </v:rect>
                <v:rect id="Rectangle 9237" o:spid="_x0000_s1150" style="position:absolute;left:25798;top:6753;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YfbsYA&#10;AADdAAAADwAAAGRycy9kb3ducmV2LnhtbESPQWvCQBSE74L/YXkFb7qpQjUxq4it6LFqIfX2yL4m&#10;odm3IbuatL++WxA8DjPzDZOue1OLG7WusqzgeRKBIM6trrhQ8HHejRcgnEfWWFsmBT/kYL0aDlJM&#10;tO34SLeTL0SAsEtQQel9k0jp8pIMuoltiIP3ZVuDPsi2kLrFLsBNLadR9CINVhwWSmxoW1L+fboa&#10;BftFs/k82N+uqN8u++w9i1/PsVdq9NRvliA89f4RvrcPWkE8nc3h/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iYfbsYAAADdAAAADwAAAAAAAAAAAAAAAACYAgAAZHJz&#10;L2Rvd25yZXYueG1sUEsFBgAAAAAEAAQA9QAAAIsDAAAAAA==&#10;" filled="f" stroked="f">
                  <v:textbox inset="0,0,0,0">
                    <w:txbxContent>
                      <w:p w14:paraId="0F451A4F" w14:textId="77777777" w:rsidR="00DF7ECF" w:rsidRDefault="00DF7ECF" w:rsidP="002F7741">
                        <w:pPr>
                          <w:spacing w:after="160" w:line="259" w:lineRule="auto"/>
                        </w:pPr>
                        <w:r>
                          <w:rPr>
                            <w:color w:val="404040"/>
                            <w:sz w:val="18"/>
                          </w:rPr>
                          <w:t>%</w:t>
                        </w:r>
                      </w:p>
                    </w:txbxContent>
                  </v:textbox>
                </v:rect>
                <v:rect id="Rectangle 9238" o:spid="_x0000_s1151" style="position:absolute;left:21372;top:9990;width:169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mLHMIA&#10;AADdAAAADwAAAGRycy9kb3ducmV2LnhtbERPTYvCMBC9C/6HMMLeNFVBbDWK6IoeXRXU29CMbbGZ&#10;lCZru/56c1jw+Hjf82VrSvGk2hWWFQwHEQji1OqCMwXn07Y/BeE8ssbSMin4IwfLRbczx0Tbhn/o&#10;efSZCCHsElSQe18lUro0J4NuYCviwN1tbdAHWGdS19iEcFPKURRNpMGCQ0OOFa1zSh/HX6NgN61W&#10;1719NVn5fdtdDpd4c4q9Ul+9djUD4an1H/G/e68VxKNxmBv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uYscwgAAAN0AAAAPAAAAAAAAAAAAAAAAAJgCAABkcnMvZG93&#10;bnJldi54bWxQSwUGAAAAAAQABAD1AAAAhwMAAAAA&#10;" filled="f" stroked="f">
                  <v:textbox inset="0,0,0,0">
                    <w:txbxContent>
                      <w:p w14:paraId="690EF761" w14:textId="77777777" w:rsidR="00DF7ECF" w:rsidRDefault="00DF7ECF" w:rsidP="002F7741">
                        <w:pPr>
                          <w:spacing w:after="160" w:line="259" w:lineRule="auto"/>
                        </w:pPr>
                        <w:r>
                          <w:rPr>
                            <w:color w:val="404040"/>
                            <w:sz w:val="18"/>
                          </w:rPr>
                          <w:t>18</w:t>
                        </w:r>
                      </w:p>
                    </w:txbxContent>
                  </v:textbox>
                </v:rect>
                <v:rect id="Rectangle 9239" o:spid="_x0000_s1152" style="position:absolute;left:22652;top:9990;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Uuh8YA&#10;AADdAAAADwAAAGRycy9kb3ducmV2LnhtbESPQWvCQBSE70L/w/IK3nTTFIqJriKtJTnWWLC9PbLP&#10;JDT7NmRXE/vru4LQ4zAz3zCrzWhacaHeNZYVPM0jEMSl1Q1XCj4P77MFCOeRNbaWScGVHGzWD5MV&#10;ptoOvKdL4SsRIOxSVFB736VSurImg25uO+LgnWxv0AfZV1L3OAS4aWUcRS/SYMNhocaOXmsqf4qz&#10;UZAtuu1Xbn+Hqt19Z8ePY/J2SLxS08dxuwThafT/4Xs71wqS+DmB2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PUuh8YAAADdAAAADwAAAAAAAAAAAAAAAACYAgAAZHJz&#10;L2Rvd25yZXYueG1sUEsFBgAAAAAEAAQA9QAAAIsDAAAAAA==&#10;" filled="f" stroked="f">
                  <v:textbox inset="0,0,0,0">
                    <w:txbxContent>
                      <w:p w14:paraId="7E35244B" w14:textId="77777777" w:rsidR="00DF7ECF" w:rsidRDefault="00DF7ECF" w:rsidP="002F7741">
                        <w:pPr>
                          <w:spacing w:after="160" w:line="259" w:lineRule="auto"/>
                        </w:pPr>
                        <w:r>
                          <w:rPr>
                            <w:color w:val="404040"/>
                            <w:sz w:val="18"/>
                          </w:rPr>
                          <w:t>%</w:t>
                        </w:r>
                      </w:p>
                    </w:txbxContent>
                  </v:textbox>
                </v:rect>
                <v:rect id="Rectangle 9240" o:spid="_x0000_s1153" style="position:absolute;left:17277;top:8371;width:169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n0Z8IA&#10;AADdAAAADwAAAGRycy9kb3ducmV2LnhtbERPTYvCMBC9C/6HMMLeNFVEbDWK6IoeXRXU29CMbbGZ&#10;lCZru/56c1jw+Hjf82VrSvGk2hWWFQwHEQji1OqCMwXn07Y/BeE8ssbSMin4IwfLRbczx0Tbhn/o&#10;efSZCCHsElSQe18lUro0J4NuYCviwN1tbdAHWGdS19iEcFPKURRNpMGCQ0OOFa1zSh/HX6NgN61W&#10;1719NVn5fdtdDpd4c4q9Ul+9djUD4an1H/G/e68VxKNx2B/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yfRnwgAAAN0AAAAPAAAAAAAAAAAAAAAAAJgCAABkcnMvZG93&#10;bnJldi54bWxQSwUGAAAAAAQABAD1AAAAhwMAAAAA&#10;" filled="f" stroked="f">
                  <v:textbox inset="0,0,0,0">
                    <w:txbxContent>
                      <w:p w14:paraId="57BE4C34" w14:textId="77777777" w:rsidR="00DF7ECF" w:rsidRDefault="00DF7ECF" w:rsidP="002F7741">
                        <w:pPr>
                          <w:spacing w:after="160" w:line="259" w:lineRule="auto"/>
                        </w:pPr>
                        <w:r>
                          <w:rPr>
                            <w:color w:val="404040"/>
                            <w:sz w:val="18"/>
                          </w:rPr>
                          <w:t>17</w:t>
                        </w:r>
                      </w:p>
                    </w:txbxContent>
                  </v:textbox>
                </v:rect>
                <v:rect id="Rectangle 9241" o:spid="_x0000_s1154" style="position:absolute;left:18557;top:8371;width:1351;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VR/McA&#10;AADdAAAADwAAAGRycy9kb3ducmV2LnhtbESPQWvCQBSE7wX/w/KE3upGKcVE1xC0RY+tEaK3R/aZ&#10;BLNvQ3Zr0v76bqHQ4zAz3zDrdDStuFPvGssK5rMIBHFpdcOVglP+9rQE4TyyxtYyKfgiB+lm8rDG&#10;RNuBP+h+9JUIEHYJKqi97xIpXVmTQTezHXHwrrY36IPsK6l7HALctHIRRS/SYMNhocaOtjWVt+On&#10;UbBfdtn5YL+Hqn297Iv3It7lsVfqcTpmKxCeRv8f/msftIJ48TyH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qFUfzHAAAA3QAAAA8AAAAAAAAAAAAAAAAAmAIAAGRy&#10;cy9kb3ducmV2LnhtbFBLBQYAAAAABAAEAPUAAACMAwAAAAA=&#10;" filled="f" stroked="f">
                  <v:textbox inset="0,0,0,0">
                    <w:txbxContent>
                      <w:p w14:paraId="3A7E4394" w14:textId="77777777" w:rsidR="00DF7ECF" w:rsidRDefault="00DF7ECF" w:rsidP="002F7741">
                        <w:pPr>
                          <w:spacing w:after="160" w:line="259" w:lineRule="auto"/>
                        </w:pPr>
                        <w:r>
                          <w:rPr>
                            <w:color w:val="404040"/>
                            <w:sz w:val="18"/>
                          </w:rPr>
                          <w:t>%</w:t>
                        </w:r>
                      </w:p>
                    </w:txbxContent>
                  </v:textbox>
                </v:rect>
                <v:rect id="Rectangle 9242" o:spid="_x0000_s1155" style="position:absolute;left:19848;top:6466;width:169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fPi8YA&#10;AADdAAAADwAAAGRycy9kb3ducmV2LnhtbESPQWvCQBSE7wX/w/KE3urGUIpJsxHRFj1WI9jeHtnX&#10;JJh9G7Jbk/bXdwXB4zAz3zDZcjStuFDvGssK5rMIBHFpdcOVgmPx/rQA4TyyxtYyKfglB8t88pBh&#10;qu3Ae7ocfCUChF2KCmrvu1RKV9Zk0M1sRxy8b9sb9EH2ldQ9DgFuWhlH0Ys02HBYqLGjdU3l+fBj&#10;FGwX3epzZ/+Gqn372p4+TsmmSLxSj9Nx9QrC0+jv4Vt7pxUk8XMM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lfPi8YAAADdAAAADwAAAAAAAAAAAAAAAACYAgAAZHJz&#10;L2Rvd25yZXYueG1sUEsFBgAAAAAEAAQA9QAAAIsDAAAAAA==&#10;" filled="f" stroked="f">
                  <v:textbox inset="0,0,0,0">
                    <w:txbxContent>
                      <w:p w14:paraId="18F352B2" w14:textId="77777777" w:rsidR="00DF7ECF" w:rsidRDefault="00DF7ECF" w:rsidP="002F7741">
                        <w:pPr>
                          <w:spacing w:after="160" w:line="259" w:lineRule="auto"/>
                        </w:pPr>
                        <w:r>
                          <w:rPr>
                            <w:color w:val="404040"/>
                            <w:sz w:val="18"/>
                          </w:rPr>
                          <w:t>23</w:t>
                        </w:r>
                      </w:p>
                    </w:txbxContent>
                  </v:textbox>
                </v:rect>
                <v:rect id="Rectangle 9243" o:spid="_x0000_s1156" style="position:absolute;left:21128;top:6466;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tqEMYA&#10;AADdAAAADwAAAGRycy9kb3ducmV2LnhtbESPQWvCQBSE74L/YXkFb7qpFjExq4it6LFqIfX2yL4m&#10;odm3IbuatL++WxA8DjPzDZOue1OLG7WusqzgeRKBIM6trrhQ8HHejRcgnEfWWFsmBT/kYL0aDlJM&#10;tO34SLeTL0SAsEtQQel9k0jp8pIMuoltiIP3ZVuDPsi2kLrFLsBNLadRNJcGKw4LJTa0LSn/Pl2N&#10;gv2i2Xwe7G9X1G+Xffaexa/n2Cs1euo3SxCeev8I39sHrSCevszg/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RtqEMYAAADdAAAADwAAAAAAAAAAAAAAAACYAgAAZHJz&#10;L2Rvd25yZXYueG1sUEsFBgAAAAAEAAQA9QAAAIsDAAAAAA==&#10;" filled="f" stroked="f">
                  <v:textbox inset="0,0,0,0">
                    <w:txbxContent>
                      <w:p w14:paraId="49B8268B" w14:textId="77777777" w:rsidR="00DF7ECF" w:rsidRDefault="00DF7ECF" w:rsidP="002F7741">
                        <w:pPr>
                          <w:spacing w:after="160" w:line="259" w:lineRule="auto"/>
                        </w:pPr>
                        <w:r>
                          <w:rPr>
                            <w:color w:val="404040"/>
                            <w:sz w:val="18"/>
                          </w:rPr>
                          <w:t>%</w:t>
                        </w:r>
                      </w:p>
                    </w:txbxContent>
                  </v:textbox>
                </v:rect>
                <v:rect id="Rectangle 9244" o:spid="_x0000_s1157" style="position:absolute;left:11960;top:1714;width:26999;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LyZMUA&#10;AADdAAAADwAAAGRycy9kb3ducmV2LnhtbESPQYvCMBSE74L/ITxhb5oqIrYaRdwVPboqqLdH82yL&#10;zUtpou36683Cwh6HmfmGmS9bU4on1a6wrGA4iEAQp1YXnCk4HTf9KQjnkTWWlknBDzlYLrqdOSba&#10;NvxNz4PPRICwS1BB7n2VSOnSnAy6ga2Ig3eztUEfZJ1JXWMT4KaUoyiaSIMFh4UcK1rnlN4PD6Ng&#10;O61Wl519NVn5dd2e9+f48xh7pT567WoGwlPr/8N/7Z1WEI/GY/h9E56AXL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8vJkxQAAAN0AAAAPAAAAAAAAAAAAAAAAAJgCAABkcnMv&#10;ZG93bnJldi54bWxQSwUGAAAAAAQABAD1AAAAigMAAAAA&#10;" filled="f" stroked="f">
                  <v:textbox inset="0,0,0,0">
                    <w:txbxContent>
                      <w:p w14:paraId="38AB7EF5" w14:textId="77777777" w:rsidR="00DF7ECF" w:rsidRDefault="00DF7ECF" w:rsidP="002F7741">
                        <w:pPr>
                          <w:spacing w:after="160" w:line="259" w:lineRule="auto"/>
                        </w:pPr>
                        <w:r>
                          <w:rPr>
                            <w:b/>
                            <w:color w:val="595959"/>
                          </w:rPr>
                          <w:t xml:space="preserve">Internal Communications by Theme </w:t>
                        </w:r>
                      </w:p>
                    </w:txbxContent>
                  </v:textbox>
                </v:rect>
                <v:shape id="Shape 149089" o:spid="_x0000_s1158" style="position:absolute;left:9179;top:4801;width:574;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KdCsQA&#10;AADfAAAADwAAAGRycy9kb3ducmV2LnhtbERPW2vCMBR+F/Yfwhn4pulEnFajbIogwryD7O3QHNti&#10;c1KaWOu/N8Jgjx/ffTJrTCFqqlxuWcFHNwJBnFidc6rgdFx2hiCcR9ZYWCYFD3Iwm761Jhhre+c9&#10;1QefihDCLkYFmfdlLKVLMjLourYkDtzFVgZ9gFUqdYX3EG4K2YuigTSYc2jIsKR5Rsn1cDMK7HX9&#10;ud3Ks159F4vfzU9y2W3mtVLt9+ZrDMJT4//Ff+6VDvP7o2g4gtefAEBO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CnQrEAAAA3wAAAA8AAAAAAAAAAAAAAAAAmAIAAGRycy9k&#10;b3ducmV2LnhtbFBLBQYAAAAABAAEAPUAAACJAwAAAAA=&#10;" path="m,l57436,r,57436l,57436,,e" fillcolor="#ed7d31" stroked="f" strokeweight="0">
                  <v:stroke miterlimit="83231f" joinstyle="miter"/>
                  <v:path arrowok="t" textboxrect="0,0,57436,57436"/>
                </v:shape>
                <v:shape id="Shape 9246" o:spid="_x0000_s1159" style="position:absolute;left:9179;top:4801;width:574;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Ydp8QA&#10;AADdAAAADwAAAGRycy9kb3ducmV2LnhtbESPwWrDMBBE74X+g9hCb7Uc05jWjRKKIZBrk1B6XKyN&#10;ZWqtHEmN7b+vAoEch5l5w6w2k+3FhXzoHCtYZDkI4sbpjlsFx8P25Q1EiMgae8ekYKYAm/Xjwwor&#10;7Ub+oss+tiJBOFSowMQ4VFKGxpDFkLmBOHkn5y3GJH0rtccxwW0vizwvpcWO04LBgWpDze/+zyoo&#10;zuP8c5iXdWO6U70Ylmf/HUulnp+mzw8QkaZ4D9/aO63gvXgt4fomPQ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GHafEAAAA3QAAAA8AAAAAAAAAAAAAAAAAmAIAAGRycy9k&#10;b3ducmV2LnhtbFBLBQYAAAAABAAEAPUAAACJAwAAAAA=&#10;" path="m,57436r57436,l57436,,,,,57436xe" filled="f" strokecolor="white" strokeweight="2pt">
                  <v:path arrowok="t" textboxrect="0,0,57436,57436"/>
                </v:shape>
                <v:rect id="Rectangle 9247" o:spid="_x0000_s1160" style="position:absolute;left:9997;top:4427;width:556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BsE8YA&#10;AADdAAAADwAAAGRycy9kb3ducmV2LnhtbESPQWvCQBSE74L/YXkFb7qpSDUxq4it6LFqIfX2yL4m&#10;odm3IbuatL++WxA8DjPzDZOue1OLG7WusqzgeRKBIM6trrhQ8HHejRcgnEfWWFsmBT/kYL0aDlJM&#10;tO34SLeTL0SAsEtQQel9k0jp8pIMuoltiIP3ZVuDPsi2kLrFLsBNLadR9CINVhwWSmxoW1L+fboa&#10;BftFs/k82N+uqN8u++w9i1/PsVdq9NRvliA89f4RvrcPWkE8nc3h/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iBsE8YAAADdAAAADwAAAAAAAAAAAAAAAACYAgAAZHJz&#10;L2Rvd25yZXYueG1sUEsFBgAAAAAEAAQA9QAAAIsDAAAAAA==&#10;" filled="f" stroked="f">
                  <v:textbox inset="0,0,0,0">
                    <w:txbxContent>
                      <w:p w14:paraId="26325C64" w14:textId="77777777" w:rsidR="00DF7ECF" w:rsidRDefault="00DF7ECF" w:rsidP="002F7741">
                        <w:pPr>
                          <w:spacing w:after="160" w:line="259" w:lineRule="auto"/>
                        </w:pPr>
                        <w:r>
                          <w:rPr>
                            <w:color w:val="595959"/>
                            <w:sz w:val="18"/>
                          </w:rPr>
                          <w:t>Business</w:t>
                        </w:r>
                      </w:p>
                    </w:txbxContent>
                  </v:textbox>
                </v:rect>
                <v:shape id="Shape 149090" o:spid="_x0000_s1161" style="position:absolute;left:15460;top:4801;width:575;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HYrMUA&#10;AADfAAAADwAAAGRycy9kb3ducmV2LnhtbERPTWvCQBC9C/6HZYTe6qZWpEZXqYVaQXuoNp6H7DRJ&#10;m50N2VXjv3cOBY+P9z1fdq5WZ2pD5dnA0zABRZx7W3Fh4Pvw/vgCKkRki7VnMnClAMtFvzfH1PoL&#10;f9F5HwslIRxSNFDG2KRah7wkh2HoG2LhfnzrMApsC21bvEi4q/UoSSbaYcXSUGJDbyXlf/uTM9D9&#10;bo8TvfHZKFtnn+vD6WO1Wz0b8zDoXmegInXxLv53b6zMH0+TqTyQPwJAL2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8disxQAAAN8AAAAPAAAAAAAAAAAAAAAAAJgCAABkcnMv&#10;ZG93bnJldi54bWxQSwUGAAAAAAQABAD1AAAAigMAAAAA&#10;" path="m,l57436,r,57436l,57436,,e" fillcolor="#a5a5a5" stroked="f" strokeweight="0">
                  <v:path arrowok="t" textboxrect="0,0,57436,57436"/>
                </v:shape>
                <v:shape id="Shape 9249" o:spid="_x0000_s1162" style="position:absolute;left:15460;top:4801;width:575;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mJ1cQA&#10;AADdAAAADwAAAGRycy9kb3ducmV2LnhtbESPQWvCQBSE7wX/w/KE3urGUKVGVykBwWtVpMdH9pkN&#10;Zt/G3a1J/n23UPA4zMw3zGY32FY8yIfGsYL5LANBXDndcK3gfNq/fYAIEVlj65gUjBRgt528bLDQ&#10;rucvehxjLRKEQ4EKTIxdIWWoDFkMM9cRJ+/qvMWYpK+l9tgnuG1lnmVLabHhtGCwo9JQdTv+WAX5&#10;vR+/T+OirExzLefd4u4vcanU63T4XIOINMRn+L990ApW+fsK/t6kJy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LZidXEAAAA3QAAAA8AAAAAAAAAAAAAAAAAmAIAAGRycy9k&#10;b3ducmV2LnhtbFBLBQYAAAAABAAEAPUAAACJAwAAAAA=&#10;" path="m,57436r57436,l57436,,,,,57436xe" filled="f" strokecolor="white" strokeweight="2pt">
                  <v:path arrowok="t" textboxrect="0,0,57436,57436"/>
                </v:shape>
                <v:rect id="Rectangle 9250" o:spid="_x0000_s1163" style="position:absolute;left:16280;top:4427;width:819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BiusIA&#10;AADdAAAADwAAAGRycy9kb3ducmV2LnhtbERPTYvCMBC9C/6HMMLeNFVQbDWK6IoeXRXU29CMbbGZ&#10;lCZru/56c1jw+Hjf82VrSvGk2hWWFQwHEQji1OqCMwXn07Y/BeE8ssbSMin4IwfLRbczx0Tbhn/o&#10;efSZCCHsElSQe18lUro0J4NuYCviwN1tbdAHWGdS19iEcFPKURRNpMGCQ0OOFa1zSh/HX6NgN61W&#10;1719NVn5fdtdDpd4c4q9Ul+9djUD4an1H/G/e68VxKNx2B/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EGK6wgAAAN0AAAAPAAAAAAAAAAAAAAAAAJgCAABkcnMvZG93&#10;bnJldi54bWxQSwUGAAAAAAQABAD1AAAAhwMAAAAA&#10;" filled="f" stroked="f">
                  <v:textbox inset="0,0,0,0">
                    <w:txbxContent>
                      <w:p w14:paraId="750F2491" w14:textId="77777777" w:rsidR="00DF7ECF" w:rsidRDefault="00DF7ECF" w:rsidP="002F7741">
                        <w:pPr>
                          <w:spacing w:after="160" w:line="259" w:lineRule="auto"/>
                        </w:pPr>
                        <w:r>
                          <w:rPr>
                            <w:color w:val="595959"/>
                            <w:sz w:val="18"/>
                          </w:rPr>
                          <w:t>Satisfaction</w:t>
                        </w:r>
                      </w:p>
                    </w:txbxContent>
                  </v:textbox>
                </v:rect>
                <v:shape id="Shape 149091" o:spid="_x0000_s1164" style="position:absolute;left:23710;top:4801;width:575;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xBHsIA&#10;AADfAAAADwAAAGRycy9kb3ducmV2LnhtbERPy2oCMRTdF/oP4Ra6qxmtLToaRQqFrgo+ur9MrsnY&#10;yU2axHH6940gdHk47+V6cJ3oKabWs4LxqAJB3HjdslFw2L8/zUCkjKyx80wKfinBenV/t8Ra+wtv&#10;qd9lI0oIpxoV2JxDLWVqLDlMIx+IC3f00WEuMBqpI15KuOvkpKpepcOWS4PFQG+Wmu/d2Sn46V+M&#10;D+c+niYhf23Ms/zcW6nU48OwWYDINOR/8c39ocv86byaj+H6pwC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bEEewgAAAN8AAAAPAAAAAAAAAAAAAAAAAJgCAABkcnMvZG93&#10;bnJldi54bWxQSwUGAAAAAAQABAD1AAAAhwMAAAAA&#10;" path="m,l57436,r,57436l,57436,,e" fillcolor="#ffc000" stroked="f" strokeweight="0">
                  <v:path arrowok="t" textboxrect="0,0,57436,57436"/>
                </v:shape>
                <v:shape id="Shape 9252" o:spid="_x0000_s1165" style="position:absolute;left:23710;top:4801;width:575;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SNecMA&#10;AADdAAAADwAAAGRycy9kb3ducmV2LnhtbESPQWvCQBSE70L/w/IKvdWNgUibuooECr1WRTw+ss9s&#10;MPs27m5N8u+7guBxmJlvmNVmtJ24kQ+tYwWLeQaCuHa65UbBYf/9/gEiRGSNnWNSMFGAzfpltsJS&#10;u4F/6baLjUgQDiUqMDH2pZShNmQxzF1PnLyz8xZjkr6R2uOQ4LaTeZYtpcWW04LBnipD9WX3ZxXk&#10;12E67aeiqk17rhZ9cfXHuFTq7XXcfoGINMZn+NH+0Qo+8yKH+5v0BOT6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aSNecMAAADdAAAADwAAAAAAAAAAAAAAAACYAgAAZHJzL2Rv&#10;d25yZXYueG1sUEsFBgAAAAAEAAQA9QAAAIgDAAAAAA==&#10;" path="m,57436r57436,l57436,,,,,57436xe" filled="f" strokecolor="white" strokeweight="2pt">
                  <v:path arrowok="t" textboxrect="0,0,57436,57436"/>
                </v:shape>
                <v:rect id="Rectangle 9253" o:spid="_x0000_s1166" style="position:absolute;left:24533;top:4427;width:62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L8zcYA&#10;AADdAAAADwAAAGRycy9kb3ducmV2LnhtbESPQWvCQBSE74L/YXkFb7qpUjExq4it6LFqIfX2yL4m&#10;odm3IbuatL++WxA8DjPzDZOue1OLG7WusqzgeRKBIM6trrhQ8HHejRcgnEfWWFsmBT/kYL0aDlJM&#10;tO34SLeTL0SAsEtQQel9k0jp8pIMuoltiIP3ZVuDPsi2kLrFLsBNLadRNJcGKw4LJTa0LSn/Pl2N&#10;gv2i2Xwe7G9X1G+Xffaexa/n2Cs1euo3SxCeev8I39sHrSCevszg/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ML8zcYAAADdAAAADwAAAAAAAAAAAAAAAACYAgAAZHJz&#10;L2Rvd25yZXYueG1sUEsFBgAAAAAEAAQA9QAAAIsDAAAAAA==&#10;" filled="f" stroked="f">
                  <v:textbox inset="0,0,0,0">
                    <w:txbxContent>
                      <w:p w14:paraId="60FAD060" w14:textId="77777777" w:rsidR="00DF7ECF" w:rsidRDefault="00DF7ECF" w:rsidP="002F7741">
                        <w:pPr>
                          <w:spacing w:after="160" w:line="259" w:lineRule="auto"/>
                        </w:pPr>
                        <w:r>
                          <w:rPr>
                            <w:color w:val="595959"/>
                            <w:sz w:val="18"/>
                          </w:rPr>
                          <w:t>Identity</w:t>
                        </w:r>
                      </w:p>
                    </w:txbxContent>
                  </v:textbox>
                </v:rect>
                <v:shape id="Shape 149092" o:spid="_x0000_s1167" style="position:absolute;left:30501;top:4801;width:574;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Q/t8MA&#10;AADfAAAADwAAAGRycy9kb3ducmV2LnhtbERPTWvCQBC9F/wPywheSt0oIiZ1FVEr4k2t0OOQHZNo&#10;djZkt0n8965Q6PHxvufLzpSiodoVlhWMhhEI4tTqgjMF3+evjxkI55E1lpZJwYMcLBe9tzkm2rZ8&#10;pObkMxFC2CWoIPe+SqR0aU4G3dBWxIG72tqgD7DOpK6xDeGmlOMomkqDBYeGHCta55TeT78mzGgO&#10;paTHRU6v8WT7s3u/7dvLRqlBv1t9gvDU+X/xn3uvg28SR/EYXn8CALl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DQ/t8MAAADfAAAADwAAAAAAAAAAAAAAAACYAgAAZHJzL2Rv&#10;d25yZXYueG1sUEsFBgAAAAAEAAQA9QAAAIgDAAAAAA==&#10;" path="m,l57436,r,57436l,57436,,e" fillcolor="#5b9bd5" stroked="f" strokeweight="0">
                  <v:path arrowok="t" textboxrect="0,0,57436,57436"/>
                </v:shape>
                <v:shape id="Shape 9255" o:spid="_x0000_s1168" style="position:absolute;left:30501;top:4801;width:574;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0VDcMA&#10;AADdAAAADwAAAGRycy9kb3ducmV2LnhtbESPQWvCQBSE70L/w/IKvdWNgUibuooECr1WRTw+ss9s&#10;MPs27m5N8u+7guBxmJlvmNVmtJ24kQ+tYwWLeQaCuHa65UbBYf/9/gEiRGSNnWNSMFGAzfpltsJS&#10;u4F/6baLjUgQDiUqMDH2pZShNmQxzF1PnLyz8xZjkr6R2uOQ4LaTeZYtpcWW04LBnipD9WX3ZxXk&#10;12E67aeiqk17rhZ9cfXHuFTq7XXcfoGINMZn+NH+0Qo+86KA+5v0BOT6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k0VDcMAAADdAAAADwAAAAAAAAAAAAAAAACYAgAAZHJzL2Rv&#10;d25yZXYueG1sUEsFBgAAAAAEAAQA9QAAAIgDAAAAAA==&#10;" path="m,57436r57436,l57436,,,,,57436xe" filled="f" strokecolor="white" strokeweight="2pt">
                  <v:path arrowok="t" textboxrect="0,0,57436,57436"/>
                </v:shape>
                <v:rect id="Rectangle 9256" o:spid="_x0000_s1169" style="position:absolute;left:31324;top:4427;width:505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VfVcUA&#10;AADdAAAADwAAAGRycy9kb3ducmV2LnhtbESPT4vCMBTE7wv7HcJb8LamKyi2GkVWFz36D9Tbo3m2&#10;xealNFlb/fRGEDwOM/MbZjxtTSmuVLvCsoKfbgSCOLW64EzBfvf3PQThPLLG0jIpuJGD6eTzY4yJ&#10;tg1v6Lr1mQgQdgkqyL2vEildmpNB17UVcfDOtjbog6wzqWtsAtyUshdFA2mw4LCQY0W/OaWX7b9R&#10;sBxWs+PK3pusXJyWh/Uhnu9ir1Tnq52NQHhq/Tv8aq+0grjXH8D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tV9VxQAAAN0AAAAPAAAAAAAAAAAAAAAAAJgCAABkcnMv&#10;ZG93bnJldi54bWxQSwUGAAAAAAQABAD1AAAAigMAAAAA&#10;" filled="f" stroked="f">
                  <v:textbox inset="0,0,0,0">
                    <w:txbxContent>
                      <w:p w14:paraId="1118DCE7" w14:textId="77777777" w:rsidR="00DF7ECF" w:rsidRDefault="00DF7ECF" w:rsidP="002F7741">
                        <w:pPr>
                          <w:spacing w:after="160" w:line="259" w:lineRule="auto"/>
                        </w:pPr>
                        <w:r>
                          <w:rPr>
                            <w:color w:val="595959"/>
                            <w:sz w:val="18"/>
                          </w:rPr>
                          <w:t>Talent</w:t>
                        </w:r>
                      </w:p>
                    </w:txbxContent>
                  </v:textbox>
                </v:rect>
                <v:shape id="Shape 9257" o:spid="_x0000_s1170" style="position:absolute;left:4428;top:711;width:35020;height:14135;visibility:visible;mso-wrap-style:square;v-text-anchor:top" coordsize="3502025,1413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H+aMgA&#10;AADdAAAADwAAAGRycy9kb3ducmV2LnhtbESPQWvCQBSE74L/YXlCL1I3iraaukopCApetCLk9si+&#10;JiHZt2t2q9Ff3y0Uehxm5htmue5MI67U+sqygvEoAUGcW11xoeD0uXmeg/ABWWNjmRTcycN61e8t&#10;MdX2xge6HkMhIoR9igrKEFwqpc9LMuhH1hFH78u2BkOUbSF1i7cIN42cJMmLNFhxXCjR0UdJeX38&#10;Ngrq+yGppufs0uwe+/muzpw7DTOlngbd+xuIQF34D/+1t1rBYjJ7hd838QnI1Q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cf5oyAAAAN0AAAAPAAAAAAAAAAAAAAAAAJgCAABk&#10;cnMvZG93bnJldi54bWxQSwUGAAAAAAQABAD1AAAAjQMAAAAA&#10;" path="m,1413510r3502025,l3502025,,,,,1413510xe" filled="f" strokecolor="#d9d9d9">
                  <v:path arrowok="t" textboxrect="0,0,3502025,1413510"/>
                </v:shape>
                <w10:anchorlock/>
              </v:group>
            </w:pict>
          </mc:Fallback>
        </mc:AlternateContent>
      </w:r>
    </w:p>
    <w:p w14:paraId="2FA95FC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r w:rsidRPr="00B8489A">
        <w:rPr>
          <w:rFonts w:ascii="Arial" w:eastAsia="Arial" w:hAnsi="Arial" w:cs="Arial"/>
          <w:color w:val="000000"/>
          <w:szCs w:val="22"/>
          <w:lang w:val="en-US" w:eastAsia="es-AR"/>
        </w:rPr>
        <w:tab/>
      </w:r>
      <w:r w:rsidRPr="00B8489A">
        <w:rPr>
          <w:rFonts w:ascii="Calibri" w:eastAsia="Arial" w:hAnsi="Calibri" w:cs="Arial"/>
          <w:color w:val="000000"/>
          <w:sz w:val="2"/>
          <w:szCs w:val="22"/>
          <w:vertAlign w:val="subscript"/>
          <w:lang w:val="en-US" w:eastAsia="es-AR"/>
        </w:rPr>
        <w:t xml:space="preserve"> </w:t>
      </w:r>
      <w:r w:rsidRPr="00B8489A">
        <w:rPr>
          <w:rFonts w:ascii="Arial" w:eastAsia="Arial" w:hAnsi="Arial" w:cs="Arial"/>
          <w:color w:val="000000"/>
          <w:szCs w:val="22"/>
          <w:lang w:val="en-US" w:eastAsia="es-AR"/>
        </w:rPr>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r w:rsidRPr="00B8489A">
        <w:rPr>
          <w:rFonts w:ascii="Arial" w:eastAsia="Arial" w:hAnsi="Arial" w:cs="Arial"/>
          <w:color w:val="000000"/>
          <w:szCs w:val="22"/>
          <w:lang w:val="en-US" w:eastAsia="es-AR"/>
        </w:rPr>
        <w:tab/>
        <w:t xml:space="preserve"> </w:t>
      </w:r>
    </w:p>
    <w:tbl>
      <w:tblPr>
        <w:tblStyle w:val="TableGrid"/>
        <w:tblW w:w="8493" w:type="dxa"/>
        <w:tblInd w:w="637" w:type="dxa"/>
        <w:tblCellMar>
          <w:top w:w="11" w:type="dxa"/>
          <w:left w:w="115" w:type="dxa"/>
          <w:right w:w="115" w:type="dxa"/>
        </w:tblCellMar>
        <w:tblLook w:val="04A0" w:firstRow="1" w:lastRow="0" w:firstColumn="1" w:lastColumn="0" w:noHBand="0" w:noVBand="1"/>
      </w:tblPr>
      <w:tblGrid>
        <w:gridCol w:w="4247"/>
        <w:gridCol w:w="4246"/>
      </w:tblGrid>
      <w:tr w:rsidR="002F7741" w:rsidRPr="00B8489A" w14:paraId="00791B55" w14:textId="77777777" w:rsidTr="002F7741">
        <w:trPr>
          <w:trHeight w:val="239"/>
        </w:trPr>
        <w:tc>
          <w:tcPr>
            <w:tcW w:w="8493" w:type="dxa"/>
            <w:gridSpan w:val="2"/>
            <w:tcBorders>
              <w:top w:val="single" w:sz="4" w:space="0" w:color="000000"/>
              <w:left w:val="single" w:sz="4" w:space="0" w:color="000000"/>
              <w:bottom w:val="single" w:sz="4" w:space="0" w:color="000000"/>
              <w:right w:val="single" w:sz="4" w:space="0" w:color="000000"/>
            </w:tcBorders>
            <w:shd w:val="clear" w:color="auto" w:fill="ED7D31"/>
          </w:tcPr>
          <w:p w14:paraId="0FCB2C8F" w14:textId="77777777" w:rsidR="002F7741" w:rsidRPr="00B8489A" w:rsidRDefault="002F7741" w:rsidP="002F7741">
            <w:pPr>
              <w:spacing w:line="259" w:lineRule="auto"/>
              <w:ind w:right="6"/>
              <w:jc w:val="center"/>
              <w:rPr>
                <w:rFonts w:eastAsia="Arial" w:cs="Arial"/>
                <w:color w:val="000000"/>
              </w:rPr>
            </w:pPr>
            <w:r w:rsidRPr="00B8489A">
              <w:rPr>
                <w:rFonts w:eastAsia="Arial" w:cs="Arial"/>
                <w:b/>
                <w:color w:val="000000"/>
              </w:rPr>
              <w:t xml:space="preserve">Communication Campaigns and Actions </w:t>
            </w:r>
          </w:p>
        </w:tc>
      </w:tr>
      <w:tr w:rsidR="002F7741" w:rsidRPr="00F318C7" w14:paraId="78063C83" w14:textId="77777777" w:rsidTr="002F7741">
        <w:trPr>
          <w:trHeight w:val="239"/>
        </w:trPr>
        <w:tc>
          <w:tcPr>
            <w:tcW w:w="4247" w:type="dxa"/>
            <w:tcBorders>
              <w:top w:val="single" w:sz="4" w:space="0" w:color="000000"/>
              <w:left w:val="single" w:sz="4" w:space="0" w:color="000000"/>
              <w:bottom w:val="single" w:sz="4" w:space="0" w:color="000000"/>
              <w:right w:val="single" w:sz="4" w:space="0" w:color="000000"/>
            </w:tcBorders>
            <w:shd w:val="clear" w:color="auto" w:fill="ED7D31"/>
          </w:tcPr>
          <w:p w14:paraId="411A33E4" w14:textId="77777777" w:rsidR="002F7741" w:rsidRPr="00B8489A" w:rsidRDefault="002F7741" w:rsidP="002F7741">
            <w:pPr>
              <w:spacing w:line="259" w:lineRule="auto"/>
              <w:ind w:right="6"/>
              <w:jc w:val="center"/>
              <w:rPr>
                <w:rFonts w:eastAsia="Arial" w:cs="Arial"/>
                <w:color w:val="000000"/>
              </w:rPr>
            </w:pPr>
            <w:r w:rsidRPr="00B8489A">
              <w:rPr>
                <w:rFonts w:eastAsia="Arial" w:cs="Arial"/>
                <w:b/>
                <w:color w:val="000000"/>
              </w:rPr>
              <w:t xml:space="preserve">Human Capital Programs </w:t>
            </w:r>
          </w:p>
        </w:tc>
        <w:tc>
          <w:tcPr>
            <w:tcW w:w="4246" w:type="dxa"/>
            <w:tcBorders>
              <w:top w:val="single" w:sz="4" w:space="0" w:color="000000"/>
              <w:left w:val="single" w:sz="4" w:space="0" w:color="000000"/>
              <w:bottom w:val="single" w:sz="4" w:space="0" w:color="000000"/>
              <w:right w:val="single" w:sz="4" w:space="0" w:color="000000"/>
            </w:tcBorders>
            <w:shd w:val="clear" w:color="auto" w:fill="ED7D31"/>
          </w:tcPr>
          <w:p w14:paraId="25458B85" w14:textId="77777777" w:rsidR="002F7741" w:rsidRPr="00B8489A" w:rsidRDefault="002F7741" w:rsidP="002F7741">
            <w:pPr>
              <w:spacing w:line="259" w:lineRule="auto"/>
              <w:jc w:val="center"/>
              <w:rPr>
                <w:rFonts w:eastAsia="Arial" w:cs="Arial"/>
                <w:color w:val="000000"/>
              </w:rPr>
            </w:pPr>
            <w:r w:rsidRPr="00B8489A">
              <w:rPr>
                <w:rFonts w:eastAsia="Arial" w:cs="Arial"/>
                <w:b/>
                <w:color w:val="000000"/>
              </w:rPr>
              <w:t xml:space="preserve">Programs or Actions in Other Areas </w:t>
            </w:r>
          </w:p>
        </w:tc>
      </w:tr>
      <w:tr w:rsidR="002F7741" w:rsidRPr="00B8489A" w14:paraId="47876297" w14:textId="77777777" w:rsidTr="002F7741">
        <w:trPr>
          <w:trHeight w:val="241"/>
        </w:trPr>
        <w:tc>
          <w:tcPr>
            <w:tcW w:w="4247" w:type="dxa"/>
            <w:tcBorders>
              <w:top w:val="single" w:sz="4" w:space="0" w:color="000000"/>
              <w:left w:val="single" w:sz="4" w:space="0" w:color="000000"/>
              <w:bottom w:val="single" w:sz="4" w:space="0" w:color="000000"/>
              <w:right w:val="single" w:sz="4" w:space="0" w:color="000000"/>
            </w:tcBorders>
          </w:tcPr>
          <w:p w14:paraId="224C6D92" w14:textId="77777777" w:rsidR="002F7741" w:rsidRPr="00B8489A" w:rsidRDefault="002F7741" w:rsidP="002F7741">
            <w:pPr>
              <w:spacing w:line="259" w:lineRule="auto"/>
              <w:ind w:right="4"/>
              <w:jc w:val="center"/>
              <w:rPr>
                <w:rFonts w:eastAsia="Arial" w:cs="Arial"/>
                <w:color w:val="000000"/>
              </w:rPr>
            </w:pPr>
            <w:r w:rsidRPr="00B8489A">
              <w:rPr>
                <w:rFonts w:eastAsia="Arial" w:cs="Arial"/>
                <w:color w:val="000000"/>
              </w:rPr>
              <w:t xml:space="preserve">16 </w:t>
            </w:r>
          </w:p>
        </w:tc>
        <w:tc>
          <w:tcPr>
            <w:tcW w:w="4246" w:type="dxa"/>
            <w:tcBorders>
              <w:top w:val="single" w:sz="4" w:space="0" w:color="000000"/>
              <w:left w:val="single" w:sz="4" w:space="0" w:color="000000"/>
              <w:bottom w:val="single" w:sz="4" w:space="0" w:color="000000"/>
              <w:right w:val="single" w:sz="4" w:space="0" w:color="000000"/>
            </w:tcBorders>
          </w:tcPr>
          <w:p w14:paraId="691436CE" w14:textId="77777777" w:rsidR="002F7741" w:rsidRPr="00B8489A" w:rsidRDefault="002F7741" w:rsidP="002F7741">
            <w:pPr>
              <w:spacing w:line="259" w:lineRule="auto"/>
              <w:jc w:val="center"/>
              <w:rPr>
                <w:rFonts w:eastAsia="Arial" w:cs="Arial"/>
                <w:color w:val="000000"/>
              </w:rPr>
            </w:pPr>
            <w:r w:rsidRPr="00B8489A">
              <w:rPr>
                <w:rFonts w:eastAsia="Arial" w:cs="Arial"/>
                <w:color w:val="000000"/>
              </w:rPr>
              <w:t xml:space="preserve">14 </w:t>
            </w:r>
          </w:p>
        </w:tc>
      </w:tr>
    </w:tbl>
    <w:p w14:paraId="2FDE07F5"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E41852" w14:textId="77777777" w:rsidR="002F7741" w:rsidRPr="00B8489A" w:rsidRDefault="002F7741" w:rsidP="002F7741">
      <w:pPr>
        <w:spacing w:after="8" w:line="259" w:lineRule="auto"/>
        <w:rPr>
          <w:rFonts w:ascii="Arial" w:eastAsia="Arial" w:hAnsi="Arial" w:cs="Arial"/>
          <w:color w:val="000000"/>
          <w:szCs w:val="22"/>
          <w:lang w:val="en-US" w:eastAsia="es-AR"/>
        </w:rPr>
      </w:pPr>
      <w:r w:rsidRPr="00B8489A">
        <w:rPr>
          <w:rFonts w:ascii="Calibri" w:eastAsia="Arial" w:hAnsi="Calibri" w:cs="Arial"/>
          <w:noProof/>
          <w:color w:val="000000"/>
          <w:sz w:val="22"/>
          <w:szCs w:val="22"/>
        </w:rPr>
        <mc:AlternateContent>
          <mc:Choice Requires="wpg">
            <w:drawing>
              <wp:inline distT="0" distB="0" distL="0" distR="0" wp14:anchorId="0E73E0E5" wp14:editId="0E876A5D">
                <wp:extent cx="4948845" cy="1993902"/>
                <wp:effectExtent l="0" t="0" r="0" b="0"/>
                <wp:docPr id="135001" name="Group 135001"/>
                <wp:cNvGraphicFramePr/>
                <a:graphic xmlns:a="http://schemas.openxmlformats.org/drawingml/2006/main">
                  <a:graphicData uri="http://schemas.microsoft.com/office/word/2010/wordprocessingGroup">
                    <wpg:wgp>
                      <wpg:cNvGrpSpPr/>
                      <wpg:grpSpPr>
                        <a:xfrm>
                          <a:off x="0" y="0"/>
                          <a:ext cx="4948845" cy="1993902"/>
                          <a:chOff x="0" y="0"/>
                          <a:chExt cx="4948845" cy="1993902"/>
                        </a:xfrm>
                      </wpg:grpSpPr>
                      <wps:wsp>
                        <wps:cNvPr id="9049" name="Rectangle 9049"/>
                        <wps:cNvSpPr/>
                        <wps:spPr>
                          <a:xfrm>
                            <a:off x="0" y="23036"/>
                            <a:ext cx="42144" cy="189936"/>
                          </a:xfrm>
                          <a:prstGeom prst="rect">
                            <a:avLst/>
                          </a:prstGeom>
                          <a:ln>
                            <a:noFill/>
                          </a:ln>
                        </wps:spPr>
                        <wps:txbx>
                          <w:txbxContent>
                            <w:p w14:paraId="01DF3E39" w14:textId="77777777" w:rsidR="00DF7ECF" w:rsidRDefault="00DF7ECF" w:rsidP="002F7741">
                              <w:pPr>
                                <w:spacing w:after="160" w:line="259" w:lineRule="auto"/>
                              </w:pPr>
                              <w:r>
                                <w:rPr>
                                  <w:rFonts w:ascii="Calibri" w:hAnsi="Calibri"/>
                                  <w:sz w:val="22"/>
                                </w:rPr>
                                <w:t xml:space="preserve"> </w:t>
                              </w:r>
                            </w:p>
                          </w:txbxContent>
                        </wps:txbx>
                        <wps:bodyPr horzOverflow="overflow" vert="horz" lIns="0" tIns="0" rIns="0" bIns="0" rtlCol="0">
                          <a:noAutofit/>
                        </wps:bodyPr>
                      </wps:wsp>
                      <wps:wsp>
                        <wps:cNvPr id="9052" name="Rectangle 9052"/>
                        <wps:cNvSpPr/>
                        <wps:spPr>
                          <a:xfrm>
                            <a:off x="0" y="185928"/>
                            <a:ext cx="46741" cy="187581"/>
                          </a:xfrm>
                          <a:prstGeom prst="rect">
                            <a:avLst/>
                          </a:prstGeom>
                          <a:ln>
                            <a:noFill/>
                          </a:ln>
                        </wps:spPr>
                        <wps:txbx>
                          <w:txbxContent>
                            <w:p w14:paraId="6C62BBF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53" name="Rectangle 9053"/>
                        <wps:cNvSpPr/>
                        <wps:spPr>
                          <a:xfrm>
                            <a:off x="35052" y="185928"/>
                            <a:ext cx="46741" cy="187581"/>
                          </a:xfrm>
                          <a:prstGeom prst="rect">
                            <a:avLst/>
                          </a:prstGeom>
                          <a:ln>
                            <a:noFill/>
                          </a:ln>
                        </wps:spPr>
                        <wps:txbx>
                          <w:txbxContent>
                            <w:p w14:paraId="22D0DEF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54" name="Rectangle 9054"/>
                        <wps:cNvSpPr/>
                        <wps:spPr>
                          <a:xfrm>
                            <a:off x="0" y="323264"/>
                            <a:ext cx="1832" cy="8258"/>
                          </a:xfrm>
                          <a:prstGeom prst="rect">
                            <a:avLst/>
                          </a:prstGeom>
                          <a:ln>
                            <a:noFill/>
                          </a:ln>
                        </wps:spPr>
                        <wps:txbx>
                          <w:txbxContent>
                            <w:p w14:paraId="4206DFE2" w14:textId="77777777" w:rsidR="00DF7ECF" w:rsidRDefault="00DF7ECF" w:rsidP="002F7741">
                              <w:pPr>
                                <w:spacing w:after="160" w:line="259" w:lineRule="auto"/>
                              </w:pPr>
                              <w:r>
                                <w:rPr>
                                  <w:rFonts w:ascii="Calibri" w:hAnsi="Calibri"/>
                                  <w:sz w:val="2"/>
                                </w:rPr>
                                <w:t xml:space="preserve"> </w:t>
                              </w:r>
                            </w:p>
                          </w:txbxContent>
                        </wps:txbx>
                        <wps:bodyPr horzOverflow="overflow" vert="horz" lIns="0" tIns="0" rIns="0" bIns="0" rtlCol="0">
                          <a:noAutofit/>
                        </wps:bodyPr>
                      </wps:wsp>
                      <wps:wsp>
                        <wps:cNvPr id="9057" name="Rectangle 9057"/>
                        <wps:cNvSpPr/>
                        <wps:spPr>
                          <a:xfrm>
                            <a:off x="850341" y="185928"/>
                            <a:ext cx="46741" cy="187581"/>
                          </a:xfrm>
                          <a:prstGeom prst="rect">
                            <a:avLst/>
                          </a:prstGeom>
                          <a:ln>
                            <a:noFill/>
                          </a:ln>
                        </wps:spPr>
                        <wps:txbx>
                          <w:txbxContent>
                            <w:p w14:paraId="1CC7AA6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58" name="Rectangle 9058"/>
                        <wps:cNvSpPr/>
                        <wps:spPr>
                          <a:xfrm>
                            <a:off x="885393" y="185928"/>
                            <a:ext cx="46741" cy="187581"/>
                          </a:xfrm>
                          <a:prstGeom prst="rect">
                            <a:avLst/>
                          </a:prstGeom>
                          <a:ln>
                            <a:noFill/>
                          </a:ln>
                        </wps:spPr>
                        <wps:txbx>
                          <w:txbxContent>
                            <w:p w14:paraId="32E03DC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61" name="Rectangle 9061"/>
                        <wps:cNvSpPr/>
                        <wps:spPr>
                          <a:xfrm>
                            <a:off x="1623390" y="185928"/>
                            <a:ext cx="46741" cy="187581"/>
                          </a:xfrm>
                          <a:prstGeom prst="rect">
                            <a:avLst/>
                          </a:prstGeom>
                          <a:ln>
                            <a:noFill/>
                          </a:ln>
                        </wps:spPr>
                        <wps:txbx>
                          <w:txbxContent>
                            <w:p w14:paraId="5FAFD74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62" name="Rectangle 9062"/>
                        <wps:cNvSpPr/>
                        <wps:spPr>
                          <a:xfrm>
                            <a:off x="1658442" y="185928"/>
                            <a:ext cx="46741" cy="187581"/>
                          </a:xfrm>
                          <a:prstGeom prst="rect">
                            <a:avLst/>
                          </a:prstGeom>
                          <a:ln>
                            <a:noFill/>
                          </a:ln>
                        </wps:spPr>
                        <wps:txbx>
                          <w:txbxContent>
                            <w:p w14:paraId="77E1ED7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65" name="Rectangle 9065"/>
                        <wps:cNvSpPr/>
                        <wps:spPr>
                          <a:xfrm>
                            <a:off x="1760550" y="0"/>
                            <a:ext cx="46741" cy="187581"/>
                          </a:xfrm>
                          <a:prstGeom prst="rect">
                            <a:avLst/>
                          </a:prstGeom>
                          <a:ln>
                            <a:noFill/>
                          </a:ln>
                        </wps:spPr>
                        <wps:txbx>
                          <w:txbxContent>
                            <w:p w14:paraId="3160F7E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66" name="Rectangle 9066"/>
                        <wps:cNvSpPr/>
                        <wps:spPr>
                          <a:xfrm>
                            <a:off x="1795602" y="0"/>
                            <a:ext cx="46741" cy="187581"/>
                          </a:xfrm>
                          <a:prstGeom prst="rect">
                            <a:avLst/>
                          </a:prstGeom>
                          <a:ln>
                            <a:noFill/>
                          </a:ln>
                        </wps:spPr>
                        <wps:txbx>
                          <w:txbxContent>
                            <w:p w14:paraId="70133FF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69" name="Rectangle 9069"/>
                        <wps:cNvSpPr/>
                        <wps:spPr>
                          <a:xfrm>
                            <a:off x="0" y="348996"/>
                            <a:ext cx="46741" cy="187581"/>
                          </a:xfrm>
                          <a:prstGeom prst="rect">
                            <a:avLst/>
                          </a:prstGeom>
                          <a:ln>
                            <a:noFill/>
                          </a:ln>
                        </wps:spPr>
                        <wps:txbx>
                          <w:txbxContent>
                            <w:p w14:paraId="2D88F76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70" name="Rectangle 9070"/>
                        <wps:cNvSpPr/>
                        <wps:spPr>
                          <a:xfrm>
                            <a:off x="35052" y="348996"/>
                            <a:ext cx="46741" cy="187581"/>
                          </a:xfrm>
                          <a:prstGeom prst="rect">
                            <a:avLst/>
                          </a:prstGeom>
                          <a:ln>
                            <a:noFill/>
                          </a:ln>
                        </wps:spPr>
                        <wps:txbx>
                          <w:txbxContent>
                            <w:p w14:paraId="7A876E1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73" name="Rectangle 9073"/>
                        <wps:cNvSpPr/>
                        <wps:spPr>
                          <a:xfrm>
                            <a:off x="850341" y="348996"/>
                            <a:ext cx="46741" cy="187581"/>
                          </a:xfrm>
                          <a:prstGeom prst="rect">
                            <a:avLst/>
                          </a:prstGeom>
                          <a:ln>
                            <a:noFill/>
                          </a:ln>
                        </wps:spPr>
                        <wps:txbx>
                          <w:txbxContent>
                            <w:p w14:paraId="3897ACD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74" name="Rectangle 9074"/>
                        <wps:cNvSpPr/>
                        <wps:spPr>
                          <a:xfrm>
                            <a:off x="885393" y="348996"/>
                            <a:ext cx="46741" cy="187581"/>
                          </a:xfrm>
                          <a:prstGeom prst="rect">
                            <a:avLst/>
                          </a:prstGeom>
                          <a:ln>
                            <a:noFill/>
                          </a:ln>
                        </wps:spPr>
                        <wps:txbx>
                          <w:txbxContent>
                            <w:p w14:paraId="2DCDB1F5"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77" name="Rectangle 9077"/>
                        <wps:cNvSpPr/>
                        <wps:spPr>
                          <a:xfrm>
                            <a:off x="1623390" y="348996"/>
                            <a:ext cx="46741" cy="187581"/>
                          </a:xfrm>
                          <a:prstGeom prst="rect">
                            <a:avLst/>
                          </a:prstGeom>
                          <a:ln>
                            <a:noFill/>
                          </a:ln>
                        </wps:spPr>
                        <wps:txbx>
                          <w:txbxContent>
                            <w:p w14:paraId="4730CA4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78" name="Rectangle 9078"/>
                        <wps:cNvSpPr/>
                        <wps:spPr>
                          <a:xfrm>
                            <a:off x="1658442" y="348996"/>
                            <a:ext cx="46741" cy="187581"/>
                          </a:xfrm>
                          <a:prstGeom prst="rect">
                            <a:avLst/>
                          </a:prstGeom>
                          <a:ln>
                            <a:noFill/>
                          </a:ln>
                        </wps:spPr>
                        <wps:txbx>
                          <w:txbxContent>
                            <w:p w14:paraId="35CD3AE5"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81" name="Rectangle 9081"/>
                        <wps:cNvSpPr/>
                        <wps:spPr>
                          <a:xfrm>
                            <a:off x="1760550" y="348996"/>
                            <a:ext cx="46741" cy="187581"/>
                          </a:xfrm>
                          <a:prstGeom prst="rect">
                            <a:avLst/>
                          </a:prstGeom>
                          <a:ln>
                            <a:noFill/>
                          </a:ln>
                        </wps:spPr>
                        <wps:txbx>
                          <w:txbxContent>
                            <w:p w14:paraId="1D593E0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82" name="Rectangle 9082"/>
                        <wps:cNvSpPr/>
                        <wps:spPr>
                          <a:xfrm>
                            <a:off x="1795602" y="348996"/>
                            <a:ext cx="46741" cy="187581"/>
                          </a:xfrm>
                          <a:prstGeom prst="rect">
                            <a:avLst/>
                          </a:prstGeom>
                          <a:ln>
                            <a:noFill/>
                          </a:ln>
                        </wps:spPr>
                        <wps:txbx>
                          <w:txbxContent>
                            <w:p w14:paraId="03AC8BE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85" name="Rectangle 9085"/>
                        <wps:cNvSpPr/>
                        <wps:spPr>
                          <a:xfrm>
                            <a:off x="0" y="510540"/>
                            <a:ext cx="46741" cy="187581"/>
                          </a:xfrm>
                          <a:prstGeom prst="rect">
                            <a:avLst/>
                          </a:prstGeom>
                          <a:ln>
                            <a:noFill/>
                          </a:ln>
                        </wps:spPr>
                        <wps:txbx>
                          <w:txbxContent>
                            <w:p w14:paraId="0D7FC0B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86" name="Rectangle 9086"/>
                        <wps:cNvSpPr/>
                        <wps:spPr>
                          <a:xfrm>
                            <a:off x="35052" y="510540"/>
                            <a:ext cx="46741" cy="187581"/>
                          </a:xfrm>
                          <a:prstGeom prst="rect">
                            <a:avLst/>
                          </a:prstGeom>
                          <a:ln>
                            <a:noFill/>
                          </a:ln>
                        </wps:spPr>
                        <wps:txbx>
                          <w:txbxContent>
                            <w:p w14:paraId="7911BF6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89" name="Rectangle 9089"/>
                        <wps:cNvSpPr/>
                        <wps:spPr>
                          <a:xfrm>
                            <a:off x="850341" y="510540"/>
                            <a:ext cx="46741" cy="187581"/>
                          </a:xfrm>
                          <a:prstGeom prst="rect">
                            <a:avLst/>
                          </a:prstGeom>
                          <a:ln>
                            <a:noFill/>
                          </a:ln>
                        </wps:spPr>
                        <wps:txbx>
                          <w:txbxContent>
                            <w:p w14:paraId="38E84A0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90" name="Rectangle 9090"/>
                        <wps:cNvSpPr/>
                        <wps:spPr>
                          <a:xfrm>
                            <a:off x="885393" y="510540"/>
                            <a:ext cx="46741" cy="187581"/>
                          </a:xfrm>
                          <a:prstGeom prst="rect">
                            <a:avLst/>
                          </a:prstGeom>
                          <a:ln>
                            <a:noFill/>
                          </a:ln>
                        </wps:spPr>
                        <wps:txbx>
                          <w:txbxContent>
                            <w:p w14:paraId="426CBB3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93" name="Rectangle 9093"/>
                        <wps:cNvSpPr/>
                        <wps:spPr>
                          <a:xfrm>
                            <a:off x="1623390" y="510540"/>
                            <a:ext cx="46741" cy="187581"/>
                          </a:xfrm>
                          <a:prstGeom prst="rect">
                            <a:avLst/>
                          </a:prstGeom>
                          <a:ln>
                            <a:noFill/>
                          </a:ln>
                        </wps:spPr>
                        <wps:txbx>
                          <w:txbxContent>
                            <w:p w14:paraId="6056400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94" name="Rectangle 9094"/>
                        <wps:cNvSpPr/>
                        <wps:spPr>
                          <a:xfrm>
                            <a:off x="1658442" y="510540"/>
                            <a:ext cx="46741" cy="187581"/>
                          </a:xfrm>
                          <a:prstGeom prst="rect">
                            <a:avLst/>
                          </a:prstGeom>
                          <a:ln>
                            <a:noFill/>
                          </a:ln>
                        </wps:spPr>
                        <wps:txbx>
                          <w:txbxContent>
                            <w:p w14:paraId="67E36F0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97" name="Rectangle 9097"/>
                        <wps:cNvSpPr/>
                        <wps:spPr>
                          <a:xfrm>
                            <a:off x="1760550" y="510540"/>
                            <a:ext cx="46741" cy="187581"/>
                          </a:xfrm>
                          <a:prstGeom prst="rect">
                            <a:avLst/>
                          </a:prstGeom>
                          <a:ln>
                            <a:noFill/>
                          </a:ln>
                        </wps:spPr>
                        <wps:txbx>
                          <w:txbxContent>
                            <w:p w14:paraId="1B2891D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098" name="Rectangle 9098"/>
                        <wps:cNvSpPr/>
                        <wps:spPr>
                          <a:xfrm>
                            <a:off x="1795602" y="510540"/>
                            <a:ext cx="46741" cy="187581"/>
                          </a:xfrm>
                          <a:prstGeom prst="rect">
                            <a:avLst/>
                          </a:prstGeom>
                          <a:ln>
                            <a:noFill/>
                          </a:ln>
                        </wps:spPr>
                        <wps:txbx>
                          <w:txbxContent>
                            <w:p w14:paraId="7E6F43C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01" name="Rectangle 9101"/>
                        <wps:cNvSpPr/>
                        <wps:spPr>
                          <a:xfrm>
                            <a:off x="0" y="672465"/>
                            <a:ext cx="46741" cy="187581"/>
                          </a:xfrm>
                          <a:prstGeom prst="rect">
                            <a:avLst/>
                          </a:prstGeom>
                          <a:ln>
                            <a:noFill/>
                          </a:ln>
                        </wps:spPr>
                        <wps:txbx>
                          <w:txbxContent>
                            <w:p w14:paraId="0D87703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02" name="Rectangle 9102"/>
                        <wps:cNvSpPr/>
                        <wps:spPr>
                          <a:xfrm>
                            <a:off x="35052" y="672465"/>
                            <a:ext cx="46741" cy="187581"/>
                          </a:xfrm>
                          <a:prstGeom prst="rect">
                            <a:avLst/>
                          </a:prstGeom>
                          <a:ln>
                            <a:noFill/>
                          </a:ln>
                        </wps:spPr>
                        <wps:txbx>
                          <w:txbxContent>
                            <w:p w14:paraId="1FE81EC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05" name="Rectangle 9105"/>
                        <wps:cNvSpPr/>
                        <wps:spPr>
                          <a:xfrm>
                            <a:off x="850341" y="672465"/>
                            <a:ext cx="46741" cy="187581"/>
                          </a:xfrm>
                          <a:prstGeom prst="rect">
                            <a:avLst/>
                          </a:prstGeom>
                          <a:ln>
                            <a:noFill/>
                          </a:ln>
                        </wps:spPr>
                        <wps:txbx>
                          <w:txbxContent>
                            <w:p w14:paraId="26F1B8B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06" name="Rectangle 9106"/>
                        <wps:cNvSpPr/>
                        <wps:spPr>
                          <a:xfrm>
                            <a:off x="885393" y="672465"/>
                            <a:ext cx="46741" cy="187581"/>
                          </a:xfrm>
                          <a:prstGeom prst="rect">
                            <a:avLst/>
                          </a:prstGeom>
                          <a:ln>
                            <a:noFill/>
                          </a:ln>
                        </wps:spPr>
                        <wps:txbx>
                          <w:txbxContent>
                            <w:p w14:paraId="2248516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09" name="Rectangle 9109"/>
                        <wps:cNvSpPr/>
                        <wps:spPr>
                          <a:xfrm>
                            <a:off x="1623390" y="672465"/>
                            <a:ext cx="46741" cy="187581"/>
                          </a:xfrm>
                          <a:prstGeom prst="rect">
                            <a:avLst/>
                          </a:prstGeom>
                          <a:ln>
                            <a:noFill/>
                          </a:ln>
                        </wps:spPr>
                        <wps:txbx>
                          <w:txbxContent>
                            <w:p w14:paraId="4B68694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10" name="Rectangle 9110"/>
                        <wps:cNvSpPr/>
                        <wps:spPr>
                          <a:xfrm>
                            <a:off x="1658442" y="672465"/>
                            <a:ext cx="46741" cy="187581"/>
                          </a:xfrm>
                          <a:prstGeom prst="rect">
                            <a:avLst/>
                          </a:prstGeom>
                          <a:ln>
                            <a:noFill/>
                          </a:ln>
                        </wps:spPr>
                        <wps:txbx>
                          <w:txbxContent>
                            <w:p w14:paraId="7F9AFEA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13" name="Rectangle 9113"/>
                        <wps:cNvSpPr/>
                        <wps:spPr>
                          <a:xfrm>
                            <a:off x="1760550" y="672465"/>
                            <a:ext cx="46741" cy="187581"/>
                          </a:xfrm>
                          <a:prstGeom prst="rect">
                            <a:avLst/>
                          </a:prstGeom>
                          <a:ln>
                            <a:noFill/>
                          </a:ln>
                        </wps:spPr>
                        <wps:txbx>
                          <w:txbxContent>
                            <w:p w14:paraId="78298D7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14" name="Rectangle 9114"/>
                        <wps:cNvSpPr/>
                        <wps:spPr>
                          <a:xfrm>
                            <a:off x="1795602" y="672465"/>
                            <a:ext cx="46741" cy="187581"/>
                          </a:xfrm>
                          <a:prstGeom prst="rect">
                            <a:avLst/>
                          </a:prstGeom>
                          <a:ln>
                            <a:noFill/>
                          </a:ln>
                        </wps:spPr>
                        <wps:txbx>
                          <w:txbxContent>
                            <w:p w14:paraId="6D25CF7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17" name="Rectangle 9117"/>
                        <wps:cNvSpPr/>
                        <wps:spPr>
                          <a:xfrm>
                            <a:off x="0" y="834010"/>
                            <a:ext cx="46741" cy="187580"/>
                          </a:xfrm>
                          <a:prstGeom prst="rect">
                            <a:avLst/>
                          </a:prstGeom>
                          <a:ln>
                            <a:noFill/>
                          </a:ln>
                        </wps:spPr>
                        <wps:txbx>
                          <w:txbxContent>
                            <w:p w14:paraId="5E943CE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18" name="Rectangle 9118"/>
                        <wps:cNvSpPr/>
                        <wps:spPr>
                          <a:xfrm>
                            <a:off x="35052" y="834010"/>
                            <a:ext cx="46741" cy="187580"/>
                          </a:xfrm>
                          <a:prstGeom prst="rect">
                            <a:avLst/>
                          </a:prstGeom>
                          <a:ln>
                            <a:noFill/>
                          </a:ln>
                        </wps:spPr>
                        <wps:txbx>
                          <w:txbxContent>
                            <w:p w14:paraId="77F23B5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21" name="Rectangle 9121"/>
                        <wps:cNvSpPr/>
                        <wps:spPr>
                          <a:xfrm>
                            <a:off x="850341" y="834010"/>
                            <a:ext cx="46741" cy="187580"/>
                          </a:xfrm>
                          <a:prstGeom prst="rect">
                            <a:avLst/>
                          </a:prstGeom>
                          <a:ln>
                            <a:noFill/>
                          </a:ln>
                        </wps:spPr>
                        <wps:txbx>
                          <w:txbxContent>
                            <w:p w14:paraId="22DA8FD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22" name="Rectangle 9122"/>
                        <wps:cNvSpPr/>
                        <wps:spPr>
                          <a:xfrm>
                            <a:off x="885393" y="834010"/>
                            <a:ext cx="46741" cy="187580"/>
                          </a:xfrm>
                          <a:prstGeom prst="rect">
                            <a:avLst/>
                          </a:prstGeom>
                          <a:ln>
                            <a:noFill/>
                          </a:ln>
                        </wps:spPr>
                        <wps:txbx>
                          <w:txbxContent>
                            <w:p w14:paraId="35CDA11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25" name="Rectangle 9125"/>
                        <wps:cNvSpPr/>
                        <wps:spPr>
                          <a:xfrm>
                            <a:off x="1623390" y="834010"/>
                            <a:ext cx="46741" cy="187580"/>
                          </a:xfrm>
                          <a:prstGeom prst="rect">
                            <a:avLst/>
                          </a:prstGeom>
                          <a:ln>
                            <a:noFill/>
                          </a:ln>
                        </wps:spPr>
                        <wps:txbx>
                          <w:txbxContent>
                            <w:p w14:paraId="2CA9FC1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26" name="Rectangle 9126"/>
                        <wps:cNvSpPr/>
                        <wps:spPr>
                          <a:xfrm>
                            <a:off x="1658442" y="834010"/>
                            <a:ext cx="46741" cy="187580"/>
                          </a:xfrm>
                          <a:prstGeom prst="rect">
                            <a:avLst/>
                          </a:prstGeom>
                          <a:ln>
                            <a:noFill/>
                          </a:ln>
                        </wps:spPr>
                        <wps:txbx>
                          <w:txbxContent>
                            <w:p w14:paraId="10381D0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29" name="Rectangle 9129"/>
                        <wps:cNvSpPr/>
                        <wps:spPr>
                          <a:xfrm>
                            <a:off x="1760550" y="834010"/>
                            <a:ext cx="46741" cy="187580"/>
                          </a:xfrm>
                          <a:prstGeom prst="rect">
                            <a:avLst/>
                          </a:prstGeom>
                          <a:ln>
                            <a:noFill/>
                          </a:ln>
                        </wps:spPr>
                        <wps:txbx>
                          <w:txbxContent>
                            <w:p w14:paraId="53BE4AE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30" name="Rectangle 9130"/>
                        <wps:cNvSpPr/>
                        <wps:spPr>
                          <a:xfrm>
                            <a:off x="1795602" y="834010"/>
                            <a:ext cx="46741" cy="187580"/>
                          </a:xfrm>
                          <a:prstGeom prst="rect">
                            <a:avLst/>
                          </a:prstGeom>
                          <a:ln>
                            <a:noFill/>
                          </a:ln>
                        </wps:spPr>
                        <wps:txbx>
                          <w:txbxContent>
                            <w:p w14:paraId="464BF34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33" name="Rectangle 9133"/>
                        <wps:cNvSpPr/>
                        <wps:spPr>
                          <a:xfrm>
                            <a:off x="0" y="997077"/>
                            <a:ext cx="46741" cy="187581"/>
                          </a:xfrm>
                          <a:prstGeom prst="rect">
                            <a:avLst/>
                          </a:prstGeom>
                          <a:ln>
                            <a:noFill/>
                          </a:ln>
                        </wps:spPr>
                        <wps:txbx>
                          <w:txbxContent>
                            <w:p w14:paraId="6ABFEA1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34" name="Rectangle 9134"/>
                        <wps:cNvSpPr/>
                        <wps:spPr>
                          <a:xfrm>
                            <a:off x="35052" y="997077"/>
                            <a:ext cx="46741" cy="187581"/>
                          </a:xfrm>
                          <a:prstGeom prst="rect">
                            <a:avLst/>
                          </a:prstGeom>
                          <a:ln>
                            <a:noFill/>
                          </a:ln>
                        </wps:spPr>
                        <wps:txbx>
                          <w:txbxContent>
                            <w:p w14:paraId="5F8365C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37" name="Rectangle 9137"/>
                        <wps:cNvSpPr/>
                        <wps:spPr>
                          <a:xfrm>
                            <a:off x="850341" y="997077"/>
                            <a:ext cx="46741" cy="187581"/>
                          </a:xfrm>
                          <a:prstGeom prst="rect">
                            <a:avLst/>
                          </a:prstGeom>
                          <a:ln>
                            <a:noFill/>
                          </a:ln>
                        </wps:spPr>
                        <wps:txbx>
                          <w:txbxContent>
                            <w:p w14:paraId="4EE3F70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38" name="Rectangle 9138"/>
                        <wps:cNvSpPr/>
                        <wps:spPr>
                          <a:xfrm>
                            <a:off x="885393" y="997077"/>
                            <a:ext cx="46741" cy="187581"/>
                          </a:xfrm>
                          <a:prstGeom prst="rect">
                            <a:avLst/>
                          </a:prstGeom>
                          <a:ln>
                            <a:noFill/>
                          </a:ln>
                        </wps:spPr>
                        <wps:txbx>
                          <w:txbxContent>
                            <w:p w14:paraId="1A87C34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41" name="Rectangle 9141"/>
                        <wps:cNvSpPr/>
                        <wps:spPr>
                          <a:xfrm>
                            <a:off x="1623390" y="997077"/>
                            <a:ext cx="46741" cy="187581"/>
                          </a:xfrm>
                          <a:prstGeom prst="rect">
                            <a:avLst/>
                          </a:prstGeom>
                          <a:ln>
                            <a:noFill/>
                          </a:ln>
                        </wps:spPr>
                        <wps:txbx>
                          <w:txbxContent>
                            <w:p w14:paraId="655BFD9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42" name="Rectangle 9142"/>
                        <wps:cNvSpPr/>
                        <wps:spPr>
                          <a:xfrm>
                            <a:off x="1658442" y="997077"/>
                            <a:ext cx="46741" cy="187581"/>
                          </a:xfrm>
                          <a:prstGeom prst="rect">
                            <a:avLst/>
                          </a:prstGeom>
                          <a:ln>
                            <a:noFill/>
                          </a:ln>
                        </wps:spPr>
                        <wps:txbx>
                          <w:txbxContent>
                            <w:p w14:paraId="151C98E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45" name="Rectangle 9145"/>
                        <wps:cNvSpPr/>
                        <wps:spPr>
                          <a:xfrm>
                            <a:off x="1760550" y="997077"/>
                            <a:ext cx="46741" cy="187581"/>
                          </a:xfrm>
                          <a:prstGeom prst="rect">
                            <a:avLst/>
                          </a:prstGeom>
                          <a:ln>
                            <a:noFill/>
                          </a:ln>
                        </wps:spPr>
                        <wps:txbx>
                          <w:txbxContent>
                            <w:p w14:paraId="05225985"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46" name="Rectangle 9146"/>
                        <wps:cNvSpPr/>
                        <wps:spPr>
                          <a:xfrm>
                            <a:off x="1795602" y="997077"/>
                            <a:ext cx="46741" cy="187581"/>
                          </a:xfrm>
                          <a:prstGeom prst="rect">
                            <a:avLst/>
                          </a:prstGeom>
                          <a:ln>
                            <a:noFill/>
                          </a:ln>
                        </wps:spPr>
                        <wps:txbx>
                          <w:txbxContent>
                            <w:p w14:paraId="11D0EC0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49" name="Rectangle 9149"/>
                        <wps:cNvSpPr/>
                        <wps:spPr>
                          <a:xfrm>
                            <a:off x="0" y="1158621"/>
                            <a:ext cx="46741" cy="187581"/>
                          </a:xfrm>
                          <a:prstGeom prst="rect">
                            <a:avLst/>
                          </a:prstGeom>
                          <a:ln>
                            <a:noFill/>
                          </a:ln>
                        </wps:spPr>
                        <wps:txbx>
                          <w:txbxContent>
                            <w:p w14:paraId="16FAAE0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50" name="Rectangle 9150"/>
                        <wps:cNvSpPr/>
                        <wps:spPr>
                          <a:xfrm>
                            <a:off x="35052" y="1158621"/>
                            <a:ext cx="46741" cy="187581"/>
                          </a:xfrm>
                          <a:prstGeom prst="rect">
                            <a:avLst/>
                          </a:prstGeom>
                          <a:ln>
                            <a:noFill/>
                          </a:ln>
                        </wps:spPr>
                        <wps:txbx>
                          <w:txbxContent>
                            <w:p w14:paraId="29F3A10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53" name="Rectangle 9153"/>
                        <wps:cNvSpPr/>
                        <wps:spPr>
                          <a:xfrm>
                            <a:off x="850341" y="1158621"/>
                            <a:ext cx="46741" cy="187581"/>
                          </a:xfrm>
                          <a:prstGeom prst="rect">
                            <a:avLst/>
                          </a:prstGeom>
                          <a:ln>
                            <a:noFill/>
                          </a:ln>
                        </wps:spPr>
                        <wps:txbx>
                          <w:txbxContent>
                            <w:p w14:paraId="0274885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54" name="Rectangle 9154"/>
                        <wps:cNvSpPr/>
                        <wps:spPr>
                          <a:xfrm>
                            <a:off x="885393" y="1158621"/>
                            <a:ext cx="46741" cy="187581"/>
                          </a:xfrm>
                          <a:prstGeom prst="rect">
                            <a:avLst/>
                          </a:prstGeom>
                          <a:ln>
                            <a:noFill/>
                          </a:ln>
                        </wps:spPr>
                        <wps:txbx>
                          <w:txbxContent>
                            <w:p w14:paraId="4BA0524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57" name="Rectangle 9157"/>
                        <wps:cNvSpPr/>
                        <wps:spPr>
                          <a:xfrm>
                            <a:off x="1623390" y="1158621"/>
                            <a:ext cx="46741" cy="187581"/>
                          </a:xfrm>
                          <a:prstGeom prst="rect">
                            <a:avLst/>
                          </a:prstGeom>
                          <a:ln>
                            <a:noFill/>
                          </a:ln>
                        </wps:spPr>
                        <wps:txbx>
                          <w:txbxContent>
                            <w:p w14:paraId="6081E06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58" name="Rectangle 9158"/>
                        <wps:cNvSpPr/>
                        <wps:spPr>
                          <a:xfrm>
                            <a:off x="1658442" y="1158621"/>
                            <a:ext cx="46741" cy="187581"/>
                          </a:xfrm>
                          <a:prstGeom prst="rect">
                            <a:avLst/>
                          </a:prstGeom>
                          <a:ln>
                            <a:noFill/>
                          </a:ln>
                        </wps:spPr>
                        <wps:txbx>
                          <w:txbxContent>
                            <w:p w14:paraId="718B12D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61" name="Rectangle 9161"/>
                        <wps:cNvSpPr/>
                        <wps:spPr>
                          <a:xfrm>
                            <a:off x="1760550" y="1158621"/>
                            <a:ext cx="46741" cy="187581"/>
                          </a:xfrm>
                          <a:prstGeom prst="rect">
                            <a:avLst/>
                          </a:prstGeom>
                          <a:ln>
                            <a:noFill/>
                          </a:ln>
                        </wps:spPr>
                        <wps:txbx>
                          <w:txbxContent>
                            <w:p w14:paraId="7F5E446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62" name="Rectangle 9162"/>
                        <wps:cNvSpPr/>
                        <wps:spPr>
                          <a:xfrm>
                            <a:off x="1795602" y="1158621"/>
                            <a:ext cx="46741" cy="187581"/>
                          </a:xfrm>
                          <a:prstGeom prst="rect">
                            <a:avLst/>
                          </a:prstGeom>
                          <a:ln>
                            <a:noFill/>
                          </a:ln>
                        </wps:spPr>
                        <wps:txbx>
                          <w:txbxContent>
                            <w:p w14:paraId="5E73FBB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65" name="Rectangle 9165"/>
                        <wps:cNvSpPr/>
                        <wps:spPr>
                          <a:xfrm>
                            <a:off x="0" y="1320165"/>
                            <a:ext cx="46741" cy="187581"/>
                          </a:xfrm>
                          <a:prstGeom prst="rect">
                            <a:avLst/>
                          </a:prstGeom>
                          <a:ln>
                            <a:noFill/>
                          </a:ln>
                        </wps:spPr>
                        <wps:txbx>
                          <w:txbxContent>
                            <w:p w14:paraId="228C678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66" name="Rectangle 9166"/>
                        <wps:cNvSpPr/>
                        <wps:spPr>
                          <a:xfrm>
                            <a:off x="35052" y="1320165"/>
                            <a:ext cx="46741" cy="187581"/>
                          </a:xfrm>
                          <a:prstGeom prst="rect">
                            <a:avLst/>
                          </a:prstGeom>
                          <a:ln>
                            <a:noFill/>
                          </a:ln>
                        </wps:spPr>
                        <wps:txbx>
                          <w:txbxContent>
                            <w:p w14:paraId="7F6CB44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69" name="Rectangle 9169"/>
                        <wps:cNvSpPr/>
                        <wps:spPr>
                          <a:xfrm>
                            <a:off x="850341" y="1320165"/>
                            <a:ext cx="46741" cy="187581"/>
                          </a:xfrm>
                          <a:prstGeom prst="rect">
                            <a:avLst/>
                          </a:prstGeom>
                          <a:ln>
                            <a:noFill/>
                          </a:ln>
                        </wps:spPr>
                        <wps:txbx>
                          <w:txbxContent>
                            <w:p w14:paraId="084C186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70" name="Rectangle 9170"/>
                        <wps:cNvSpPr/>
                        <wps:spPr>
                          <a:xfrm>
                            <a:off x="885393" y="1320165"/>
                            <a:ext cx="46741" cy="187581"/>
                          </a:xfrm>
                          <a:prstGeom prst="rect">
                            <a:avLst/>
                          </a:prstGeom>
                          <a:ln>
                            <a:noFill/>
                          </a:ln>
                        </wps:spPr>
                        <wps:txbx>
                          <w:txbxContent>
                            <w:p w14:paraId="6A4FF0F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73" name="Rectangle 9173"/>
                        <wps:cNvSpPr/>
                        <wps:spPr>
                          <a:xfrm>
                            <a:off x="1623390" y="1320165"/>
                            <a:ext cx="46741" cy="187581"/>
                          </a:xfrm>
                          <a:prstGeom prst="rect">
                            <a:avLst/>
                          </a:prstGeom>
                          <a:ln>
                            <a:noFill/>
                          </a:ln>
                        </wps:spPr>
                        <wps:txbx>
                          <w:txbxContent>
                            <w:p w14:paraId="17DC289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74" name="Rectangle 9174"/>
                        <wps:cNvSpPr/>
                        <wps:spPr>
                          <a:xfrm>
                            <a:off x="1658442" y="1320165"/>
                            <a:ext cx="46741" cy="187581"/>
                          </a:xfrm>
                          <a:prstGeom prst="rect">
                            <a:avLst/>
                          </a:prstGeom>
                          <a:ln>
                            <a:noFill/>
                          </a:ln>
                        </wps:spPr>
                        <wps:txbx>
                          <w:txbxContent>
                            <w:p w14:paraId="740F1D05"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77" name="Rectangle 9177"/>
                        <wps:cNvSpPr/>
                        <wps:spPr>
                          <a:xfrm>
                            <a:off x="1760550" y="1320165"/>
                            <a:ext cx="46741" cy="187581"/>
                          </a:xfrm>
                          <a:prstGeom prst="rect">
                            <a:avLst/>
                          </a:prstGeom>
                          <a:ln>
                            <a:noFill/>
                          </a:ln>
                        </wps:spPr>
                        <wps:txbx>
                          <w:txbxContent>
                            <w:p w14:paraId="02D9510A"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78" name="Rectangle 9178"/>
                        <wps:cNvSpPr/>
                        <wps:spPr>
                          <a:xfrm>
                            <a:off x="1795602" y="1320165"/>
                            <a:ext cx="46741" cy="187581"/>
                          </a:xfrm>
                          <a:prstGeom prst="rect">
                            <a:avLst/>
                          </a:prstGeom>
                          <a:ln>
                            <a:noFill/>
                          </a:ln>
                        </wps:spPr>
                        <wps:txbx>
                          <w:txbxContent>
                            <w:p w14:paraId="6606A8C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81" name="Rectangle 9181"/>
                        <wps:cNvSpPr/>
                        <wps:spPr>
                          <a:xfrm>
                            <a:off x="0" y="1481710"/>
                            <a:ext cx="46741" cy="187580"/>
                          </a:xfrm>
                          <a:prstGeom prst="rect">
                            <a:avLst/>
                          </a:prstGeom>
                          <a:ln>
                            <a:noFill/>
                          </a:ln>
                        </wps:spPr>
                        <wps:txbx>
                          <w:txbxContent>
                            <w:p w14:paraId="288694D9"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82" name="Rectangle 9182"/>
                        <wps:cNvSpPr/>
                        <wps:spPr>
                          <a:xfrm>
                            <a:off x="35052" y="1481710"/>
                            <a:ext cx="46741" cy="187580"/>
                          </a:xfrm>
                          <a:prstGeom prst="rect">
                            <a:avLst/>
                          </a:prstGeom>
                          <a:ln>
                            <a:noFill/>
                          </a:ln>
                        </wps:spPr>
                        <wps:txbx>
                          <w:txbxContent>
                            <w:p w14:paraId="4E09012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85" name="Rectangle 9185"/>
                        <wps:cNvSpPr/>
                        <wps:spPr>
                          <a:xfrm>
                            <a:off x="850341" y="1481710"/>
                            <a:ext cx="46741" cy="187580"/>
                          </a:xfrm>
                          <a:prstGeom prst="rect">
                            <a:avLst/>
                          </a:prstGeom>
                          <a:ln>
                            <a:noFill/>
                          </a:ln>
                        </wps:spPr>
                        <wps:txbx>
                          <w:txbxContent>
                            <w:p w14:paraId="4A7F0BF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86" name="Rectangle 9186"/>
                        <wps:cNvSpPr/>
                        <wps:spPr>
                          <a:xfrm>
                            <a:off x="885393" y="1481710"/>
                            <a:ext cx="46741" cy="187580"/>
                          </a:xfrm>
                          <a:prstGeom prst="rect">
                            <a:avLst/>
                          </a:prstGeom>
                          <a:ln>
                            <a:noFill/>
                          </a:ln>
                        </wps:spPr>
                        <wps:txbx>
                          <w:txbxContent>
                            <w:p w14:paraId="06FADCCC"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89" name="Rectangle 9189"/>
                        <wps:cNvSpPr/>
                        <wps:spPr>
                          <a:xfrm>
                            <a:off x="1623390" y="1481710"/>
                            <a:ext cx="46741" cy="187580"/>
                          </a:xfrm>
                          <a:prstGeom prst="rect">
                            <a:avLst/>
                          </a:prstGeom>
                          <a:ln>
                            <a:noFill/>
                          </a:ln>
                        </wps:spPr>
                        <wps:txbx>
                          <w:txbxContent>
                            <w:p w14:paraId="60F53E52"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90" name="Rectangle 9190"/>
                        <wps:cNvSpPr/>
                        <wps:spPr>
                          <a:xfrm>
                            <a:off x="1658442" y="1481710"/>
                            <a:ext cx="46741" cy="187580"/>
                          </a:xfrm>
                          <a:prstGeom prst="rect">
                            <a:avLst/>
                          </a:prstGeom>
                          <a:ln>
                            <a:noFill/>
                          </a:ln>
                        </wps:spPr>
                        <wps:txbx>
                          <w:txbxContent>
                            <w:p w14:paraId="3B64C32E"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93" name="Rectangle 9193"/>
                        <wps:cNvSpPr/>
                        <wps:spPr>
                          <a:xfrm>
                            <a:off x="1760550" y="1481710"/>
                            <a:ext cx="46741" cy="187580"/>
                          </a:xfrm>
                          <a:prstGeom prst="rect">
                            <a:avLst/>
                          </a:prstGeom>
                          <a:ln>
                            <a:noFill/>
                          </a:ln>
                        </wps:spPr>
                        <wps:txbx>
                          <w:txbxContent>
                            <w:p w14:paraId="23A08B1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94" name="Rectangle 9194"/>
                        <wps:cNvSpPr/>
                        <wps:spPr>
                          <a:xfrm>
                            <a:off x="1795602" y="1481710"/>
                            <a:ext cx="46741" cy="187580"/>
                          </a:xfrm>
                          <a:prstGeom prst="rect">
                            <a:avLst/>
                          </a:prstGeom>
                          <a:ln>
                            <a:noFill/>
                          </a:ln>
                        </wps:spPr>
                        <wps:txbx>
                          <w:txbxContent>
                            <w:p w14:paraId="6103A60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97" name="Rectangle 9197"/>
                        <wps:cNvSpPr/>
                        <wps:spPr>
                          <a:xfrm>
                            <a:off x="0" y="1644777"/>
                            <a:ext cx="46741" cy="187581"/>
                          </a:xfrm>
                          <a:prstGeom prst="rect">
                            <a:avLst/>
                          </a:prstGeom>
                          <a:ln>
                            <a:noFill/>
                          </a:ln>
                        </wps:spPr>
                        <wps:txbx>
                          <w:txbxContent>
                            <w:p w14:paraId="640428E3"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198" name="Rectangle 9198"/>
                        <wps:cNvSpPr/>
                        <wps:spPr>
                          <a:xfrm>
                            <a:off x="35052" y="1644777"/>
                            <a:ext cx="46741" cy="187581"/>
                          </a:xfrm>
                          <a:prstGeom prst="rect">
                            <a:avLst/>
                          </a:prstGeom>
                          <a:ln>
                            <a:noFill/>
                          </a:ln>
                        </wps:spPr>
                        <wps:txbx>
                          <w:txbxContent>
                            <w:p w14:paraId="0EA172F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01" name="Rectangle 9201"/>
                        <wps:cNvSpPr/>
                        <wps:spPr>
                          <a:xfrm>
                            <a:off x="850341" y="1644777"/>
                            <a:ext cx="46741" cy="187581"/>
                          </a:xfrm>
                          <a:prstGeom prst="rect">
                            <a:avLst/>
                          </a:prstGeom>
                          <a:ln>
                            <a:noFill/>
                          </a:ln>
                        </wps:spPr>
                        <wps:txbx>
                          <w:txbxContent>
                            <w:p w14:paraId="62C45A26"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02" name="Rectangle 9202"/>
                        <wps:cNvSpPr/>
                        <wps:spPr>
                          <a:xfrm>
                            <a:off x="885393" y="1644777"/>
                            <a:ext cx="46741" cy="187581"/>
                          </a:xfrm>
                          <a:prstGeom prst="rect">
                            <a:avLst/>
                          </a:prstGeom>
                          <a:ln>
                            <a:noFill/>
                          </a:ln>
                        </wps:spPr>
                        <wps:txbx>
                          <w:txbxContent>
                            <w:p w14:paraId="21C35DA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05" name="Rectangle 9205"/>
                        <wps:cNvSpPr/>
                        <wps:spPr>
                          <a:xfrm>
                            <a:off x="1623390" y="1644777"/>
                            <a:ext cx="46741" cy="187581"/>
                          </a:xfrm>
                          <a:prstGeom prst="rect">
                            <a:avLst/>
                          </a:prstGeom>
                          <a:ln>
                            <a:noFill/>
                          </a:ln>
                        </wps:spPr>
                        <wps:txbx>
                          <w:txbxContent>
                            <w:p w14:paraId="5EEC1D64"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06" name="Rectangle 9206"/>
                        <wps:cNvSpPr/>
                        <wps:spPr>
                          <a:xfrm>
                            <a:off x="1658442" y="1644777"/>
                            <a:ext cx="46741" cy="187581"/>
                          </a:xfrm>
                          <a:prstGeom prst="rect">
                            <a:avLst/>
                          </a:prstGeom>
                          <a:ln>
                            <a:noFill/>
                          </a:ln>
                        </wps:spPr>
                        <wps:txbx>
                          <w:txbxContent>
                            <w:p w14:paraId="233063B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09" name="Rectangle 9209"/>
                        <wps:cNvSpPr/>
                        <wps:spPr>
                          <a:xfrm>
                            <a:off x="1760550" y="1644777"/>
                            <a:ext cx="46741" cy="187581"/>
                          </a:xfrm>
                          <a:prstGeom prst="rect">
                            <a:avLst/>
                          </a:prstGeom>
                          <a:ln>
                            <a:noFill/>
                          </a:ln>
                        </wps:spPr>
                        <wps:txbx>
                          <w:txbxContent>
                            <w:p w14:paraId="126F1E68"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10" name="Rectangle 9210"/>
                        <wps:cNvSpPr/>
                        <wps:spPr>
                          <a:xfrm>
                            <a:off x="1795602" y="1644777"/>
                            <a:ext cx="46741" cy="187581"/>
                          </a:xfrm>
                          <a:prstGeom prst="rect">
                            <a:avLst/>
                          </a:prstGeom>
                          <a:ln>
                            <a:noFill/>
                          </a:ln>
                        </wps:spPr>
                        <wps:txbx>
                          <w:txbxContent>
                            <w:p w14:paraId="4BEE3FF7"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13" name="Rectangle 9213"/>
                        <wps:cNvSpPr/>
                        <wps:spPr>
                          <a:xfrm>
                            <a:off x="0" y="1806321"/>
                            <a:ext cx="46741" cy="187581"/>
                          </a:xfrm>
                          <a:prstGeom prst="rect">
                            <a:avLst/>
                          </a:prstGeom>
                          <a:ln>
                            <a:noFill/>
                          </a:ln>
                        </wps:spPr>
                        <wps:txbx>
                          <w:txbxContent>
                            <w:p w14:paraId="0E18CBD0"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14" name="Rectangle 9214"/>
                        <wps:cNvSpPr/>
                        <wps:spPr>
                          <a:xfrm>
                            <a:off x="35052" y="1806321"/>
                            <a:ext cx="46741" cy="187581"/>
                          </a:xfrm>
                          <a:prstGeom prst="rect">
                            <a:avLst/>
                          </a:prstGeom>
                          <a:ln>
                            <a:noFill/>
                          </a:ln>
                        </wps:spPr>
                        <wps:txbx>
                          <w:txbxContent>
                            <w:p w14:paraId="684F9F4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17" name="Rectangle 9217"/>
                        <wps:cNvSpPr/>
                        <wps:spPr>
                          <a:xfrm>
                            <a:off x="850341" y="1806321"/>
                            <a:ext cx="46741" cy="187581"/>
                          </a:xfrm>
                          <a:prstGeom prst="rect">
                            <a:avLst/>
                          </a:prstGeom>
                          <a:ln>
                            <a:noFill/>
                          </a:ln>
                        </wps:spPr>
                        <wps:txbx>
                          <w:txbxContent>
                            <w:p w14:paraId="519F951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18" name="Rectangle 9218"/>
                        <wps:cNvSpPr/>
                        <wps:spPr>
                          <a:xfrm>
                            <a:off x="885393" y="1806321"/>
                            <a:ext cx="46741" cy="187581"/>
                          </a:xfrm>
                          <a:prstGeom prst="rect">
                            <a:avLst/>
                          </a:prstGeom>
                          <a:ln>
                            <a:noFill/>
                          </a:ln>
                        </wps:spPr>
                        <wps:txbx>
                          <w:txbxContent>
                            <w:p w14:paraId="72280CD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21" name="Rectangle 9221"/>
                        <wps:cNvSpPr/>
                        <wps:spPr>
                          <a:xfrm>
                            <a:off x="1623390" y="1806321"/>
                            <a:ext cx="46741" cy="187581"/>
                          </a:xfrm>
                          <a:prstGeom prst="rect">
                            <a:avLst/>
                          </a:prstGeom>
                          <a:ln>
                            <a:noFill/>
                          </a:ln>
                        </wps:spPr>
                        <wps:txbx>
                          <w:txbxContent>
                            <w:p w14:paraId="0582753F"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22" name="Rectangle 9222"/>
                        <wps:cNvSpPr/>
                        <wps:spPr>
                          <a:xfrm>
                            <a:off x="1658442" y="1806321"/>
                            <a:ext cx="46741" cy="187581"/>
                          </a:xfrm>
                          <a:prstGeom prst="rect">
                            <a:avLst/>
                          </a:prstGeom>
                          <a:ln>
                            <a:noFill/>
                          </a:ln>
                        </wps:spPr>
                        <wps:txbx>
                          <w:txbxContent>
                            <w:p w14:paraId="78D8A835"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25" name="Rectangle 9225"/>
                        <wps:cNvSpPr/>
                        <wps:spPr>
                          <a:xfrm>
                            <a:off x="1760550" y="1806321"/>
                            <a:ext cx="46741" cy="187581"/>
                          </a:xfrm>
                          <a:prstGeom prst="rect">
                            <a:avLst/>
                          </a:prstGeom>
                          <a:ln>
                            <a:noFill/>
                          </a:ln>
                        </wps:spPr>
                        <wps:txbx>
                          <w:txbxContent>
                            <w:p w14:paraId="2AB9ED8B"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226" name="Rectangle 9226"/>
                        <wps:cNvSpPr/>
                        <wps:spPr>
                          <a:xfrm>
                            <a:off x="1795602" y="1806321"/>
                            <a:ext cx="46741" cy="187581"/>
                          </a:xfrm>
                          <a:prstGeom prst="rect">
                            <a:avLst/>
                          </a:prstGeom>
                          <a:ln>
                            <a:noFill/>
                          </a:ln>
                        </wps:spPr>
                        <wps:txbx>
                          <w:txbxContent>
                            <w:p w14:paraId="39DAC3BD" w14:textId="77777777" w:rsidR="00DF7ECF" w:rsidRDefault="00DF7ECF" w:rsidP="002F7741">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9261" name="Picture 9261"/>
                          <pic:cNvPicPr/>
                        </pic:nvPicPr>
                        <pic:blipFill>
                          <a:blip r:embed="rId33"/>
                          <a:stretch>
                            <a:fillRect/>
                          </a:stretch>
                        </pic:blipFill>
                        <pic:spPr>
                          <a:xfrm>
                            <a:off x="1468831" y="910638"/>
                            <a:ext cx="2771394" cy="729234"/>
                          </a:xfrm>
                          <a:prstGeom prst="rect">
                            <a:avLst/>
                          </a:prstGeom>
                        </pic:spPr>
                      </pic:pic>
                      <wps:wsp>
                        <wps:cNvPr id="9262" name="Rectangle 9262"/>
                        <wps:cNvSpPr/>
                        <wps:spPr>
                          <a:xfrm>
                            <a:off x="3016326" y="1028812"/>
                            <a:ext cx="169677" cy="169502"/>
                          </a:xfrm>
                          <a:prstGeom prst="rect">
                            <a:avLst/>
                          </a:prstGeom>
                          <a:ln>
                            <a:noFill/>
                          </a:ln>
                        </wps:spPr>
                        <wps:txbx>
                          <w:txbxContent>
                            <w:p w14:paraId="18940620" w14:textId="77777777" w:rsidR="00DF7ECF" w:rsidRDefault="00DF7ECF" w:rsidP="002F7741">
                              <w:pPr>
                                <w:spacing w:after="160" w:line="259" w:lineRule="auto"/>
                              </w:pPr>
                              <w:r>
                                <w:rPr>
                                  <w:color w:val="404040"/>
                                  <w:sz w:val="18"/>
                                </w:rPr>
                                <w:t>47</w:t>
                              </w:r>
                            </w:p>
                          </w:txbxContent>
                        </wps:txbx>
                        <wps:bodyPr horzOverflow="overflow" vert="horz" lIns="0" tIns="0" rIns="0" bIns="0" rtlCol="0">
                          <a:noAutofit/>
                        </wps:bodyPr>
                      </wps:wsp>
                      <wps:wsp>
                        <wps:cNvPr id="9263" name="Rectangle 9263"/>
                        <wps:cNvSpPr/>
                        <wps:spPr>
                          <a:xfrm>
                            <a:off x="3144342" y="1028812"/>
                            <a:ext cx="135169" cy="169502"/>
                          </a:xfrm>
                          <a:prstGeom prst="rect">
                            <a:avLst/>
                          </a:prstGeom>
                          <a:ln>
                            <a:noFill/>
                          </a:ln>
                        </wps:spPr>
                        <wps:txbx>
                          <w:txbxContent>
                            <w:p w14:paraId="01BBB2A6" w14:textId="77777777" w:rsidR="00DF7ECF" w:rsidRDefault="00DF7ECF" w:rsidP="002F7741">
                              <w:pPr>
                                <w:spacing w:after="160" w:line="259" w:lineRule="auto"/>
                              </w:pPr>
                              <w:r>
                                <w:rPr>
                                  <w:color w:val="404040"/>
                                  <w:sz w:val="18"/>
                                </w:rPr>
                                <w:t>%</w:t>
                              </w:r>
                            </w:p>
                          </w:txbxContent>
                        </wps:txbx>
                        <wps:bodyPr horzOverflow="overflow" vert="horz" lIns="0" tIns="0" rIns="0" bIns="0" rtlCol="0">
                          <a:noAutofit/>
                        </wps:bodyPr>
                      </wps:wsp>
                      <wps:wsp>
                        <wps:cNvPr id="9264" name="Rectangle 9264"/>
                        <wps:cNvSpPr/>
                        <wps:spPr>
                          <a:xfrm>
                            <a:off x="2321001" y="1143112"/>
                            <a:ext cx="169677" cy="169502"/>
                          </a:xfrm>
                          <a:prstGeom prst="rect">
                            <a:avLst/>
                          </a:prstGeom>
                          <a:ln>
                            <a:noFill/>
                          </a:ln>
                        </wps:spPr>
                        <wps:txbx>
                          <w:txbxContent>
                            <w:p w14:paraId="18C1468D" w14:textId="77777777" w:rsidR="00DF7ECF" w:rsidRDefault="00DF7ECF" w:rsidP="002F7741">
                              <w:pPr>
                                <w:spacing w:after="160" w:line="259" w:lineRule="auto"/>
                              </w:pPr>
                              <w:r>
                                <w:rPr>
                                  <w:color w:val="404040"/>
                                  <w:sz w:val="18"/>
                                </w:rPr>
                                <w:t>53</w:t>
                              </w:r>
                            </w:p>
                          </w:txbxContent>
                        </wps:txbx>
                        <wps:bodyPr horzOverflow="overflow" vert="horz" lIns="0" tIns="0" rIns="0" bIns="0" rtlCol="0">
                          <a:noAutofit/>
                        </wps:bodyPr>
                      </wps:wsp>
                      <wps:wsp>
                        <wps:cNvPr id="9265" name="Rectangle 9265"/>
                        <wps:cNvSpPr/>
                        <wps:spPr>
                          <a:xfrm>
                            <a:off x="2449017" y="1143112"/>
                            <a:ext cx="135169" cy="169502"/>
                          </a:xfrm>
                          <a:prstGeom prst="rect">
                            <a:avLst/>
                          </a:prstGeom>
                          <a:ln>
                            <a:noFill/>
                          </a:ln>
                        </wps:spPr>
                        <wps:txbx>
                          <w:txbxContent>
                            <w:p w14:paraId="49BC4433" w14:textId="77777777" w:rsidR="00DF7ECF" w:rsidRDefault="00DF7ECF" w:rsidP="002F7741">
                              <w:pPr>
                                <w:spacing w:after="160" w:line="259" w:lineRule="auto"/>
                              </w:pPr>
                              <w:r>
                                <w:rPr>
                                  <w:color w:val="404040"/>
                                  <w:sz w:val="18"/>
                                </w:rPr>
                                <w:t>%</w:t>
                              </w:r>
                            </w:p>
                          </w:txbxContent>
                        </wps:txbx>
                        <wps:bodyPr horzOverflow="overflow" vert="horz" lIns="0" tIns="0" rIns="0" bIns="0" rtlCol="0">
                          <a:noAutofit/>
                        </wps:bodyPr>
                      </wps:wsp>
                      <wps:wsp>
                        <wps:cNvPr id="9266" name="Rectangle 9266"/>
                        <wps:cNvSpPr/>
                        <wps:spPr>
                          <a:xfrm>
                            <a:off x="1569808" y="117957"/>
                            <a:ext cx="3379037" cy="187580"/>
                          </a:xfrm>
                          <a:prstGeom prst="rect">
                            <a:avLst/>
                          </a:prstGeom>
                          <a:ln>
                            <a:noFill/>
                          </a:ln>
                        </wps:spPr>
                        <wps:txbx>
                          <w:txbxContent>
                            <w:p w14:paraId="5691331D" w14:textId="77777777" w:rsidR="00DF7ECF" w:rsidRDefault="00DF7ECF" w:rsidP="002F7741">
                              <w:pPr>
                                <w:spacing w:after="160" w:line="259" w:lineRule="auto"/>
                              </w:pPr>
                              <w:r>
                                <w:rPr>
                                  <w:b/>
                                  <w:color w:val="595959"/>
                                </w:rPr>
                                <w:t xml:space="preserve">Publications of Human Capital Programs </w:t>
                              </w:r>
                            </w:p>
                            <w:p w14:paraId="1B62D088" w14:textId="77777777" w:rsidR="00DF7ECF" w:rsidRDefault="00DF7ECF" w:rsidP="002F7741">
                              <w:pPr>
                                <w:spacing w:after="160" w:line="259" w:lineRule="auto"/>
                              </w:pPr>
                            </w:p>
                          </w:txbxContent>
                        </wps:txbx>
                        <wps:bodyPr horzOverflow="overflow" vert="horz" lIns="0" tIns="0" rIns="0" bIns="0" rtlCol="0">
                          <a:noAutofit/>
                        </wps:bodyPr>
                      </wps:wsp>
                      <wps:wsp>
                        <wps:cNvPr id="149097" name="Shape 149097"/>
                        <wps:cNvSpPr/>
                        <wps:spPr>
                          <a:xfrm>
                            <a:off x="1364818" y="569865"/>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ED7D31"/>
                          </a:solidFill>
                          <a:ln w="0" cap="flat">
                            <a:noFill/>
                            <a:round/>
                          </a:ln>
                          <a:effectLst/>
                        </wps:spPr>
                        <wps:bodyPr/>
                      </wps:wsp>
                      <wps:wsp>
                        <wps:cNvPr id="9269" name="Shape 9269"/>
                        <wps:cNvSpPr/>
                        <wps:spPr>
                          <a:xfrm>
                            <a:off x="1364818" y="569865"/>
                            <a:ext cx="57436" cy="57436"/>
                          </a:xfrm>
                          <a:custGeom>
                            <a:avLst/>
                            <a:gdLst/>
                            <a:ahLst/>
                            <a:cxnLst/>
                            <a:rect l="0" t="0" r="0" b="0"/>
                            <a:pathLst>
                              <a:path w="57436" h="57436">
                                <a:moveTo>
                                  <a:pt x="0" y="57436"/>
                                </a:moveTo>
                                <a:lnTo>
                                  <a:pt x="57436" y="57436"/>
                                </a:lnTo>
                                <a:lnTo>
                                  <a:pt x="57436" y="0"/>
                                </a:lnTo>
                                <a:lnTo>
                                  <a:pt x="0" y="0"/>
                                </a:lnTo>
                                <a:close/>
                              </a:path>
                            </a:pathLst>
                          </a:custGeom>
                          <a:noFill/>
                          <a:ln w="25400" cap="flat" cmpd="sng" algn="ctr">
                            <a:solidFill>
                              <a:srgbClr val="FFFFFF"/>
                            </a:solidFill>
                            <a:prstDash val="solid"/>
                            <a:round/>
                          </a:ln>
                          <a:effectLst/>
                        </wps:spPr>
                        <wps:bodyPr/>
                      </wps:wsp>
                      <wps:wsp>
                        <wps:cNvPr id="9270" name="Rectangle 9270"/>
                        <wps:cNvSpPr/>
                        <wps:spPr>
                          <a:xfrm>
                            <a:off x="1446606" y="532623"/>
                            <a:ext cx="1883061" cy="169502"/>
                          </a:xfrm>
                          <a:prstGeom prst="rect">
                            <a:avLst/>
                          </a:prstGeom>
                          <a:ln>
                            <a:noFill/>
                          </a:ln>
                        </wps:spPr>
                        <wps:txbx>
                          <w:txbxContent>
                            <w:p w14:paraId="38E6A196" w14:textId="77777777" w:rsidR="00DF7ECF" w:rsidRDefault="00DF7ECF" w:rsidP="002F7741">
                              <w:pPr>
                                <w:spacing w:after="160" w:line="259" w:lineRule="auto"/>
                              </w:pPr>
                              <w:r>
                                <w:rPr>
                                  <w:color w:val="595959"/>
                                  <w:sz w:val="18"/>
                                </w:rPr>
                                <w:t>Employee’s Experience</w:t>
                              </w:r>
                            </w:p>
                          </w:txbxContent>
                        </wps:txbx>
                        <wps:bodyPr horzOverflow="overflow" vert="horz" lIns="0" tIns="0" rIns="0" bIns="0" rtlCol="0">
                          <a:noAutofit/>
                        </wps:bodyPr>
                      </wps:wsp>
                      <wps:wsp>
                        <wps:cNvPr id="149098" name="Shape 149098"/>
                        <wps:cNvSpPr/>
                        <wps:spPr>
                          <a:xfrm>
                            <a:off x="2936443" y="569865"/>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A5A5A5"/>
                          </a:solidFill>
                          <a:ln w="0" cap="flat">
                            <a:noFill/>
                            <a:round/>
                          </a:ln>
                          <a:effectLst/>
                        </wps:spPr>
                        <wps:bodyPr/>
                      </wps:wsp>
                      <wps:wsp>
                        <wps:cNvPr id="9272" name="Shape 9272"/>
                        <wps:cNvSpPr/>
                        <wps:spPr>
                          <a:xfrm>
                            <a:off x="2936443" y="569865"/>
                            <a:ext cx="57436" cy="57436"/>
                          </a:xfrm>
                          <a:custGeom>
                            <a:avLst/>
                            <a:gdLst/>
                            <a:ahLst/>
                            <a:cxnLst/>
                            <a:rect l="0" t="0" r="0" b="0"/>
                            <a:pathLst>
                              <a:path w="57436" h="57436">
                                <a:moveTo>
                                  <a:pt x="0" y="57436"/>
                                </a:moveTo>
                                <a:lnTo>
                                  <a:pt x="57436" y="57436"/>
                                </a:lnTo>
                                <a:lnTo>
                                  <a:pt x="57436" y="0"/>
                                </a:lnTo>
                                <a:lnTo>
                                  <a:pt x="0" y="0"/>
                                </a:lnTo>
                                <a:close/>
                              </a:path>
                            </a:pathLst>
                          </a:custGeom>
                          <a:noFill/>
                          <a:ln w="25400" cap="flat" cmpd="sng" algn="ctr">
                            <a:solidFill>
                              <a:srgbClr val="FFFFFF"/>
                            </a:solidFill>
                            <a:prstDash val="solid"/>
                            <a:round/>
                          </a:ln>
                          <a:effectLst/>
                        </wps:spPr>
                        <wps:bodyPr/>
                      </wps:wsp>
                      <wps:wsp>
                        <wps:cNvPr id="9273" name="Rectangle 9273"/>
                        <wps:cNvSpPr/>
                        <wps:spPr>
                          <a:xfrm>
                            <a:off x="3018739" y="532623"/>
                            <a:ext cx="1824099" cy="169502"/>
                          </a:xfrm>
                          <a:prstGeom prst="rect">
                            <a:avLst/>
                          </a:prstGeom>
                          <a:ln>
                            <a:noFill/>
                          </a:ln>
                        </wps:spPr>
                        <wps:txbx>
                          <w:txbxContent>
                            <w:p w14:paraId="02D1C978" w14:textId="77777777" w:rsidR="00DF7ECF" w:rsidRDefault="00DF7ECF" w:rsidP="002F7741">
                              <w:pPr>
                                <w:spacing w:after="160" w:line="259" w:lineRule="auto"/>
                              </w:pPr>
                              <w:r>
                                <w:rPr>
                                  <w:color w:val="595959"/>
                                  <w:sz w:val="18"/>
                                </w:rPr>
                                <w:t>With Business Impact</w:t>
                              </w:r>
                            </w:p>
                          </w:txbxContent>
                        </wps:txbx>
                        <wps:bodyPr horzOverflow="overflow" vert="horz" lIns="0" tIns="0" rIns="0" bIns="0" rtlCol="0">
                          <a:noAutofit/>
                        </wps:bodyPr>
                      </wps:wsp>
                      <wps:wsp>
                        <wps:cNvPr id="9274" name="Shape 9274"/>
                        <wps:cNvSpPr/>
                        <wps:spPr>
                          <a:xfrm>
                            <a:off x="1112215" y="14653"/>
                            <a:ext cx="3487420" cy="1838960"/>
                          </a:xfrm>
                          <a:custGeom>
                            <a:avLst/>
                            <a:gdLst/>
                            <a:ahLst/>
                            <a:cxnLst/>
                            <a:rect l="0" t="0" r="0" b="0"/>
                            <a:pathLst>
                              <a:path w="3487420" h="1838960">
                                <a:moveTo>
                                  <a:pt x="0" y="1838960"/>
                                </a:moveTo>
                                <a:lnTo>
                                  <a:pt x="3487420" y="1838960"/>
                                </a:lnTo>
                                <a:lnTo>
                                  <a:pt x="3487420" y="0"/>
                                </a:lnTo>
                                <a:lnTo>
                                  <a:pt x="0" y="0"/>
                                </a:lnTo>
                                <a:close/>
                              </a:path>
                            </a:pathLst>
                          </a:custGeom>
                          <a:noFill/>
                          <a:ln w="9525" cap="flat" cmpd="sng" algn="ctr">
                            <a:solidFill>
                              <a:srgbClr val="D9D9D9"/>
                            </a:solidFill>
                            <a:prstDash val="solid"/>
                            <a:round/>
                          </a:ln>
                          <a:effectLst/>
                        </wps:spPr>
                        <wps:bodyPr/>
                      </wps:wsp>
                    </wpg:wgp>
                  </a:graphicData>
                </a:graphic>
              </wp:inline>
            </w:drawing>
          </mc:Choice>
          <mc:Fallback>
            <w:pict>
              <v:group w14:anchorId="0E73E0E5" id="Group 135001" o:spid="_x0000_s1171" style="width:389.65pt;height:157pt;mso-position-horizontal-relative:char;mso-position-vertical-relative:line" coordsize="49488,19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">
                <v:rect id="Rectangle 9049" o:spid="_x0000_s1172" style="position:absolute;top:230;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czG8YA&#10;AADdAAAADwAAAGRycy9kb3ducmV2LnhtbESPQWvCQBSE70L/w/IEb7qxlGJS1xBaS3K0Kmhvj+xr&#10;Epp9G7Krif31bqHQ4zAz3zDrdDStuFLvGssKlosIBHFpdcOVguPhfb4C4TyyxtYyKbiRg3TzMFlj&#10;ou3AH3Td+0oECLsEFdTed4mUrqzJoFvYjjh4X7Y36IPsK6l7HALctPIxip6lwYbDQo0dvdZUfu8v&#10;RkG+6rJzYX+Gqt1+5qfdKX47xF6p2XTMXkB4Gv1/+K9daAVx9BTD75vwBOTm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TczG8YAAADdAAAADwAAAAAAAAAAAAAAAACYAgAAZHJz&#10;L2Rvd25yZXYueG1sUEsFBgAAAAAEAAQA9QAAAIsDAAAAAA==&#10;" filled="f" stroked="f">
                  <v:textbox inset="0,0,0,0">
                    <w:txbxContent>
                      <w:p w14:paraId="01DF3E39" w14:textId="77777777" w:rsidR="00DF7ECF" w:rsidRDefault="00DF7ECF" w:rsidP="002F7741">
                        <w:pPr>
                          <w:spacing w:after="160" w:line="259" w:lineRule="auto"/>
                        </w:pPr>
                        <w:r>
                          <w:rPr>
                            <w:rFonts w:ascii="Calibri" w:hAnsi="Calibri"/>
                            <w:sz w:val="22"/>
                          </w:rPr>
                          <w:t xml:space="preserve"> </w:t>
                        </w:r>
                      </w:p>
                    </w:txbxContent>
                  </v:textbox>
                </v:rect>
                <v:rect id="Rectangle 9052" o:spid="_x0000_s1173" style="position:absolute;top:185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o3t8UA&#10;AADdAAAADwAAAGRycy9kb3ducmV2LnhtbESPT4vCMBTE78J+h/AWvGmqsGKrUWTXRY/+WVBvj+bZ&#10;FpuX0kRb/fRGEPY4zMxvmOm8NaW4Ue0KywoG/QgEcWp1wZmCv/1vbwzCeWSNpWVScCcH89lHZ4qJ&#10;tg1v6bbzmQgQdgkqyL2vEildmpNB17cVcfDOtjbog6wzqWtsAtyUchhFI2mw4LCQY0XfOaWX3dUo&#10;WI2rxXFtH01WLk+rw+YQ/+xjr1T3s11MQHhq/X/43V5rBXH0NYTXm/AE5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Sje3xQAAAN0AAAAPAAAAAAAAAAAAAAAAAJgCAABkcnMv&#10;ZG93bnJldi54bWxQSwUGAAAAAAQABAD1AAAAigMAAAAA&#10;" filled="f" stroked="f">
                  <v:textbox inset="0,0,0,0">
                    <w:txbxContent>
                      <w:p w14:paraId="6C62BBF0" w14:textId="77777777" w:rsidR="00DF7ECF" w:rsidRDefault="00DF7ECF" w:rsidP="002F7741">
                        <w:pPr>
                          <w:spacing w:after="160" w:line="259" w:lineRule="auto"/>
                        </w:pPr>
                        <w:r>
                          <w:t xml:space="preserve"> </w:t>
                        </w:r>
                      </w:p>
                    </w:txbxContent>
                  </v:textbox>
                </v:rect>
                <v:rect id="Rectangle 9053" o:spid="_x0000_s1174" style="position:absolute;left:350;top:185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aSLMYA&#10;AADdAAAADwAAAGRycy9kb3ducmV2LnhtbESPT2vCQBTE70K/w/IK3nTTipJEV5Gq6NE/BdvbI/tM&#10;QrNvQ3Y1sZ++Kwg9DjPzG2a26EwlbtS40rKCt2EEgjizuuRcwedpM4hBOI+ssbJMCu7kYDF/6c0w&#10;1bblA92OPhcBwi5FBYX3dSqlywoy6Ia2Jg7exTYGfZBNLnWDbYCbSr5H0UQaLDksFFjTR0HZz/Fq&#10;FGzjevm1s79tXq2/t+f9OVmdEq9U/7VbTkF46vx/+NneaQVJNB7B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QaSLMYAAADdAAAADwAAAAAAAAAAAAAAAACYAgAAZHJz&#10;L2Rvd25yZXYueG1sUEsFBgAAAAAEAAQA9QAAAIsDAAAAAA==&#10;" filled="f" stroked="f">
                  <v:textbox inset="0,0,0,0">
                    <w:txbxContent>
                      <w:p w14:paraId="22D0DEFA" w14:textId="77777777" w:rsidR="00DF7ECF" w:rsidRDefault="00DF7ECF" w:rsidP="002F7741">
                        <w:pPr>
                          <w:spacing w:after="160" w:line="259" w:lineRule="auto"/>
                        </w:pPr>
                        <w:r>
                          <w:t xml:space="preserve"> </w:t>
                        </w:r>
                      </w:p>
                    </w:txbxContent>
                  </v:textbox>
                </v:rect>
                <v:rect id="Rectangle 9054" o:spid="_x0000_s1175" style="position:absolute;top:3232;width:18;height: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8KWMYA&#10;AADdAAAADwAAAGRycy9kb3ducmV2LnhtbESPT2vCQBTE70K/w/IK3nTTopJEV5Gq6NE/BdvbI/tM&#10;QrNvQ3Y1sZ++Kwg9DjPzG2a26EwlbtS40rKCt2EEgjizuuRcwedpM4hBOI+ssbJMCu7kYDF/6c0w&#10;1bblA92OPhcBwi5FBYX3dSqlywoy6Ia2Jg7exTYGfZBNLnWDbYCbSr5H0UQaLDksFFjTR0HZz/Fq&#10;FGzjevm1s79tXq2/t+f9OVmdEq9U/7VbTkF46vx/+NneaQVJNB7B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u8KWMYAAADdAAAADwAAAAAAAAAAAAAAAACYAgAAZHJz&#10;L2Rvd25yZXYueG1sUEsFBgAAAAAEAAQA9QAAAIsDAAAAAA==&#10;" filled="f" stroked="f">
                  <v:textbox inset="0,0,0,0">
                    <w:txbxContent>
                      <w:p w14:paraId="4206DFE2" w14:textId="77777777" w:rsidR="00DF7ECF" w:rsidRDefault="00DF7ECF" w:rsidP="002F7741">
                        <w:pPr>
                          <w:spacing w:after="160" w:line="259" w:lineRule="auto"/>
                        </w:pPr>
                        <w:r>
                          <w:rPr>
                            <w:rFonts w:ascii="Calibri" w:hAnsi="Calibri"/>
                            <w:sz w:val="2"/>
                          </w:rPr>
                          <w:t xml:space="preserve"> </w:t>
                        </w:r>
                      </w:p>
                    </w:txbxContent>
                  </v:textbox>
                </v:rect>
                <v:rect id="Rectangle 9057" o:spid="_x0000_s1176" style="position:absolute;left:8503;top:185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2UL8YA&#10;AADdAAAADwAAAGRycy9kb3ducmV2LnhtbESPT2vCQBTE70K/w/IK3nTTgppEV5Gq6NE/BdvbI/tM&#10;QrNvQ3Y1sZ++Kwg9DjPzG2a26EwlbtS40rKCt2EEgjizuuRcwedpM4hBOI+ssbJMCu7kYDF/6c0w&#10;1bblA92OPhcBwi5FBYX3dSqlywoy6Ia2Jg7exTYGfZBNLnWDbYCbSr5H0VgaLDksFFjTR0HZz/Fq&#10;FGzjevm1s79tXq2/t+f9OVmdEq9U/7VbTkF46vx/+NneaQVJNJr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j2UL8YAAADdAAAADwAAAAAAAAAAAAAAAACYAgAAZHJz&#10;L2Rvd25yZXYueG1sUEsFBgAAAAAEAAQA9QAAAIsDAAAAAA==&#10;" filled="f" stroked="f">
                  <v:textbox inset="0,0,0,0">
                    <w:txbxContent>
                      <w:p w14:paraId="1CC7AA62" w14:textId="77777777" w:rsidR="00DF7ECF" w:rsidRDefault="00DF7ECF" w:rsidP="002F7741">
                        <w:pPr>
                          <w:spacing w:after="160" w:line="259" w:lineRule="auto"/>
                        </w:pPr>
                        <w:r>
                          <w:t xml:space="preserve"> </w:t>
                        </w:r>
                      </w:p>
                    </w:txbxContent>
                  </v:textbox>
                </v:rect>
                <v:rect id="Rectangle 9058" o:spid="_x0000_s1177" style="position:absolute;left:8853;top:1859;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IAXcMA&#10;AADdAAAADwAAAGRycy9kb3ducmV2LnhtbERPz2vCMBS+D/wfwht4m+kGE1uNIm6jPW4qqLdH82yL&#10;yUtpMlv965fDwOPH93uxGqwRV+p841jB6yQBQVw63XClYL/7epmB8AFZo3FMCm7kYbUcPS0w067n&#10;H7puQyViCPsMFdQhtJmUvqzJop+4ljhyZ9dZDBF2ldQd9jHcGvmWJFNpseHYUGNLm5rKy/bXKshn&#10;7fpYuHtfmc9Tfvg+pB+7NCg1fh7WcxCBhvAQ/7sLrSBN3uPc+CY+Ab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6IAXcMAAADdAAAADwAAAAAAAAAAAAAAAACYAgAAZHJzL2Rv&#10;d25yZXYueG1sUEsFBgAAAAAEAAQA9QAAAIgDAAAAAA==&#10;" filled="f" stroked="f">
                  <v:textbox inset="0,0,0,0">
                    <w:txbxContent>
                      <w:p w14:paraId="32E03DCE" w14:textId="77777777" w:rsidR="00DF7ECF" w:rsidRDefault="00DF7ECF" w:rsidP="002F7741">
                        <w:pPr>
                          <w:spacing w:after="160" w:line="259" w:lineRule="auto"/>
                        </w:pPr>
                        <w:r>
                          <w:t xml:space="preserve"> </w:t>
                        </w:r>
                      </w:p>
                    </w:txbxContent>
                  </v:textbox>
                </v:rect>
                <v:rect id="Rectangle 9061" o:spid="_x0000_s1178" style="position:absolute;left:16233;top:1859;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RjfcUA&#10;AADdAAAADwAAAGRycy9kb3ducmV2LnhtbESPT4vCMBTE78J+h/AWvGmqB7Fdo8iuokf/Qd3bo3m2&#10;xealNNFWP71ZWPA4zMxvmNmiM5W4U+NKywpGwwgEcWZ1ybmC03E9mIJwHlljZZkUPMjBYv7Rm2Gi&#10;bct7uh98LgKEXYIKCu/rREqXFWTQDW1NHLyLbQz6IJtc6gbbADeVHEfRRBosOSwUWNN3Qdn1cDMK&#10;NtN6ed7aZ5tXq99Nukvjn2Pslep/dssvEJ46/w7/t7daQRxNRvD3JjwBOX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9GN9xQAAAN0AAAAPAAAAAAAAAAAAAAAAAJgCAABkcnMv&#10;ZG93bnJldi54bWxQSwUGAAAAAAQABAD1AAAAigMAAAAA&#10;" filled="f" stroked="f">
                  <v:textbox inset="0,0,0,0">
                    <w:txbxContent>
                      <w:p w14:paraId="5FAFD742" w14:textId="77777777" w:rsidR="00DF7ECF" w:rsidRDefault="00DF7ECF" w:rsidP="002F7741">
                        <w:pPr>
                          <w:spacing w:after="160" w:line="259" w:lineRule="auto"/>
                        </w:pPr>
                        <w:r>
                          <w:t xml:space="preserve"> </w:t>
                        </w:r>
                      </w:p>
                    </w:txbxContent>
                  </v:textbox>
                </v:rect>
                <v:rect id="Rectangle 9062" o:spid="_x0000_s1179" style="position:absolute;left:16584;top:185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b9CsUA&#10;AADdAAAADwAAAGRycy9kb3ducmV2LnhtbESPT4vCMBTE78J+h/AWvGmqB7Fdo4i66NE/C929PZpn&#10;W2xeSpO11U9vBMHjMDO/YWaLzlTiSo0rLSsYDSMQxJnVJecKfk7fgykI55E1VpZJwY0cLOYfvRkm&#10;2rZ8oOvR5yJA2CWooPC+TqR0WUEG3dDWxME728agD7LJpW6wDXBTyXEUTaTBksNCgTWtCsoux3+j&#10;YDutl787e2/zavO3TfdpvD7FXqn+Z7f8AuGp8+/wq73TCuJoMob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Jv0KxQAAAN0AAAAPAAAAAAAAAAAAAAAAAJgCAABkcnMv&#10;ZG93bnJldi54bWxQSwUGAAAAAAQABAD1AAAAigMAAAAA&#10;" filled="f" stroked="f">
                  <v:textbox inset="0,0,0,0">
                    <w:txbxContent>
                      <w:p w14:paraId="77E1ED7E" w14:textId="77777777" w:rsidR="00DF7ECF" w:rsidRDefault="00DF7ECF" w:rsidP="002F7741">
                        <w:pPr>
                          <w:spacing w:after="160" w:line="259" w:lineRule="auto"/>
                        </w:pPr>
                        <w:r>
                          <w:t xml:space="preserve"> </w:t>
                        </w:r>
                      </w:p>
                    </w:txbxContent>
                  </v:textbox>
                </v:rect>
                <v:rect id="Rectangle 9065" o:spid="_x0000_s1180" style="position:absolute;left:17605;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89lfsYA&#10;AADdAAAADwAAAGRycy9kb3ducmV2LnhtbESPQWvCQBSE7wX/w/KE3uqmhYqJrhK0khxbFWxvj+wz&#10;Cc2+Ddk1SfvruwXB4zAz3zCrzWga0VPnassKnmcRCOLC6ppLBafj/mkBwnlkjY1lUvBDDjbrycMK&#10;E20H/qD+4EsRIOwSVFB53yZSuqIig25mW+LgXWxn0AfZlVJ3OAS4aeRLFM2lwZrDQoUtbSsqvg9X&#10;oyBbtOlnbn+Hsnn7ys7v53h3jL1Sj9MxXYLwNPp7+NbOtYI4mr/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89lfsYAAADdAAAADwAAAAAAAAAAAAAAAACYAgAAZHJz&#10;L2Rvd25yZXYueG1sUEsFBgAAAAAEAAQA9QAAAIsDAAAAAA==&#10;" filled="f" stroked="f">
                  <v:textbox inset="0,0,0,0">
                    <w:txbxContent>
                      <w:p w14:paraId="3160F7E8" w14:textId="77777777" w:rsidR="00DF7ECF" w:rsidRDefault="00DF7ECF" w:rsidP="002F7741">
                        <w:pPr>
                          <w:spacing w:after="160" w:line="259" w:lineRule="auto"/>
                        </w:pPr>
                        <w:r>
                          <w:t xml:space="preserve"> </w:t>
                        </w:r>
                      </w:p>
                    </w:txbxContent>
                  </v:textbox>
                </v:rect>
                <v:rect id="Rectangle 9066" o:spid="_x0000_s1181" style="position:absolute;left:17956;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37CcYA&#10;AADdAAAADwAAAGRycy9kb3ducmV2LnhtbESPQWvCQBSE7wX/w/IEb83GHoJJXUVqRY9tUki9PbLP&#10;JDT7NmRXE/vru4VCj8PMfMOst5PpxI0G11pWsIxiEMSV1S3XCj6Kw+MKhPPIGjvLpOBODrab2cMa&#10;M21Hfqdb7msRIOwyVNB432dSuqohgy6yPXHwLnYw6IMcaqkHHAPcdPIpjhNpsOWw0GBPLw1VX/nV&#10;KDiu+t3nyX6Pdfd6PpZvZbovUq/UYj7tnkF4mvx/+K990grSOEng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x37CcYAAADdAAAADwAAAAAAAAAAAAAAAACYAgAAZHJz&#10;L2Rvd25yZXYueG1sUEsFBgAAAAAEAAQA9QAAAIsDAAAAAA==&#10;" filled="f" stroked="f">
                  <v:textbox inset="0,0,0,0">
                    <w:txbxContent>
                      <w:p w14:paraId="70133FF1" w14:textId="77777777" w:rsidR="00DF7ECF" w:rsidRDefault="00DF7ECF" w:rsidP="002F7741">
                        <w:pPr>
                          <w:spacing w:after="160" w:line="259" w:lineRule="auto"/>
                        </w:pPr>
                        <w:r>
                          <w:t xml:space="preserve"> </w:t>
                        </w:r>
                      </w:p>
                    </w:txbxContent>
                  </v:textbox>
                </v:rect>
                <v:rect id="Rectangle 9069" o:spid="_x0000_s1182" style="position:absolute;top:348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Jve8QA&#10;AADdAAAADwAAAGRycy9kb3ducmV2LnhtbESPT4vCMBTE74LfITzBm6buQWw1iuiKHv0HurdH87Yt&#10;Ni+libb66c3CgsdhZn7DzBatKcWDaldYVjAaRiCIU6sLzhScT5vBBITzyBpLy6TgSQ4W825nhom2&#10;DR/ocfSZCBB2CSrIva8SKV2ak0E3tBVx8H5tbdAHWWdS19gEuCnlVxSNpcGCw0KOFa1ySm/Hu1Gw&#10;nVTL686+mqz8/tle9pd4fYq9Uv1eu5yC8NT6T/i/vdMK4mgcw9+b8ATk/A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KCb3vEAAAA3QAAAA8AAAAAAAAAAAAAAAAAmAIAAGRycy9k&#10;b3ducmV2LnhtbFBLBQYAAAAABAAEAPUAAACJAwAAAAA=&#10;" filled="f" stroked="f">
                  <v:textbox inset="0,0,0,0">
                    <w:txbxContent>
                      <w:p w14:paraId="2D88F763" w14:textId="77777777" w:rsidR="00DF7ECF" w:rsidRDefault="00DF7ECF" w:rsidP="002F7741">
                        <w:pPr>
                          <w:spacing w:after="160" w:line="259" w:lineRule="auto"/>
                        </w:pPr>
                        <w:r>
                          <w:t xml:space="preserve"> </w:t>
                        </w:r>
                      </w:p>
                    </w:txbxContent>
                  </v:textbox>
                </v:rect>
                <v:rect id="Rectangle 9070" o:spid="_x0000_s1183" style="position:absolute;left:350;top:348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FQO8MA&#10;AADdAAAADwAAAGRycy9kb3ducmV2LnhtbERPPW/CMBDdK/EfrKvEVpx2KCRgEKKtkrEFJGA7xUcS&#10;YZ+j2CWBX18PlRif3vdiNVgjrtT5xrGC10kCgrh0uuFKwX739TID4QOyRuOYFNzIw2o5elpgpl3P&#10;P3TdhkrEEPYZKqhDaDMpfVmTRT9xLXHkzq6zGCLsKqk77GO4NfItSd6lxYZjQ40tbWoqL9tfqyCf&#10;tetj4e59ZT5P+eH7kH7s0qDU+HlYz0EEGsJD/O8utII0mcb98U18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mFQO8MAAADdAAAADwAAAAAAAAAAAAAAAACYAgAAZHJzL2Rv&#10;d25yZXYueG1sUEsFBgAAAAAEAAQA9QAAAIgDAAAAAA==&#10;" filled="f" stroked="f">
                  <v:textbox inset="0,0,0,0">
                    <w:txbxContent>
                      <w:p w14:paraId="7A876E19" w14:textId="77777777" w:rsidR="00DF7ECF" w:rsidRDefault="00DF7ECF" w:rsidP="002F7741">
                        <w:pPr>
                          <w:spacing w:after="160" w:line="259" w:lineRule="auto"/>
                        </w:pPr>
                        <w:r>
                          <w:t xml:space="preserve"> </w:t>
                        </w:r>
                      </w:p>
                    </w:txbxContent>
                  </v:textbox>
                </v:rect>
                <v:rect id="Rectangle 9073" o:spid="_x0000_s1184" style="position:absolute;left:8503;top:348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POTMYA&#10;AADdAAAADwAAAGRycy9kb3ducmV2LnhtbESPT2vCQBTE70K/w/IK3nTTCppEV5Gq6NE/BdvbI/tM&#10;QrNvQ3Y1sZ++Kwg9DjPzG2a26EwlbtS40rKCt2EEgjizuuRcwedpM4hBOI+ssbJMCu7kYDF/6c0w&#10;1bblA92OPhcBwi5FBYX3dSqlywoy6Ia2Jg7exTYGfZBNLnWDbYCbSr5H0VgaLDksFFjTR0HZz/Fq&#10;FGzjevm1s79tXq2/t+f9OVmdEq9U/7VbTkF46vx/+NneaQVJNBnB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rPOTMYAAADdAAAADwAAAAAAAAAAAAAAAACYAgAAZHJz&#10;L2Rvd25yZXYueG1sUEsFBgAAAAAEAAQA9QAAAIsDAAAAAA==&#10;" filled="f" stroked="f">
                  <v:textbox inset="0,0,0,0">
                    <w:txbxContent>
                      <w:p w14:paraId="3897ACD1" w14:textId="77777777" w:rsidR="00DF7ECF" w:rsidRDefault="00DF7ECF" w:rsidP="002F7741">
                        <w:pPr>
                          <w:spacing w:after="160" w:line="259" w:lineRule="auto"/>
                        </w:pPr>
                        <w:r>
                          <w:t xml:space="preserve"> </w:t>
                        </w:r>
                      </w:p>
                    </w:txbxContent>
                  </v:textbox>
                </v:rect>
                <v:rect id="Rectangle 9074" o:spid="_x0000_s1185" style="position:absolute;left:8853;top:3489;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pWOMYA&#10;AADdAAAADwAAAGRycy9kb3ducmV2LnhtbESPT2vCQBTE70K/w/IK3nTTIppEV5Gq6NE/BdvbI/tM&#10;QrNvQ3Y1sZ++Kwg9DjPzG2a26EwlbtS40rKCt2EEgjizuuRcwedpM4hBOI+ssbJMCu7kYDF/6c0w&#10;1bblA92OPhcBwi5FBYX3dSqlywoy6Ia2Jg7exTYGfZBNLnWDbYCbSr5H0VgaLDksFFjTR0HZz/Fq&#10;FGzjevm1s79tXq2/t+f9OVmdEq9U/7VbTkF46vx/+NneaQVJNBnB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VpWOMYAAADdAAAADwAAAAAAAAAAAAAAAACYAgAAZHJz&#10;L2Rvd25yZXYueG1sUEsFBgAAAAAEAAQA9QAAAIsDAAAAAA==&#10;" filled="f" stroked="f">
                  <v:textbox inset="0,0,0,0">
                    <w:txbxContent>
                      <w:p w14:paraId="2DCDB1F5" w14:textId="77777777" w:rsidR="00DF7ECF" w:rsidRDefault="00DF7ECF" w:rsidP="002F7741">
                        <w:pPr>
                          <w:spacing w:after="160" w:line="259" w:lineRule="auto"/>
                        </w:pPr>
                        <w:r>
                          <w:t xml:space="preserve"> </w:t>
                        </w:r>
                      </w:p>
                    </w:txbxContent>
                  </v:textbox>
                </v:rect>
                <v:rect id="Rectangle 9077" o:spid="_x0000_s1186" style="position:absolute;left:16233;top:3489;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IT8cA&#10;AADdAAAADwAAAGRycy9kb3ducmV2LnhtbESPQWvCQBSE7wX/w/KE3uqmPVQTXSVoJTm2KtjeHtln&#10;Epp9G7JrkvbXdwuCx2FmvmFWm9E0oqfO1ZYVPM8iEMSF1TWXCk7H/dMChPPIGhvLpOCHHGzWk4cV&#10;JtoO/EH9wZciQNglqKDyvk2kdEVFBt3MtsTBu9jOoA+yK6XucAhw08iXKHqVBmsOCxW2tK2o+D5c&#10;jYJs0aafuf0dyubtKzu/n+PdMfZKPU7HdAnC0+jv4Vs71wriaD6H/zfhCcj1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mIyE/HAAAA3QAAAA8AAAAAAAAAAAAAAAAAmAIAAGRy&#10;cy9kb3ducmV2LnhtbFBLBQYAAAAABAAEAPUAAACMAwAAAAA=&#10;" filled="f" stroked="f">
                  <v:textbox inset="0,0,0,0">
                    <w:txbxContent>
                      <w:p w14:paraId="4730CA49" w14:textId="77777777" w:rsidR="00DF7ECF" w:rsidRDefault="00DF7ECF" w:rsidP="002F7741">
                        <w:pPr>
                          <w:spacing w:after="160" w:line="259" w:lineRule="auto"/>
                        </w:pPr>
                        <w:r>
                          <w:t xml:space="preserve"> </w:t>
                        </w:r>
                      </w:p>
                    </w:txbxContent>
                  </v:textbox>
                </v:rect>
                <v:rect id="Rectangle 9078" o:spid="_x0000_s1187" style="position:absolute;left:16584;top:348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dcPcMA&#10;AADdAAAADwAAAGRycy9kb3ducmV2LnhtbERPPW/CMBDdK/EfrKvEVpx2KCRgEKKtkrEFJGA7xUcS&#10;YZ+j2CWBX18PlRif3vdiNVgjrtT5xrGC10kCgrh0uuFKwX739TID4QOyRuOYFNzIw2o5elpgpl3P&#10;P3TdhkrEEPYZKqhDaDMpfVmTRT9xLXHkzq6zGCLsKqk77GO4NfItSd6lxYZjQ40tbWoqL9tfqyCf&#10;tetj4e59ZT5P+eH7kH7s0qDU+HlYz0EEGsJD/O8utII0mca58U18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BdcPcMAAADdAAAADwAAAAAAAAAAAAAAAACYAgAAZHJzL2Rv&#10;d25yZXYueG1sUEsFBgAAAAAEAAQA9QAAAIgDAAAAAA==&#10;" filled="f" stroked="f">
                  <v:textbox inset="0,0,0,0">
                    <w:txbxContent>
                      <w:p w14:paraId="35CD3AE5" w14:textId="77777777" w:rsidR="00DF7ECF" w:rsidRDefault="00DF7ECF" w:rsidP="002F7741">
                        <w:pPr>
                          <w:spacing w:after="160" w:line="259" w:lineRule="auto"/>
                        </w:pPr>
                        <w:r>
                          <w:t xml:space="preserve"> </w:t>
                        </w:r>
                      </w:p>
                    </w:txbxContent>
                  </v:textbox>
                </v:rect>
                <v:rect id="Rectangle 9081" o:spid="_x0000_s1188" style="position:absolute;left:17605;top:348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iFh8YA&#10;AADdAAAADwAAAGRycy9kb3ducmV2LnhtbESPQWvCQBSE7wX/w/IEb83GHkoSXUWqRY82KcTeHtnX&#10;JDT7NmS3Jvrru4VCj8PMfMOst5PpxJUG11pWsIxiEMSV1S3XCt6L18cEhPPIGjvLpOBGDrab2cMa&#10;M21HfqNr7msRIOwyVNB432dSuqohgy6yPXHwPu1g0Ac51FIPOAa46eRTHD9Lgy2HhQZ7emmo+sq/&#10;jYJj0u8uJ3sf6+7wcSzPZbovUq/UYj7tViA8Tf4//Nc+aQVpnCzh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PiFh8YAAADdAAAADwAAAAAAAAAAAAAAAACYAgAAZHJz&#10;L2Rvd25yZXYueG1sUEsFBgAAAAAEAAQA9QAAAIsDAAAAAA==&#10;" filled="f" stroked="f">
                  <v:textbox inset="0,0,0,0">
                    <w:txbxContent>
                      <w:p w14:paraId="1D593E02" w14:textId="77777777" w:rsidR="00DF7ECF" w:rsidRDefault="00DF7ECF" w:rsidP="002F7741">
                        <w:pPr>
                          <w:spacing w:after="160" w:line="259" w:lineRule="auto"/>
                        </w:pPr>
                        <w:r>
                          <w:t xml:space="preserve"> </w:t>
                        </w:r>
                      </w:p>
                    </w:txbxContent>
                  </v:textbox>
                </v:rect>
                <v:rect id="Rectangle 9082" o:spid="_x0000_s1189" style="position:absolute;left:17956;top:348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ob8MUA&#10;AADdAAAADwAAAGRycy9kb3ducmV2LnhtbESPQYvCMBSE7wv+h/AEb2uqB2mrUUR30eOuCurt0Tzb&#10;YvNSmmjr/vqNIHgcZuYbZrboTCXu1LjSsoLRMAJBnFldcq7gsP/+jEE4j6yxskwKHuRgMe99zDDV&#10;tuVfuu98LgKEXYoKCu/rVEqXFWTQDW1NHLyLbQz6IJtc6gbbADeVHEfRRBosOSwUWNOqoOy6uxkF&#10;m7henrb2r82rr/Pm+HNM1vvEKzXod8spCE+df4df7a1WkETxGJ5vwhOQ8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KhvwxQAAAN0AAAAPAAAAAAAAAAAAAAAAAJgCAABkcnMv&#10;ZG93bnJldi54bWxQSwUGAAAAAAQABAD1AAAAigMAAAAA&#10;" filled="f" stroked="f">
                  <v:textbox inset="0,0,0,0">
                    <w:txbxContent>
                      <w:p w14:paraId="03AC8BE7" w14:textId="77777777" w:rsidR="00DF7ECF" w:rsidRDefault="00DF7ECF" w:rsidP="002F7741">
                        <w:pPr>
                          <w:spacing w:after="160" w:line="259" w:lineRule="auto"/>
                        </w:pPr>
                        <w:r>
                          <w:t xml:space="preserve"> </w:t>
                        </w:r>
                      </w:p>
                    </w:txbxContent>
                  </v:textbox>
                </v:rect>
                <v:rect id="Rectangle 9085" o:spid="_x0000_s1190" style="position:absolute;top:51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ODhMYA&#10;AADdAAAADwAAAGRycy9kb3ducmV2LnhtbESPT2vCQBTE74V+h+UVequbFipJzEakf9BjNYJ6e2Sf&#10;STD7NmS3JvXTdwXB4zAzv2Gy+WhacabeNZYVvE4iEMSl1Q1XCrbF90sMwnlkja1lUvBHDub540OG&#10;qbYDr+m88ZUIEHYpKqi971IpXVmTQTexHXHwjrY36IPsK6l7HALctPItiqbSYMNhocaOPmoqT5tf&#10;o2AZd4v9yl6Gqv06LHc/u+SzSLxSz0/jYgbC0+jv4Vt7pRUkUfwO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8ODhMYAAADdAAAADwAAAAAAAAAAAAAAAACYAgAAZHJz&#10;L2Rvd25yZXYueG1sUEsFBgAAAAAEAAQA9QAAAIsDAAAAAA==&#10;" filled="f" stroked="f">
                  <v:textbox inset="0,0,0,0">
                    <w:txbxContent>
                      <w:p w14:paraId="0D7FC0BD" w14:textId="77777777" w:rsidR="00DF7ECF" w:rsidRDefault="00DF7ECF" w:rsidP="002F7741">
                        <w:pPr>
                          <w:spacing w:after="160" w:line="259" w:lineRule="auto"/>
                        </w:pPr>
                        <w:r>
                          <w:t xml:space="preserve"> </w:t>
                        </w:r>
                      </w:p>
                    </w:txbxContent>
                  </v:textbox>
                </v:rect>
                <v:rect id="Rectangle 9086" o:spid="_x0000_s1191" style="position:absolute;left:350;top:51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Ed88YA&#10;AADdAAAADwAAAGRycy9kb3ducmV2LnhtbESPQWvCQBSE70L/w/IKvemmHkKSuoq0luTYqmC9PbLP&#10;JDT7NmS3Sdpf3xUEj8PMfMOsNpNpxUC9aywreF5EIIhLqxuuFBwP7/MEhPPIGlvLpOCXHGzWD7MV&#10;ZtqO/EnD3lciQNhlqKD2vsukdGVNBt3CdsTBu9jeoA+yr6TucQxw08plFMXSYMNhocaOXmsqv/c/&#10;RkGedNuvwv6NVbs756ePU/p2SL1ST4/T9gWEp8nfw7d2oRWkURLD9U14AnL9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xEd88YAAADdAAAADwAAAAAAAAAAAAAAAACYAgAAZHJz&#10;L2Rvd25yZXYueG1sUEsFBgAAAAAEAAQA9QAAAIsDAAAAAA==&#10;" filled="f" stroked="f">
                  <v:textbox inset="0,0,0,0">
                    <w:txbxContent>
                      <w:p w14:paraId="7911BF64" w14:textId="77777777" w:rsidR="00DF7ECF" w:rsidRDefault="00DF7ECF" w:rsidP="002F7741">
                        <w:pPr>
                          <w:spacing w:after="160" w:line="259" w:lineRule="auto"/>
                        </w:pPr>
                        <w:r>
                          <w:t xml:space="preserve"> </w:t>
                        </w:r>
                      </w:p>
                    </w:txbxContent>
                  </v:textbox>
                </v:rect>
                <v:rect id="Rectangle 9089" o:spid="_x0000_s1192" style="position:absolute;left:8503;top:51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6JgcYA&#10;AADdAAAADwAAAGRycy9kb3ducmV2LnhtbESPT2vCQBTE74V+h+UVvNVNeyhJdBXpH5KjNYJ6e2Sf&#10;STD7NmS3SfTTdwsFj8PM/IZZrifTioF611hW8DKPQBCXVjdcKdgXX88xCOeRNbaWScGVHKxXjw9L&#10;TLUd+ZuGna9EgLBLUUHtfZdK6cqaDLq57YiDd7a9QR9kX0nd4xjgppWvUfQmDTYcFmrs6L2m8rL7&#10;MQqyuNscc3sbq/bzlB22h+SjSLxSs6dpswDhafL38H871wqSKE7g7014AnL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o6JgcYAAADdAAAADwAAAAAAAAAAAAAAAACYAgAAZHJz&#10;L2Rvd25yZXYueG1sUEsFBgAAAAAEAAQA9QAAAIsDAAAAAA==&#10;" filled="f" stroked="f">
                  <v:textbox inset="0,0,0,0">
                    <w:txbxContent>
                      <w:p w14:paraId="38E84A07" w14:textId="77777777" w:rsidR="00DF7ECF" w:rsidRDefault="00DF7ECF" w:rsidP="002F7741">
                        <w:pPr>
                          <w:spacing w:after="160" w:line="259" w:lineRule="auto"/>
                        </w:pPr>
                        <w:r>
                          <w:t xml:space="preserve"> </w:t>
                        </w:r>
                      </w:p>
                    </w:txbxContent>
                  </v:textbox>
                </v:rect>
                <v:rect id="Rectangle 9090" o:spid="_x0000_s1193" style="position:absolute;left:8853;top:5105;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22wcMA&#10;AADdAAAADwAAAGRycy9kb3ducmV2LnhtbERPTWuDQBC9F/oflink1qzNoajJKqFtSI6NFmxugztR&#10;iTsr7jaa/vrsodDj431v8tn04kqj6ywreFlGIIhrqztuFHyVu+cYhPPIGnvLpOBGDvLs8WGDqbYT&#10;H+la+EaEEHYpKmi9H1IpXd2SQbe0A3HgznY06AMcG6lHnEK46eUqil6lwY5DQ4sDvbVUX4ofo2Af&#10;D9vvg/2dmv7jtK8+q+S9TLxSi6d5uwbhafb/4j/3QStIoiTsD2/CE5DZ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m22wcMAAADdAAAADwAAAAAAAAAAAAAAAACYAgAAZHJzL2Rv&#10;d25yZXYueG1sUEsFBgAAAAAEAAQA9QAAAIgDAAAAAA==&#10;" filled="f" stroked="f">
                  <v:textbox inset="0,0,0,0">
                    <w:txbxContent>
                      <w:p w14:paraId="426CBB32" w14:textId="77777777" w:rsidR="00DF7ECF" w:rsidRDefault="00DF7ECF" w:rsidP="002F7741">
                        <w:pPr>
                          <w:spacing w:after="160" w:line="259" w:lineRule="auto"/>
                        </w:pPr>
                        <w:r>
                          <w:t xml:space="preserve"> </w:t>
                        </w:r>
                      </w:p>
                    </w:txbxContent>
                  </v:textbox>
                </v:rect>
                <v:rect id="Rectangle 9093" o:spid="_x0000_s1194" style="position:absolute;left:16233;top:5105;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8otsYA&#10;AADdAAAADwAAAGRycy9kb3ducmV2LnhtbESPQWvCQBSE70L/w/IEb7qxhWJS1xBaS3K0Kmhvj+xr&#10;Epp9G7Krif31bqHQ4zAz3zDrdDStuFLvGssKlosIBHFpdcOVguPhfb4C4TyyxtYyKbiRg3TzMFlj&#10;ou3AH3Td+0oECLsEFdTed4mUrqzJoFvYjjh4X7Y36IPsK6l7HALctPIxip6lwYbDQo0dvdZUfu8v&#10;RkG+6rJzYX+Gqt1+5qfdKX47xF6p2XTMXkB4Gv1/+K9daAVxFD/B75vwBOTm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r8otsYAAADdAAAADwAAAAAAAAAAAAAAAACYAgAAZHJz&#10;L2Rvd25yZXYueG1sUEsFBgAAAAAEAAQA9QAAAIsDAAAAAA==&#10;" filled="f" stroked="f">
                  <v:textbox inset="0,0,0,0">
                    <w:txbxContent>
                      <w:p w14:paraId="60564008" w14:textId="77777777" w:rsidR="00DF7ECF" w:rsidRDefault="00DF7ECF" w:rsidP="002F7741">
                        <w:pPr>
                          <w:spacing w:after="160" w:line="259" w:lineRule="auto"/>
                        </w:pPr>
                        <w:r>
                          <w:t xml:space="preserve"> </w:t>
                        </w:r>
                      </w:p>
                    </w:txbxContent>
                  </v:textbox>
                </v:rect>
                <v:rect id="Rectangle 9094" o:spid="_x0000_s1195" style="position:absolute;left:16584;top:51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awwsYA&#10;AADdAAAADwAAAGRycy9kb3ducmV2LnhtbESPQWvCQBSE70L/w/IEb7qxlGJS1xBaS3K0Kmhvj+xr&#10;Epp9G7Krif31bqHQ4zAz3zDrdDStuFLvGssKlosIBHFpdcOVguPhfb4C4TyyxtYyKbiRg3TzMFlj&#10;ou3AH3Td+0oECLsEFdTed4mUrqzJoFvYjjh4X7Y36IPsK6l7HALctPIxip6lwYbDQo0dvdZUfu8v&#10;RkG+6rJzYX+Gqt1+5qfdKX47xF6p2XTMXkB4Gv1/+K9daAVxFD/B75vwBOTm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VawwsYAAADdAAAADwAAAAAAAAAAAAAAAACYAgAAZHJz&#10;L2Rvd25yZXYueG1sUEsFBgAAAAAEAAQA9QAAAIsDAAAAAA==&#10;" filled="f" stroked="f">
                  <v:textbox inset="0,0,0,0">
                    <w:txbxContent>
                      <w:p w14:paraId="67E36F0F" w14:textId="77777777" w:rsidR="00DF7ECF" w:rsidRDefault="00DF7ECF" w:rsidP="002F7741">
                        <w:pPr>
                          <w:spacing w:after="160" w:line="259" w:lineRule="auto"/>
                        </w:pPr>
                        <w:r>
                          <w:t xml:space="preserve"> </w:t>
                        </w:r>
                      </w:p>
                    </w:txbxContent>
                  </v:textbox>
                </v:rect>
                <v:rect id="Rectangle 9097" o:spid="_x0000_s1196" style="position:absolute;left:17605;top:51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QutcYA&#10;AADdAAAADwAAAGRycy9kb3ducmV2LnhtbESPQWvCQBSE70L/w/IEb7qxh9akriG0luRoVdDeHtnX&#10;JDT7NmRXE/vr3UKhx2FmvmHW6WhacaXeNZYVLBcRCOLS6oYrBcfD+3wFwnlkja1lUnAjB+nmYbLG&#10;RNuBP+i695UIEHYJKqi97xIpXVmTQbewHXHwvmxv0AfZV1L3OAS4aeVjFD1Jgw2HhRo7eq2p/N5f&#10;jIJ81WXnwv4MVbv9zE+7U/x2iL1Ss+mYvYDwNPr/8F+70AriKH6G3zfhCcjN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YQutcYAAADdAAAADwAAAAAAAAAAAAAAAACYAgAAZHJz&#10;L2Rvd25yZXYueG1sUEsFBgAAAAAEAAQA9QAAAIsDAAAAAA==&#10;" filled="f" stroked="f">
                  <v:textbox inset="0,0,0,0">
                    <w:txbxContent>
                      <w:p w14:paraId="1B2891D4" w14:textId="77777777" w:rsidR="00DF7ECF" w:rsidRDefault="00DF7ECF" w:rsidP="002F7741">
                        <w:pPr>
                          <w:spacing w:after="160" w:line="259" w:lineRule="auto"/>
                        </w:pPr>
                        <w:r>
                          <w:t xml:space="preserve"> </w:t>
                        </w:r>
                      </w:p>
                    </w:txbxContent>
                  </v:textbox>
                </v:rect>
                <v:rect id="Rectangle 9098" o:spid="_x0000_s1197" style="position:absolute;left:17956;top:51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u6x8MA&#10;AADdAAAADwAAAGRycy9kb3ducmV2LnhtbERPTWuDQBC9F/oflink1qzNoajJKqFtSI6NFmxugztR&#10;iTsr7jaa/vrsodDj431v8tn04kqj6ywreFlGIIhrqztuFHyVu+cYhPPIGnvLpOBGDvLs8WGDqbYT&#10;H+la+EaEEHYpKmi9H1IpXd2SQbe0A3HgznY06AMcG6lHnEK46eUqil6lwY5DQ4sDvbVUX4ofo2Af&#10;D9vvg/2dmv7jtK8+q+S9TLxSi6d5uwbhafb/4j/3QStIoiTMDW/CE5DZ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Bu6x8MAAADdAAAADwAAAAAAAAAAAAAAAACYAgAAZHJzL2Rv&#10;d25yZXYueG1sUEsFBgAAAAAEAAQA9QAAAIgDAAAAAA==&#10;" filled="f" stroked="f">
                  <v:textbox inset="0,0,0,0">
                    <w:txbxContent>
                      <w:p w14:paraId="7E6F43C2" w14:textId="77777777" w:rsidR="00DF7ECF" w:rsidRDefault="00DF7ECF" w:rsidP="002F7741">
                        <w:pPr>
                          <w:spacing w:after="160" w:line="259" w:lineRule="auto"/>
                        </w:pPr>
                        <w:r>
                          <w:t xml:space="preserve"> </w:t>
                        </w:r>
                      </w:p>
                    </w:txbxContent>
                  </v:textbox>
                </v:rect>
                <v:rect id="Rectangle 9101" o:spid="_x0000_s1198" style="position:absolute;top:672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qJQMcA&#10;AADdAAAADwAAAGRycy9kb3ducmV2LnhtbESPzWrDMBCE74G+g9hCbrHsHIrtRgmhbYiPzQ+4vS3W&#10;1ja1VsZSY6dPHxUKOQ4z8w2z2kymExcaXGtZQRLFIIgrq1uuFZxPu0UKwnlkjZ1lUnAlB5v1w2yF&#10;ubYjH+hy9LUIEHY5Kmi873MpXdWQQRfZnjh4X3Yw6IMcaqkHHAPcdHIZx0/SYMthocGeXhqqvo8/&#10;RsE+7bcfhf0d6+7tc1++l9nrKfNKzR+n7TMIT5O/h//bhVaQJXECf2/CE5Dr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iUDHAAAA3QAAAA8AAAAAAAAAAAAAAAAAmAIAAGRy&#10;cy9kb3ducmV2LnhtbFBLBQYAAAAABAAEAPUAAACMAwAAAAA=&#10;" filled="f" stroked="f">
                  <v:textbox inset="0,0,0,0">
                    <w:txbxContent>
                      <w:p w14:paraId="0D877033" w14:textId="77777777" w:rsidR="00DF7ECF" w:rsidRDefault="00DF7ECF" w:rsidP="002F7741">
                        <w:pPr>
                          <w:spacing w:after="160" w:line="259" w:lineRule="auto"/>
                        </w:pPr>
                        <w:r>
                          <w:t xml:space="preserve"> </w:t>
                        </w:r>
                      </w:p>
                    </w:txbxContent>
                  </v:textbox>
                </v:rect>
                <v:rect id="Rectangle 9102" o:spid="_x0000_s1199" style="position:absolute;left:350;top:672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gXN8YA&#10;AADdAAAADwAAAGRycy9kb3ducmV2LnhtbESPQWvCQBSE74X+h+UJ3pqNHoqJWUVsizlaLVhvj+wz&#10;CWbfhuw2if76bqHgcZiZb5hsPZpG9NS52rKCWRSDIC6srrlU8HX8eFmAcB5ZY2OZFNzIwXr1/JRh&#10;qu3An9QffCkChF2KCirv21RKV1Rk0EW2JQ7exXYGfZBdKXWHQ4CbRs7j+FUarDksVNjStqLievgx&#10;CnaLdvOd2/tQNu/n3Wl/St6OiVdqOhk3SxCeRv8I/7dzrSCZxXP4exOe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xgXN8YAAADdAAAADwAAAAAAAAAAAAAAAACYAgAAZHJz&#10;L2Rvd25yZXYueG1sUEsFBgAAAAAEAAQA9QAAAIsDAAAAAA==&#10;" filled="f" stroked="f">
                  <v:textbox inset="0,0,0,0">
                    <w:txbxContent>
                      <w:p w14:paraId="1FE81EC9" w14:textId="77777777" w:rsidR="00DF7ECF" w:rsidRDefault="00DF7ECF" w:rsidP="002F7741">
                        <w:pPr>
                          <w:spacing w:after="160" w:line="259" w:lineRule="auto"/>
                        </w:pPr>
                        <w:r>
                          <w:t xml:space="preserve"> </w:t>
                        </w:r>
                      </w:p>
                    </w:txbxContent>
                  </v:textbox>
                </v:rect>
                <v:rect id="Rectangle 9105" o:spid="_x0000_s1200" style="position:absolute;left:8503;top:672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GPQ8YA&#10;AADdAAAADwAAAGRycy9kb3ducmV2LnhtbESPQWvCQBSE7wX/w/IKvTUbCxYTs4pYJR5bFWxvj+wz&#10;Cc2+Ddk1SfvruwXB4zAz3zDZajSN6KlztWUF0ygGQVxYXXOp4HTcPc9BOI+ssbFMCn7IwWo5ecgw&#10;1XbgD+oPvhQBwi5FBZX3bSqlKyoy6CLbEgfvYjuDPsiulLrDIcBNI1/i+FUarDksVNjSpqLi+3A1&#10;CvJ5u/7c29+hbLZf+fn9nLwdE6/U0+O4XoDwNPp7+NbeawXJNJ7B/5vw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PGPQ8YAAADdAAAADwAAAAAAAAAAAAAAAACYAgAAZHJz&#10;L2Rvd25yZXYueG1sUEsFBgAAAAAEAAQA9QAAAIsDAAAAAA==&#10;" filled="f" stroked="f">
                  <v:textbox inset="0,0,0,0">
                    <w:txbxContent>
                      <w:p w14:paraId="26F1B8B9" w14:textId="77777777" w:rsidR="00DF7ECF" w:rsidRDefault="00DF7ECF" w:rsidP="002F7741">
                        <w:pPr>
                          <w:spacing w:after="160" w:line="259" w:lineRule="auto"/>
                        </w:pPr>
                        <w:r>
                          <w:t xml:space="preserve"> </w:t>
                        </w:r>
                      </w:p>
                    </w:txbxContent>
                  </v:textbox>
                </v:rect>
                <v:rect id="Rectangle 9106" o:spid="_x0000_s1201" style="position:absolute;left:8853;top:672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MRNMUA&#10;AADdAAAADwAAAGRycy9kb3ducmV2LnhtbESPT4vCMBTE78J+h/AWvGmqB7Fdo8iuokf/Qd3bo3m2&#10;xealNNFWP71ZWPA4zMxvmNmiM5W4U+NKywpGwwgEcWZ1ybmC03E9mIJwHlljZZkUPMjBYv7Rm2Gi&#10;bct7uh98LgKEXYIKCu/rREqXFWTQDW1NHLyLbQz6IJtc6gbbADeVHEfRRBosOSwUWNN3Qdn1cDMK&#10;NtN6ed7aZ5tXq99Nukvjn2Pslep/dssvEJ46/w7/t7daQTyKJvD3JjwBOX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IxE0xQAAAN0AAAAPAAAAAAAAAAAAAAAAAJgCAABkcnMv&#10;ZG93bnJldi54bWxQSwUGAAAAAAQABAD1AAAAigMAAAAA&#10;" filled="f" stroked="f">
                  <v:textbox inset="0,0,0,0">
                    <w:txbxContent>
                      <w:p w14:paraId="2248516C" w14:textId="77777777" w:rsidR="00DF7ECF" w:rsidRDefault="00DF7ECF" w:rsidP="002F7741">
                        <w:pPr>
                          <w:spacing w:after="160" w:line="259" w:lineRule="auto"/>
                        </w:pPr>
                        <w:r>
                          <w:t xml:space="preserve"> </w:t>
                        </w:r>
                      </w:p>
                    </w:txbxContent>
                  </v:textbox>
                </v:rect>
                <v:rect id="Rectangle 9109" o:spid="_x0000_s1202" style="position:absolute;left:16233;top:672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yFRsYA&#10;AADdAAAADwAAAGRycy9kb3ducmV2LnhtbESPQWvCQBSE74L/YXmCN7NJD8WkWSVUix5bLaTeHtln&#10;Epp9G7JbE/vru4VCj8PMfMPk28l04kaDay0rSKIYBHFldcu1gvfzy2oNwnlkjZ1lUnAnB9vNfJZj&#10;pu3Ib3Q7+VoECLsMFTTe95mUrmrIoItsTxy8qx0M+iCHWuoBxwA3nXyI40dpsOWw0GBPzw1Vn6cv&#10;o+Cw7ouPo/0e625/OZSvZbo7p16p5WIqnkB4mvx/+K991ArSJE7h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byFRsYAAADdAAAADwAAAAAAAAAAAAAAAACYAgAAZHJz&#10;L2Rvd25yZXYueG1sUEsFBgAAAAAEAAQA9QAAAIsDAAAAAA==&#10;" filled="f" stroked="f">
                  <v:textbox inset="0,0,0,0">
                    <w:txbxContent>
                      <w:p w14:paraId="4B686943" w14:textId="77777777" w:rsidR="00DF7ECF" w:rsidRDefault="00DF7ECF" w:rsidP="002F7741">
                        <w:pPr>
                          <w:spacing w:after="160" w:line="259" w:lineRule="auto"/>
                        </w:pPr>
                        <w:r>
                          <w:t xml:space="preserve"> </w:t>
                        </w:r>
                      </w:p>
                    </w:txbxContent>
                  </v:textbox>
                </v:rect>
                <v:rect id="Rectangle 9110" o:spid="_x0000_s1203" style="position:absolute;left:16584;top:672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6BsQA&#10;AADdAAAADwAAAGRycy9kb3ducmV2LnhtbERPTWuDQBC9B/oflin0FldzKGqzCaFtiMcmBmxugztR&#10;qTsr7jba/vrsodDj432vt7PpxY1G11lWkEQxCOLa6o4bBedyv0xBOI+ssbdMCn7IwXbzsFhjru3E&#10;R7qdfCNCCLscFbTeD7mUrm7JoIvsQBy4qx0N+gDHRuoRpxBuermK42dpsOPQ0OJAry3VX6dvo+CQ&#10;DrvPwv5OTf9+OVQfVfZWZl6pp8d59wLC0+z/xX/uQivIkiTsD2/CE5C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1fugbEAAAA3QAAAA8AAAAAAAAAAAAAAAAAmAIAAGRycy9k&#10;b3ducmV2LnhtbFBLBQYAAAAABAAEAPUAAACJAwAAAAA=&#10;" filled="f" stroked="f">
                  <v:textbox inset="0,0,0,0">
                    <w:txbxContent>
                      <w:p w14:paraId="7F9AFEAF" w14:textId="77777777" w:rsidR="00DF7ECF" w:rsidRDefault="00DF7ECF" w:rsidP="002F7741">
                        <w:pPr>
                          <w:spacing w:after="160" w:line="259" w:lineRule="auto"/>
                        </w:pPr>
                        <w:r>
                          <w:t xml:space="preserve"> </w:t>
                        </w:r>
                      </w:p>
                    </w:txbxContent>
                  </v:textbox>
                </v:rect>
                <v:rect id="Rectangle 9113" o:spid="_x0000_s1204" style="position:absolute;left:17605;top:672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0kccYA&#10;AADdAAAADwAAAGRycy9kb3ducmV2LnhtbESPT2vCQBTE70K/w/IK3nSTFsREV5HWokf/FNTbI/tM&#10;QrNvQ3Y10U/vCkKPw8z8hpnOO1OJKzWutKwgHkYgiDOrS84V/O5/BmMQziNrrCyTghs5mM/eelNM&#10;tW15S9edz0WAsEtRQeF9nUrpsoIMuqGtiYN3to1BH2STS91gG+Cmkh9RNJIGSw4LBdb0VVD2t7sY&#10;BatxvTiu7b3Nq+Vpddgcku994pXqv3eLCQhPnf8Pv9prrSCJ409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Y0kccYAAADdAAAADwAAAAAAAAAAAAAAAACYAgAAZHJz&#10;L2Rvd25yZXYueG1sUEsFBgAAAAAEAAQA9QAAAIsDAAAAAA==&#10;" filled="f" stroked="f">
                  <v:textbox inset="0,0,0,0">
                    <w:txbxContent>
                      <w:p w14:paraId="78298D7C" w14:textId="77777777" w:rsidR="00DF7ECF" w:rsidRDefault="00DF7ECF" w:rsidP="002F7741">
                        <w:pPr>
                          <w:spacing w:after="160" w:line="259" w:lineRule="auto"/>
                        </w:pPr>
                        <w:r>
                          <w:t xml:space="preserve"> </w:t>
                        </w:r>
                      </w:p>
                    </w:txbxContent>
                  </v:textbox>
                </v:rect>
                <v:rect id="Rectangle 9114" o:spid="_x0000_s1205" style="position:absolute;left:17956;top:672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S8BcYA&#10;AADdAAAADwAAAGRycy9kb3ducmV2LnhtbESPT2vCQBTE70K/w/IK3nSTUsREV5HWokf/FNTbI/tM&#10;QrNvQ3Y10U/vCkKPw8z8hpnOO1OJKzWutKwgHkYgiDOrS84V/O5/BmMQziNrrCyTghs5mM/eelNM&#10;tW15S9edz0WAsEtRQeF9nUrpsoIMuqGtiYN3to1BH2STS91gG+Cmkh9RNJIGSw4LBdb0VVD2t7sY&#10;BatxvTiu7b3Nq+Vpddgcku994pXqv3eLCQhPnf8Pv9prrSCJ409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mS8BcYAAADdAAAADwAAAAAAAAAAAAAAAACYAgAAZHJz&#10;L2Rvd25yZXYueG1sUEsFBgAAAAAEAAQA9QAAAIsDAAAAAA==&#10;" filled="f" stroked="f">
                  <v:textbox inset="0,0,0,0">
                    <w:txbxContent>
                      <w:p w14:paraId="6D25CF72" w14:textId="77777777" w:rsidR="00DF7ECF" w:rsidRDefault="00DF7ECF" w:rsidP="002F7741">
                        <w:pPr>
                          <w:spacing w:after="160" w:line="259" w:lineRule="auto"/>
                        </w:pPr>
                        <w:r>
                          <w:t xml:space="preserve"> </w:t>
                        </w:r>
                      </w:p>
                    </w:txbxContent>
                  </v:textbox>
                </v:rect>
                <v:rect id="Rectangle 9117" o:spid="_x0000_s1206" style="position:absolute;top:834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YicsYA&#10;AADdAAAADwAAAGRycy9kb3ducmV2LnhtbESPT2vCQBTE70K/w/IK3nSTHqqJriKtRY/+Kai3R/aZ&#10;hGbfhuxqop/eFYQeh5n5DTOdd6YSV2pcaVlBPIxAEGdWl5wr+N3/DMYgnEfWWFkmBTdyMJ+99aaY&#10;atvylq47n4sAYZeigsL7OpXSZQUZdENbEwfvbBuDPsgml7rBNsBNJT+i6FMaLDksFFjTV0HZ3+5i&#10;FKzG9eK4tvc2r5an1WFzSL73iVeq/94tJiA8df4//GqvtYIkjkfwfBOegJ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rYicsYAAADdAAAADwAAAAAAAAAAAAAAAACYAgAAZHJz&#10;L2Rvd25yZXYueG1sUEsFBgAAAAAEAAQA9QAAAIsDAAAAAA==&#10;" filled="f" stroked="f">
                  <v:textbox inset="0,0,0,0">
                    <w:txbxContent>
                      <w:p w14:paraId="5E943CED" w14:textId="77777777" w:rsidR="00DF7ECF" w:rsidRDefault="00DF7ECF" w:rsidP="002F7741">
                        <w:pPr>
                          <w:spacing w:after="160" w:line="259" w:lineRule="auto"/>
                        </w:pPr>
                        <w:r>
                          <w:t xml:space="preserve"> </w:t>
                        </w:r>
                      </w:p>
                    </w:txbxContent>
                  </v:textbox>
                </v:rect>
                <v:rect id="Rectangle 9118" o:spid="_x0000_s1207" style="position:absolute;left:350;top:834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m2AMQA&#10;AADdAAAADwAAAGRycy9kb3ducmV2LnhtbERPTWuDQBC9B/oflin0FldzKGqzCaFtiMcmBmxugztR&#10;qTsr7jba/vrsodDj432vt7PpxY1G11lWkEQxCOLa6o4bBedyv0xBOI+ssbdMCn7IwXbzsFhjru3E&#10;R7qdfCNCCLscFbTeD7mUrm7JoIvsQBy4qx0N+gDHRuoRpxBuermK42dpsOPQ0OJAry3VX6dvo+CQ&#10;DrvPwv5OTf9+OVQfVfZWZl6pp8d59wLC0+z/xX/uQivIkiTMDW/CE5C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ptgDEAAAA3QAAAA8AAAAAAAAAAAAAAAAAmAIAAGRycy9k&#10;b3ducmV2LnhtbFBLBQYAAAAABAAEAPUAAACJAwAAAAA=&#10;" filled="f" stroked="f">
                  <v:textbox inset="0,0,0,0">
                    <w:txbxContent>
                      <w:p w14:paraId="77F23B51" w14:textId="77777777" w:rsidR="00DF7ECF" w:rsidRDefault="00DF7ECF" w:rsidP="002F7741">
                        <w:pPr>
                          <w:spacing w:after="160" w:line="259" w:lineRule="auto"/>
                        </w:pPr>
                        <w:r>
                          <w:t xml:space="preserve"> </w:t>
                        </w:r>
                      </w:p>
                    </w:txbxContent>
                  </v:textbox>
                </v:rect>
                <v:rect id="Rectangle 9121" o:spid="_x0000_s1208" style="position:absolute;left:8503;top:834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VIMYA&#10;AADdAAAADwAAAGRycy9kb3ducmV2LnhtbESPQWvCQBSE7wX/w/IKvdVNPJQkZiNSW/RojaDeHtnX&#10;JDT7NmS3JvXXdwsFj8PMfMPkq8l04kqDay0riOcRCOLK6pZrBcfy/TkB4Tyyxs4yKfghB6ti9pBj&#10;pu3IH3Q9+FoECLsMFTTe95mUrmrIoJvbnjh4n3Yw6IMcaqkHHAPcdHIRRS/SYMthocGeXhuqvg7f&#10;RsE26dfnnb2Ndfd22Z72p3RTpl6pp8dpvQThafL38H97pxWk8SKGvzfhCcj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H/VIMYAAADdAAAADwAAAAAAAAAAAAAAAACYAgAAZHJz&#10;L2Rvd25yZXYueG1sUEsFBgAAAAAEAAQA9QAAAIsDAAAAAA==&#10;" filled="f" stroked="f">
                  <v:textbox inset="0,0,0,0">
                    <w:txbxContent>
                      <w:p w14:paraId="22DA8FDC" w14:textId="77777777" w:rsidR="00DF7ECF" w:rsidRDefault="00DF7ECF" w:rsidP="002F7741">
                        <w:pPr>
                          <w:spacing w:after="160" w:line="259" w:lineRule="auto"/>
                        </w:pPr>
                        <w:r>
                          <w:t xml:space="preserve"> </w:t>
                        </w:r>
                      </w:p>
                    </w:txbxContent>
                  </v:textbox>
                </v:rect>
                <v:rect id="Rectangle 9122" o:spid="_x0000_s1209" style="position:absolute;left:8853;top:8340;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1LV8YA&#10;AADdAAAADwAAAGRycy9kb3ducmV2LnhtbESPQWvCQBSE7wX/w/KE3uomOZQkuopoSzxaU7DeHtnX&#10;JDT7NmS3JvXXdwsFj8PMfMOsNpPpxJUG11pWEC8iEMSV1S3XCt7L16cUhPPIGjvLpOCHHGzWs4cV&#10;5tqO/EbXk69FgLDLUUHjfZ9L6aqGDLqF7YmD92kHgz7IoZZ6wDHATSeTKHqWBlsOCw32tGuo+jp9&#10;GwVF2m8/DvY21t3LpTgfz9m+zLxSj/NpuwThafL38H/7oBVkcZLA35vwBOT6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K1LV8YAAADdAAAADwAAAAAAAAAAAAAAAACYAgAAZHJz&#10;L2Rvd25yZXYueG1sUEsFBgAAAAAEAAQA9QAAAIsDAAAAAA==&#10;" filled="f" stroked="f">
                  <v:textbox inset="0,0,0,0">
                    <w:txbxContent>
                      <w:p w14:paraId="35CDA119" w14:textId="77777777" w:rsidR="00DF7ECF" w:rsidRDefault="00DF7ECF" w:rsidP="002F7741">
                        <w:pPr>
                          <w:spacing w:after="160" w:line="259" w:lineRule="auto"/>
                        </w:pPr>
                        <w:r>
                          <w:t xml:space="preserve"> </w:t>
                        </w:r>
                      </w:p>
                    </w:txbxContent>
                  </v:textbox>
                </v:rect>
                <v:rect id="Rectangle 9125" o:spid="_x0000_s1210" style="position:absolute;left:16233;top:8340;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TTI8cA&#10;AADdAAAADwAAAGRycy9kb3ducmV2LnhtbESPQWvCQBSE7wX/w/KE3upGocVE1xC0RY+tEaK3R/aZ&#10;BLNvQ3Zr0v76bqHQ4zAz3zDrdDStuFPvGssK5rMIBHFpdcOVglP+9rQE4TyyxtYyKfgiB+lm8rDG&#10;RNuBP+h+9JUIEHYJKqi97xIpXVmTQTezHXHwrrY36IPsK6l7HALctHIRRS/SYMNhocaOtjWVt+On&#10;UbBfdtn5YL+Hqn297Iv3It7lsVfqcTpmKxCeRv8f/msftIJ4vniG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NE0yPHAAAA3QAAAA8AAAAAAAAAAAAAAAAAmAIAAGRy&#10;cy9kb3ducmV2LnhtbFBLBQYAAAAABAAEAPUAAACMAwAAAAA=&#10;" filled="f" stroked="f">
                  <v:textbox inset="0,0,0,0">
                    <w:txbxContent>
                      <w:p w14:paraId="2CA9FC13" w14:textId="77777777" w:rsidR="00DF7ECF" w:rsidRDefault="00DF7ECF" w:rsidP="002F7741">
                        <w:pPr>
                          <w:spacing w:after="160" w:line="259" w:lineRule="auto"/>
                        </w:pPr>
                        <w:r>
                          <w:t xml:space="preserve"> </w:t>
                        </w:r>
                      </w:p>
                    </w:txbxContent>
                  </v:textbox>
                </v:rect>
                <v:rect id="Rectangle 9126" o:spid="_x0000_s1211" style="position:absolute;left:16584;top:834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5ZNVMcA&#10;AADdAAAADwAAAGRycy9kb3ducmV2LnhtbESPT2vCQBTE74V+h+UVvNWNHkKSuor4B3NstWC9PbLP&#10;JJh9G7JrEvvpu4VCj8PM/IZZrEbTiJ46V1tWMJtGIIgLq2suFXye9q8JCOeRNTaWScGDHKyWz08L&#10;zLQd+IP6oy9FgLDLUEHlfZtJ6YqKDLqpbYmDd7WdQR9kV0rd4RDgppHzKIqlwZrDQoUtbSoqbse7&#10;UXBI2vVXbr+HstldDuf3c7o9pV6pycu4fgPhafT/4b92rhWks3kMv2/CE5D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OWTVTHAAAA3QAAAA8AAAAAAAAAAAAAAAAAmAIAAGRy&#10;cy9kb3ducmV2LnhtbFBLBQYAAAAABAAEAPUAAACMAwAAAAA=&#10;" filled="f" stroked="f">
                  <v:textbox inset="0,0,0,0">
                    <w:txbxContent>
                      <w:p w14:paraId="10381D07" w14:textId="77777777" w:rsidR="00DF7ECF" w:rsidRDefault="00DF7ECF" w:rsidP="002F7741">
                        <w:pPr>
                          <w:spacing w:after="160" w:line="259" w:lineRule="auto"/>
                        </w:pPr>
                        <w:r>
                          <w:t xml:space="preserve"> </w:t>
                        </w:r>
                      </w:p>
                    </w:txbxContent>
                  </v:textbox>
                </v:rect>
                <v:rect id="Rectangle 9129" o:spid="_x0000_s1212" style="position:absolute;left:17605;top:834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nZJsYA&#10;AADdAAAADwAAAGRycy9kb3ducmV2LnhtbESPQWvCQBSE74X+h+UJ3uomHkoSXSXYFj1aU7DeHtln&#10;Esy+Ddmtif76bqHgcZiZb5jlejStuFLvGssK4lkEgri0uuFKwVfx8ZKAcB5ZY2uZFNzIwXr1/LTE&#10;TNuBP+l68JUIEHYZKqi97zIpXVmTQTezHXHwzrY36IPsK6l7HALctHIeRa/SYMNhocaONjWVl8OP&#10;UbBNuvx7Z+9D1b6ftsf9MX0rUq/UdDLmCxCeRv8I/7d3WkEaz1P4exOe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gnZJsYAAADdAAAADwAAAAAAAAAAAAAAAACYAgAAZHJz&#10;L2Rvd25yZXYueG1sUEsFBgAAAAAEAAQA9QAAAIsDAAAAAA==&#10;" filled="f" stroked="f">
                  <v:textbox inset="0,0,0,0">
                    <w:txbxContent>
                      <w:p w14:paraId="53BE4AE4" w14:textId="77777777" w:rsidR="00DF7ECF" w:rsidRDefault="00DF7ECF" w:rsidP="002F7741">
                        <w:pPr>
                          <w:spacing w:after="160" w:line="259" w:lineRule="auto"/>
                        </w:pPr>
                        <w:r>
                          <w:t xml:space="preserve"> </w:t>
                        </w:r>
                      </w:p>
                    </w:txbxContent>
                  </v:textbox>
                </v:rect>
                <v:rect id="Rectangle 9130" o:spid="_x0000_s1213" style="position:absolute;left:17956;top:8340;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rmZsMA&#10;AADdAAAADwAAAGRycy9kb3ducmV2LnhtbERPy4rCMBTdD/gP4Q64G1MVxHaMIj7Q5VgFdXdp7rRl&#10;mpvSRFv9+slCcHk479miM5W4U+NKywqGgwgEcWZ1ybmC03H7NQXhPLLGyjIpeJCDxbz3McNE25YP&#10;dE99LkIIuwQVFN7XiZQuK8igG9iaOHC/tjHoA2xyqRtsQ7ip5CiKJtJgyaGhwJpWBWV/6c0o2E3r&#10;5WVvn21eba678885Xh9jr1T/s1t+g/DU+bf45d5rBfFwHPaHN+EJy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urmZsMAAADdAAAADwAAAAAAAAAAAAAAAACYAgAAZHJzL2Rv&#10;d25yZXYueG1sUEsFBgAAAAAEAAQA9QAAAIgDAAAAAA==&#10;" filled="f" stroked="f">
                  <v:textbox inset="0,0,0,0">
                    <w:txbxContent>
                      <w:p w14:paraId="464BF341" w14:textId="77777777" w:rsidR="00DF7ECF" w:rsidRDefault="00DF7ECF" w:rsidP="002F7741">
                        <w:pPr>
                          <w:spacing w:after="160" w:line="259" w:lineRule="auto"/>
                        </w:pPr>
                        <w:r>
                          <w:t xml:space="preserve"> </w:t>
                        </w:r>
                      </w:p>
                    </w:txbxContent>
                  </v:textbox>
                </v:rect>
                <v:rect id="Rectangle 9133" o:spid="_x0000_s1214" style="position:absolute;top:9970;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4EccA&#10;AADdAAAADwAAAGRycy9kb3ducmV2LnhtbESPQWvCQBSE7wX/w/KE3uomDYhJXUPQih5bLdjeHtln&#10;Esy+DdnVpP76bqHQ4zAz3zDLfDStuFHvGssK4lkEgri0uuFKwcdx+7QA4TyyxtYyKfgmB/lq8rDE&#10;TNuB3+l28JUIEHYZKqi97zIpXVmTQTezHXHwzrY36IPsK6l7HALctPI5iubSYMNhocaO1jWVl8PV&#10;KNgtuuJzb+9D1b5+7U5vp3RzTL1Sj9OxeAHhafT/4b/2XitI4ySB3zfhCcjV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4eBHHAAAA3QAAAA8AAAAAAAAAAAAAAAAAmAIAAGRy&#10;cy9kb3ducmV2LnhtbFBLBQYAAAAABAAEAPUAAACMAwAAAAA=&#10;" filled="f" stroked="f">
                  <v:textbox inset="0,0,0,0">
                    <w:txbxContent>
                      <w:p w14:paraId="6ABFEA10" w14:textId="77777777" w:rsidR="00DF7ECF" w:rsidRDefault="00DF7ECF" w:rsidP="002F7741">
                        <w:pPr>
                          <w:spacing w:after="160" w:line="259" w:lineRule="auto"/>
                        </w:pPr>
                        <w:r>
                          <w:t xml:space="preserve"> </w:t>
                        </w:r>
                      </w:p>
                    </w:txbxContent>
                  </v:textbox>
                </v:rect>
                <v:rect id="Rectangle 9134" o:spid="_x0000_s1215" style="position:absolute;left:350;top:9970;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HgZccA&#10;AADdAAAADwAAAGRycy9kb3ducmV2LnhtbESPT2vCQBTE74LfYXmCN91YiyQxq0j/oEerhdTbI/ua&#10;hGbfhuzWpP30XUHocZiZ3zDZdjCNuFLnassKFvMIBHFhdc2lgvfz6ywG4TyyxsYyKfghB9vNeJRh&#10;qm3Pb3Q9+VIECLsUFVTet6mUrqjIoJvbljh4n7Yz6IPsSqk77APcNPIhilbSYM1hocKWnioqvk7f&#10;RsE+bncfB/vbl83LZZ8f8+T5nHilppNhtwbhafD/4Xv7oBUki+Uj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nR4GXHAAAA3QAAAA8AAAAAAAAAAAAAAAAAmAIAAGRy&#10;cy9kb3ducmV2LnhtbFBLBQYAAAAABAAEAPUAAACMAwAAAAA=&#10;" filled="f" stroked="f">
                  <v:textbox inset="0,0,0,0">
                    <w:txbxContent>
                      <w:p w14:paraId="5F8365C4" w14:textId="77777777" w:rsidR="00DF7ECF" w:rsidRDefault="00DF7ECF" w:rsidP="002F7741">
                        <w:pPr>
                          <w:spacing w:after="160" w:line="259" w:lineRule="auto"/>
                        </w:pPr>
                        <w:r>
                          <w:t xml:space="preserve"> </w:t>
                        </w:r>
                      </w:p>
                    </w:txbxContent>
                  </v:textbox>
                </v:rect>
                <v:rect id="Rectangle 9137" o:spid="_x0000_s1216" style="position:absolute;left:8503;top:9970;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N+EscA&#10;AADdAAAADwAAAGRycy9kb3ducmV2LnhtbESPT2vCQBTE74LfYXmCN91YoSYxq0j/oEerhdTbI/ua&#10;hGbfhuzWpP30XUHocZiZ3zDZdjCNuFLnassKFvMIBHFhdc2lgvfz6ywG4TyyxsYyKfghB9vNeJRh&#10;qm3Pb3Q9+VIECLsUFVTet6mUrqjIoJvbljh4n7Yz6IPsSqk77APcNPIhih6lwZrDQoUtPVVUfJ2+&#10;jYJ93O4+Dva3L5uXyz4/5snzOfFKTSfDbg3C0+D/w/f2QStIFssV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kDfhLHAAAA3QAAAA8AAAAAAAAAAAAAAAAAmAIAAGRy&#10;cy9kb3ducmV2LnhtbFBLBQYAAAAABAAEAPUAAACMAwAAAAA=&#10;" filled="f" stroked="f">
                  <v:textbox inset="0,0,0,0">
                    <w:txbxContent>
                      <w:p w14:paraId="4EE3F701" w14:textId="77777777" w:rsidR="00DF7ECF" w:rsidRDefault="00DF7ECF" w:rsidP="002F7741">
                        <w:pPr>
                          <w:spacing w:after="160" w:line="259" w:lineRule="auto"/>
                        </w:pPr>
                        <w:r>
                          <w:t xml:space="preserve"> </w:t>
                        </w:r>
                      </w:p>
                    </w:txbxContent>
                  </v:textbox>
                </v:rect>
                <v:rect id="Rectangle 9138" o:spid="_x0000_s1217" style="position:absolute;left:8853;top:9970;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zqYMMA&#10;AADdAAAADwAAAGRycy9kb3ducmV2LnhtbERPy4rCMBTdD/gP4Q64G1MVxHaMIj7Q5VgFdXdp7rRl&#10;mpvSRFv9+slCcHk479miM5W4U+NKywqGgwgEcWZ1ybmC03H7NQXhPLLGyjIpeJCDxbz3McNE25YP&#10;dE99LkIIuwQVFN7XiZQuK8igG9iaOHC/tjHoA2xyqRtsQ7ip5CiKJtJgyaGhwJpWBWV/6c0o2E3r&#10;5WVvn21eba678885Xh9jr1T/s1t+g/DU+bf45d5rBfFwHOaGN+EJy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JzqYMMAAADdAAAADwAAAAAAAAAAAAAAAACYAgAAZHJzL2Rv&#10;d25yZXYueG1sUEsFBgAAAAAEAAQA9QAAAIgDAAAAAA==&#10;" filled="f" stroked="f">
                  <v:textbox inset="0,0,0,0">
                    <w:txbxContent>
                      <w:p w14:paraId="1A87C34C" w14:textId="77777777" w:rsidR="00DF7ECF" w:rsidRDefault="00DF7ECF" w:rsidP="002F7741">
                        <w:pPr>
                          <w:spacing w:after="160" w:line="259" w:lineRule="auto"/>
                        </w:pPr>
                        <w:r>
                          <w:t xml:space="preserve"> </w:t>
                        </w:r>
                      </w:p>
                    </w:txbxContent>
                  </v:textbox>
                </v:rect>
                <v:rect id="Rectangle 9141" o:spid="_x0000_s1218" style="position:absolute;left:16233;top:9970;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AwgMYA&#10;AADdAAAADwAAAGRycy9kb3ducmV2LnhtbESPT2vCQBTE70K/w/IK3nSTUsREV5HWokf/FNTbI/tM&#10;QrNvQ3Y10U/vCkKPw8z8hpnOO1OJKzWutKwgHkYgiDOrS84V/O5/BmMQziNrrCyTghs5mM/eelNM&#10;tW15S9edz0WAsEtRQeF9nUrpsoIMuqGtiYN3to1BH2STS91gG+Cmkh9RNJIGSw4LBdb0VVD2t7sY&#10;BatxvTiu7b3Nq+Vpddgcku994pXqv3eLCQhPnf8Pv9prrSCJP2N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aAwgMYAAADdAAAADwAAAAAAAAAAAAAAAACYAgAAZHJz&#10;L2Rvd25yZXYueG1sUEsFBgAAAAAEAAQA9QAAAIsDAAAAAA==&#10;" filled="f" stroked="f">
                  <v:textbox inset="0,0,0,0">
                    <w:txbxContent>
                      <w:p w14:paraId="655BFD98" w14:textId="77777777" w:rsidR="00DF7ECF" w:rsidRDefault="00DF7ECF" w:rsidP="002F7741">
                        <w:pPr>
                          <w:spacing w:after="160" w:line="259" w:lineRule="auto"/>
                        </w:pPr>
                        <w:r>
                          <w:t xml:space="preserve"> </w:t>
                        </w:r>
                      </w:p>
                    </w:txbxContent>
                  </v:textbox>
                </v:rect>
                <v:rect id="Rectangle 9142" o:spid="_x0000_s1219" style="position:absolute;left:16584;top:9970;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Ku98cA&#10;AADdAAAADwAAAGRycy9kb3ducmV2LnhtbESPQWvCQBSE7wX/w/KE3upGKcVE1xC0RY+tEaK3R/aZ&#10;BLNvQ3Zr0v76bqHQ4zAz3zDrdDStuFPvGssK5rMIBHFpdcOVglP+9rQE4TyyxtYyKfgiB+lm8rDG&#10;RNuBP+h+9JUIEHYJKqi97xIpXVmTQTezHXHwrrY36IPsK6l7HALctHIRRS/SYMNhocaOtjWVt+On&#10;UbBfdtn5YL+Hqn297Iv3It7lsVfqcTpmKxCeRv8f/msftIJ4/ryA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FyrvfHAAAA3QAAAA8AAAAAAAAAAAAAAAAAmAIAAGRy&#10;cy9kb3ducmV2LnhtbFBLBQYAAAAABAAEAPUAAACMAwAAAAA=&#10;" filled="f" stroked="f">
                  <v:textbox inset="0,0,0,0">
                    <w:txbxContent>
                      <w:p w14:paraId="151C98E6" w14:textId="77777777" w:rsidR="00DF7ECF" w:rsidRDefault="00DF7ECF" w:rsidP="002F7741">
                        <w:pPr>
                          <w:spacing w:after="160" w:line="259" w:lineRule="auto"/>
                        </w:pPr>
                        <w:r>
                          <w:t xml:space="preserve"> </w:t>
                        </w:r>
                      </w:p>
                    </w:txbxContent>
                  </v:textbox>
                </v:rect>
                <v:rect id="Rectangle 9145" o:spid="_x0000_s1220" style="position:absolute;left:17605;top:9970;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s2g8cA&#10;AADdAAAADwAAAGRycy9kb3ducmV2LnhtbESPT2vCQBTE74LfYXmCN91YrCQxq0j/oEerhdTbI/ua&#10;hGbfhuzWpP30XUHocZiZ3zDZdjCNuFLnassKFvMIBHFhdc2lgvfz6ywG4TyyxsYyKfghB9vNeJRh&#10;qm3Pb3Q9+VIECLsUFVTet6mUrqjIoJvbljh4n7Yz6IPsSqk77APcNPIhilbSYM1hocKWnioqvk7f&#10;RsE+bncfB/vbl83LZZ8f8+T5nHilppNhtwbhafD/4Xv7oBUki+Uj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6bNoPHAAAA3QAAAA8AAAAAAAAAAAAAAAAAmAIAAGRy&#10;cy9kb3ducmV2LnhtbFBLBQYAAAAABAAEAPUAAACMAwAAAAA=&#10;" filled="f" stroked="f">
                  <v:textbox inset="0,0,0,0">
                    <w:txbxContent>
                      <w:p w14:paraId="05225985" w14:textId="77777777" w:rsidR="00DF7ECF" w:rsidRDefault="00DF7ECF" w:rsidP="002F7741">
                        <w:pPr>
                          <w:spacing w:after="160" w:line="259" w:lineRule="auto"/>
                        </w:pPr>
                        <w:r>
                          <w:t xml:space="preserve"> </w:t>
                        </w:r>
                      </w:p>
                    </w:txbxContent>
                  </v:textbox>
                </v:rect>
                <v:rect id="Rectangle 9146" o:spid="_x0000_s1221" style="position:absolute;left:17956;top:9970;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mo9MUA&#10;AADdAAAADwAAAGRycy9kb3ducmV2LnhtbESPT4vCMBTE74LfITxhb5oqi9hqFPEPetxVQb09mmdb&#10;bF5KE213P/1mQfA4zMxvmNmiNaV4Uu0KywqGgwgEcWp1wZmC03Hbn4BwHlljaZkU/JCDxbzbmWGi&#10;bcPf9Dz4TAQIuwQV5N5XiZQuzcmgG9iKOHg3Wxv0QdaZ1DU2AW5KOYqisTRYcFjIsaJVTun98DAK&#10;dpNqednb3yYrN9fd+escr4+xV+qj1y6nIDy1/h1+tfdaQTz8HMP/m/A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Saj0xQAAAN0AAAAPAAAAAAAAAAAAAAAAAJgCAABkcnMv&#10;ZG93bnJldi54bWxQSwUGAAAAAAQABAD1AAAAigMAAAAA&#10;" filled="f" stroked="f">
                  <v:textbox inset="0,0,0,0">
                    <w:txbxContent>
                      <w:p w14:paraId="11D0EC01" w14:textId="77777777" w:rsidR="00DF7ECF" w:rsidRDefault="00DF7ECF" w:rsidP="002F7741">
                        <w:pPr>
                          <w:spacing w:after="160" w:line="259" w:lineRule="auto"/>
                        </w:pPr>
                        <w:r>
                          <w:t xml:space="preserve"> </w:t>
                        </w:r>
                      </w:p>
                    </w:txbxContent>
                  </v:textbox>
                </v:rect>
                <v:rect id="Rectangle 9149" o:spid="_x0000_s1222" style="position:absolute;top:11586;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Y8hsYA&#10;AADdAAAADwAAAGRycy9kb3ducmV2LnhtbESPQWvCQBSE7wX/w/IKvdVNihQT3YRgFT22KtjeHtln&#10;Epp9G7KrSfvruwXB4zAz3zDLfDStuFLvGssK4mkEgri0uuFKwfGweZ6DcB5ZY2uZFPyQgzybPCwx&#10;1XbgD7rufSUChF2KCmrvu1RKV9Zk0E1tRxy8s+0N+iD7SuoehwA3rXyJoldpsOGwUGNHq5rK7/3F&#10;KNjOu+JzZ3+Hql1/bU/vp+TtkHilnh7HYgHC0+jv4Vt7pxUk8SyB/zfhCcj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9Y8hsYAAADdAAAADwAAAAAAAAAAAAAAAACYAgAAZHJz&#10;L2Rvd25yZXYueG1sUEsFBgAAAAAEAAQA9QAAAIsDAAAAAA==&#10;" filled="f" stroked="f">
                  <v:textbox inset="0,0,0,0">
                    <w:txbxContent>
                      <w:p w14:paraId="16FAAE0B" w14:textId="77777777" w:rsidR="00DF7ECF" w:rsidRDefault="00DF7ECF" w:rsidP="002F7741">
                        <w:pPr>
                          <w:spacing w:after="160" w:line="259" w:lineRule="auto"/>
                        </w:pPr>
                        <w:r>
                          <w:t xml:space="preserve"> </w:t>
                        </w:r>
                      </w:p>
                    </w:txbxContent>
                  </v:textbox>
                </v:rect>
                <v:rect id="Rectangle 9150" o:spid="_x0000_s1223" style="position:absolute;left:350;top:11586;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UDxsMA&#10;AADdAAAADwAAAGRycy9kb3ducmV2LnhtbERPy4rCMBTdD/gP4Q64G1MFxXaMIj7Q5VgFdXdp7rRl&#10;mpvSRFv9+slCcHk479miM5W4U+NKywqGgwgEcWZ1ybmC03H7NQXhPLLGyjIpeJCDxbz3McNE25YP&#10;dE99LkIIuwQVFN7XiZQuK8igG9iaOHC/tjHoA2xyqRtsQ7ip5CiKJtJgyaGhwJpWBWV/6c0o2E3r&#10;5WVvn21eba678885Xh9jr1T/s1t+g/DU+bf45d5rBfFwHPaHN+EJy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zUDxsMAAADdAAAADwAAAAAAAAAAAAAAAACYAgAAZHJzL2Rv&#10;d25yZXYueG1sUEsFBgAAAAAEAAQA9QAAAIgDAAAAAA==&#10;" filled="f" stroked="f">
                  <v:textbox inset="0,0,0,0">
                    <w:txbxContent>
                      <w:p w14:paraId="29F3A102" w14:textId="77777777" w:rsidR="00DF7ECF" w:rsidRDefault="00DF7ECF" w:rsidP="002F7741">
                        <w:pPr>
                          <w:spacing w:after="160" w:line="259" w:lineRule="auto"/>
                        </w:pPr>
                        <w:r>
                          <w:t xml:space="preserve"> </w:t>
                        </w:r>
                      </w:p>
                    </w:txbxContent>
                  </v:textbox>
                </v:rect>
                <v:rect id="Rectangle 9153" o:spid="_x0000_s1224" style="position:absolute;left:8503;top:11586;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dsccA&#10;AADdAAAADwAAAGRycy9kb3ducmV2LnhtbESPT2vCQBTE74LfYXmCN91YqSQxq0j/oEerhdTbI/ua&#10;hGbfhuzWpP30XUHocZiZ3zDZdjCNuFLnassKFvMIBHFhdc2lgvfz6ywG4TyyxsYyKfghB9vNeJRh&#10;qm3Pb3Q9+VIECLsUFVTet6mUrqjIoJvbljh4n7Yz6IPsSqk77APcNPIhilbSYM1hocKWnioqvk7f&#10;RsE+bncfB/vbl83LZZ8f8+T5nHilppNhtwbhafD/4Xv7oBUki8cl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vnnbHHAAAA3QAAAA8AAAAAAAAAAAAAAAAAmAIAAGRy&#10;cy9kb3ducmV2LnhtbFBLBQYAAAAABAAEAPUAAACMAwAAAAA=&#10;" filled="f" stroked="f">
                  <v:textbox inset="0,0,0,0">
                    <w:txbxContent>
                      <w:p w14:paraId="0274885F" w14:textId="77777777" w:rsidR="00DF7ECF" w:rsidRDefault="00DF7ECF" w:rsidP="002F7741">
                        <w:pPr>
                          <w:spacing w:after="160" w:line="259" w:lineRule="auto"/>
                        </w:pPr>
                        <w:r>
                          <w:t xml:space="preserve"> </w:t>
                        </w:r>
                      </w:p>
                    </w:txbxContent>
                  </v:textbox>
                </v:rect>
                <v:rect id="Rectangle 9154" o:spid="_x0000_s1225" style="position:absolute;left:8853;top:11586;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4FxccA&#10;AADdAAAADwAAAGRycy9kb3ducmV2LnhtbESPT2vCQBTE74LfYXmCN91YrCQxq0j/oEerhdTbI/ua&#10;hGbfhuzWpP30XUHocZiZ3zDZdjCNuFLnassKFvMIBHFhdc2lgvfz6ywG4TyyxsYyKfghB9vNeJRh&#10;qm3Pb3Q9+VIECLsUFVTet6mUrqjIoJvbljh4n7Yz6IPsSqk77APcNPIhilbSYM1hocKWnioqvk7f&#10;RsE+bncfB/vbl83LZZ8f8+T5nHilppNhtwbhafD/4Xv7oBUki8cl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QOBcXHAAAA3QAAAA8AAAAAAAAAAAAAAAAAmAIAAGRy&#10;cy9kb3ducmV2LnhtbFBLBQYAAAAABAAEAPUAAACMAwAAAAA=&#10;" filled="f" stroked="f">
                  <v:textbox inset="0,0,0,0">
                    <w:txbxContent>
                      <w:p w14:paraId="4BA0524B" w14:textId="77777777" w:rsidR="00DF7ECF" w:rsidRDefault="00DF7ECF" w:rsidP="002F7741">
                        <w:pPr>
                          <w:spacing w:after="160" w:line="259" w:lineRule="auto"/>
                        </w:pPr>
                        <w:r>
                          <w:t xml:space="preserve"> </w:t>
                        </w:r>
                      </w:p>
                    </w:txbxContent>
                  </v:textbox>
                </v:rect>
                <v:rect id="Rectangle 9157" o:spid="_x0000_s1226" style="position:absolute;left:16233;top:11586;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ybsscA&#10;AADdAAAADwAAAGRycy9kb3ducmV2LnhtbESPT2vCQBTE74LfYXmCN91YsCYxq0j/oEerhdTbI/ua&#10;hGbfhuzWpP30XUHocZiZ3zDZdjCNuFLnassKFvMIBHFhdc2lgvfz6ywG4TyyxsYyKfghB9vNeJRh&#10;qm3Pb3Q9+VIECLsUFVTet6mUrqjIoJvbljh4n7Yz6IPsSqk77APcNPIhih6lwZrDQoUtPVVUfJ2+&#10;jYJ93O4+Dva3L5uXyz4/5snzOfFKTSfDbg3C0+D/w/f2QStIFssV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Tcm7LHAAAA3QAAAA8AAAAAAAAAAAAAAAAAmAIAAGRy&#10;cy9kb3ducmV2LnhtbFBLBQYAAAAABAAEAPUAAACMAwAAAAA=&#10;" filled="f" stroked="f">
                  <v:textbox inset="0,0,0,0">
                    <w:txbxContent>
                      <w:p w14:paraId="6081E069" w14:textId="77777777" w:rsidR="00DF7ECF" w:rsidRDefault="00DF7ECF" w:rsidP="002F7741">
                        <w:pPr>
                          <w:spacing w:after="160" w:line="259" w:lineRule="auto"/>
                        </w:pPr>
                        <w:r>
                          <w:t xml:space="preserve"> </w:t>
                        </w:r>
                      </w:p>
                    </w:txbxContent>
                  </v:textbox>
                </v:rect>
                <v:rect id="Rectangle 9158" o:spid="_x0000_s1227" style="position:absolute;left:16584;top:11586;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MPwMMA&#10;AADdAAAADwAAAGRycy9kb3ducmV2LnhtbERPy4rCMBTdD/gP4Q64G1MFxXaMIj7Q5VgFdXdp7rRl&#10;mpvSRFv9+slCcHk479miM5W4U+NKywqGgwgEcWZ1ybmC03H7NQXhPLLGyjIpeJCDxbz3McNE25YP&#10;dE99LkIIuwQVFN7XiZQuK8igG9iaOHC/tjHoA2xyqRtsQ7ip5CiKJtJgyaGhwJpWBWV/6c0o2E3r&#10;5WVvn21eba678885Xh9jr1T/s1t+g/DU+bf45d5rBfFwHOaGN+EJy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MPwMMAAADdAAAADwAAAAAAAAAAAAAAAACYAgAAZHJzL2Rv&#10;d25yZXYueG1sUEsFBgAAAAAEAAQA9QAAAIgDAAAAAA==&#10;" filled="f" stroked="f">
                  <v:textbox inset="0,0,0,0">
                    <w:txbxContent>
                      <w:p w14:paraId="718B12D4" w14:textId="77777777" w:rsidR="00DF7ECF" w:rsidRDefault="00DF7ECF" w:rsidP="002F7741">
                        <w:pPr>
                          <w:spacing w:after="160" w:line="259" w:lineRule="auto"/>
                        </w:pPr>
                        <w:r>
                          <w:t xml:space="preserve"> </w:t>
                        </w:r>
                      </w:p>
                    </w:txbxContent>
                  </v:textbox>
                </v:rect>
                <v:rect id="Rectangle 9161" o:spid="_x0000_s1228" style="position:absolute;left:17605;top:11586;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Vs4MUA&#10;AADdAAAADwAAAGRycy9kb3ducmV2LnhtbESPT4vCMBTE78J+h/AWvGlaD2K7RpFdRY/+WXD39mie&#10;bbF5KU201U9vBMHjMDO/YabzzlTiSo0rLSuIhxEI4szqknMFv4fVYALCeWSNlWVScCMH89lHb4qp&#10;ti3v6Lr3uQgQdikqKLyvUyldVpBBN7Q1cfBOtjHog2xyqRtsA9xUchRFY2mw5LBQYE3fBWXn/cUo&#10;WE/qxd/G3tu8Wv6vj9tj8nNIvFL9z27xBcJT59/hV3ujFSTxOIbn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FWzgxQAAAN0AAAAPAAAAAAAAAAAAAAAAAJgCAABkcnMv&#10;ZG93bnJldi54bWxQSwUGAAAAAAQABAD1AAAAigMAAAAA&#10;" filled="f" stroked="f">
                  <v:textbox inset="0,0,0,0">
                    <w:txbxContent>
                      <w:p w14:paraId="7F5E446D" w14:textId="77777777" w:rsidR="00DF7ECF" w:rsidRDefault="00DF7ECF" w:rsidP="002F7741">
                        <w:pPr>
                          <w:spacing w:after="160" w:line="259" w:lineRule="auto"/>
                        </w:pPr>
                        <w:r>
                          <w:t xml:space="preserve"> </w:t>
                        </w:r>
                      </w:p>
                    </w:txbxContent>
                  </v:textbox>
                </v:rect>
                <v:rect id="Rectangle 9162" o:spid="_x0000_s1229" style="position:absolute;left:17956;top:11586;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fyl8cA&#10;AADdAAAADwAAAGRycy9kb3ducmV2LnhtbESPT2vCQBTE74V+h+UVvNWNHkKSuor4B3NstWC9PbLP&#10;JJh9G7JrEvvpu4VCj8PM/IZZrEbTiJ46V1tWMJtGIIgLq2suFXye9q8JCOeRNTaWScGDHKyWz08L&#10;zLQd+IP6oy9FgLDLUEHlfZtJ6YqKDLqpbYmDd7WdQR9kV0rd4RDgppHzKIqlwZrDQoUtbSoqbse7&#10;UXBI2vVXbr+HstldDuf3c7o9pV6pycu4fgPhafT/4b92rhWks3gOv2/CE5D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rH8pfHAAAA3QAAAA8AAAAAAAAAAAAAAAAAmAIAAGRy&#10;cy9kb3ducmV2LnhtbFBLBQYAAAAABAAEAPUAAACMAwAAAAA=&#10;" filled="f" stroked="f">
                  <v:textbox inset="0,0,0,0">
                    <w:txbxContent>
                      <w:p w14:paraId="5E73FBB6" w14:textId="77777777" w:rsidR="00DF7ECF" w:rsidRDefault="00DF7ECF" w:rsidP="002F7741">
                        <w:pPr>
                          <w:spacing w:after="160" w:line="259" w:lineRule="auto"/>
                        </w:pPr>
                        <w:r>
                          <w:t xml:space="preserve"> </w:t>
                        </w:r>
                      </w:p>
                    </w:txbxContent>
                  </v:textbox>
                </v:rect>
                <v:rect id="Rectangle 9165" o:spid="_x0000_s1230" style="position:absolute;top:1320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5q48UA&#10;AADdAAAADwAAAGRycy9kb3ducmV2LnhtbESPT4vCMBTE74LfITxhb5oqrNhqFPEPetxVQb09mmdb&#10;bF5KE213P/1mQfA4zMxvmNmiNaV4Uu0KywqGgwgEcWp1wZmC03Hbn4BwHlljaZkU/JCDxbzbmWGi&#10;bcPf9Dz4TAQIuwQV5N5XiZQuzcmgG9iKOHg3Wxv0QdaZ1DU2AW5KOYqisTRYcFjIsaJVTun98DAK&#10;dpNqednb3yYrN9fd+escr4+xV+qj1y6nIDy1/h1+tfdaQTwcf8L/m/A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LmrjxQAAAN0AAAAPAAAAAAAAAAAAAAAAAJgCAABkcnMv&#10;ZG93bnJldi54bWxQSwUGAAAAAAQABAD1AAAAigMAAAAA&#10;" filled="f" stroked="f">
                  <v:textbox inset="0,0,0,0">
                    <w:txbxContent>
                      <w:p w14:paraId="228C6789" w14:textId="77777777" w:rsidR="00DF7ECF" w:rsidRDefault="00DF7ECF" w:rsidP="002F7741">
                        <w:pPr>
                          <w:spacing w:after="160" w:line="259" w:lineRule="auto"/>
                        </w:pPr>
                        <w:r>
                          <w:t xml:space="preserve"> </w:t>
                        </w:r>
                      </w:p>
                    </w:txbxContent>
                  </v:textbox>
                </v:rect>
                <v:rect id="Rectangle 9166" o:spid="_x0000_s1231" style="position:absolute;left:350;top:1320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z0lMYA&#10;AADdAAAADwAAAGRycy9kb3ducmV2LnhtbESPQWvCQBSE7wX/w/IEb83GHoJJXUW0xRxbFWJvj+xr&#10;Epp9G7LbJPbXdwsFj8PMfMOst5NpxUC9aywrWEYxCOLS6oYrBZfz6+MKhPPIGlvLpOBGDrab2cMa&#10;M21Hfqfh5CsRIOwyVFB732VSurImgy6yHXHwPm1v0AfZV1L3OAa4aeVTHCfSYMNhocaO9jWVX6dv&#10;o+C46nbX3P6MVfvycSzeivRwTr1Si/m0ewbhafL38H871wrSZZLA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fz0lMYAAADdAAAADwAAAAAAAAAAAAAAAACYAgAAZHJz&#10;L2Rvd25yZXYueG1sUEsFBgAAAAAEAAQA9QAAAIsDAAAAAA==&#10;" filled="f" stroked="f">
                  <v:textbox inset="0,0,0,0">
                    <w:txbxContent>
                      <w:p w14:paraId="7F6CB441" w14:textId="77777777" w:rsidR="00DF7ECF" w:rsidRDefault="00DF7ECF" w:rsidP="002F7741">
                        <w:pPr>
                          <w:spacing w:after="160" w:line="259" w:lineRule="auto"/>
                        </w:pPr>
                        <w:r>
                          <w:t xml:space="preserve"> </w:t>
                        </w:r>
                      </w:p>
                    </w:txbxContent>
                  </v:textbox>
                </v:rect>
                <v:rect id="Rectangle 9169" o:spid="_x0000_s1232" style="position:absolute;left:8503;top:1320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Ng5sYA&#10;AADdAAAADwAAAGRycy9kb3ducmV2LnhtbESPQWvCQBSE7wX/w/KE3urGHoKJboJoizm2WrDeHtln&#10;Esy+DdmtSfvru4LgcZiZb5hVPppWXKl3jWUF81kEgri0uuFKwdfh/WUBwnlkja1lUvBLDvJs8rTC&#10;VNuBP+m695UIEHYpKqi971IpXVmTQTezHXHwzrY36IPsK6l7HALctPI1imJpsOGwUGNHm5rKy/7H&#10;KNgtuvV3Yf+Gqn077Y4fx2R7SLxSz9NxvQThafSP8L1daAXJPE7g9iY8AZn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GNg5sYAAADdAAAADwAAAAAAAAAAAAAAAACYAgAAZHJz&#10;L2Rvd25yZXYueG1sUEsFBgAAAAAEAAQA9QAAAIsDAAAAAA==&#10;" filled="f" stroked="f">
                  <v:textbox inset="0,0,0,0">
                    <w:txbxContent>
                      <w:p w14:paraId="084C1861" w14:textId="77777777" w:rsidR="00DF7ECF" w:rsidRDefault="00DF7ECF" w:rsidP="002F7741">
                        <w:pPr>
                          <w:spacing w:after="160" w:line="259" w:lineRule="auto"/>
                        </w:pPr>
                        <w:r>
                          <w:t xml:space="preserve"> </w:t>
                        </w:r>
                      </w:p>
                    </w:txbxContent>
                  </v:textbox>
                </v:rect>
                <v:rect id="Rectangle 9170" o:spid="_x0000_s1233" style="position:absolute;left:8853;top:13201;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BfpsMA&#10;AADdAAAADwAAAGRycy9kb3ducmV2LnhtbERPy4rCMBTdD/gP4Q64G1NdqO0YRXygy7EK6u7S3GnL&#10;NDelibb69ZOF4PJw3rNFZypxp8aVlhUMBxEI4szqknMFp+P2awrCeWSNlWVS8CAHi3nvY4aJti0f&#10;6J76XIQQdgkqKLyvEyldVpBBN7A1ceB+bWPQB9jkUjfYhnBTyVEUjaXBkkNDgTWtCsr+0ptRsJvW&#10;y8vePtu82lx3559zvD7GXqn+Z7f8BuGp82/xy73XCuLhJOwPb8ITkP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BfpsMAAADdAAAADwAAAAAAAAAAAAAAAACYAgAAZHJzL2Rv&#10;d25yZXYueG1sUEsFBgAAAAAEAAQA9QAAAIgDAAAAAA==&#10;" filled="f" stroked="f">
                  <v:textbox inset="0,0,0,0">
                    <w:txbxContent>
                      <w:p w14:paraId="6A4FF0F7" w14:textId="77777777" w:rsidR="00DF7ECF" w:rsidRDefault="00DF7ECF" w:rsidP="002F7741">
                        <w:pPr>
                          <w:spacing w:after="160" w:line="259" w:lineRule="auto"/>
                        </w:pPr>
                        <w:r>
                          <w:t xml:space="preserve"> </w:t>
                        </w:r>
                      </w:p>
                    </w:txbxContent>
                  </v:textbox>
                </v:rect>
                <v:rect id="Rectangle 9173" o:spid="_x0000_s1234" style="position:absolute;left:16233;top:13201;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LB0ccA&#10;AADdAAAADwAAAGRycy9kb3ducmV2LnhtbESPT2vCQBTE74LfYXmCN91YoSYxq0j/oEerhdTbI/ua&#10;hGbfhuzWpP30XUHocZiZ3zDZdjCNuFLnassKFvMIBHFhdc2lgvfz6ywG4TyyxsYyKfghB9vNeJRh&#10;qm3Pb3Q9+VIECLsUFVTet6mUrqjIoJvbljh4n7Yz6IPsSqk77APcNPIhih6lwZrDQoUtPVVUfJ2+&#10;jYJ93O4+Dva3L5uXyz4/5snzOfFKTSfDbg3C0+D/w/f2QStIFqsl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BSwdHHAAAA3QAAAA8AAAAAAAAAAAAAAAAAmAIAAGRy&#10;cy9kb3ducmV2LnhtbFBLBQYAAAAABAAEAPUAAACMAwAAAAA=&#10;" filled="f" stroked="f">
                  <v:textbox inset="0,0,0,0">
                    <w:txbxContent>
                      <w:p w14:paraId="17DC289F" w14:textId="77777777" w:rsidR="00DF7ECF" w:rsidRDefault="00DF7ECF" w:rsidP="002F7741">
                        <w:pPr>
                          <w:spacing w:after="160" w:line="259" w:lineRule="auto"/>
                        </w:pPr>
                        <w:r>
                          <w:t xml:space="preserve"> </w:t>
                        </w:r>
                      </w:p>
                    </w:txbxContent>
                  </v:textbox>
                </v:rect>
                <v:rect id="Rectangle 9174" o:spid="_x0000_s1235" style="position:absolute;left:16584;top:1320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tZpccA&#10;AADdAAAADwAAAGRycy9kb3ducmV2LnhtbESPT2vCQBTE74LfYXmCN91YpCYxq0j/oEerhdTbI/ua&#10;hGbfhuzWpP30XUHocZiZ3zDZdjCNuFLnassKFvMIBHFhdc2lgvfz6ywG4TyyxsYyKfghB9vNeJRh&#10;qm3Pb3Q9+VIECLsUFVTet6mUrqjIoJvbljh4n7Yz6IPsSqk77APcNPIhih6lwZrDQoUtPVVUfJ2+&#10;jYJ93O4+Dva3L5uXyz4/5snzOfFKTSfDbg3C0+D/w/f2QStIFqsl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7WaXHAAAA3QAAAA8AAAAAAAAAAAAAAAAAmAIAAGRy&#10;cy9kb3ducmV2LnhtbFBLBQYAAAAABAAEAPUAAACMAwAAAAA=&#10;" filled="f" stroked="f">
                  <v:textbox inset="0,0,0,0">
                    <w:txbxContent>
                      <w:p w14:paraId="740F1D05" w14:textId="77777777" w:rsidR="00DF7ECF" w:rsidRDefault="00DF7ECF" w:rsidP="002F7741">
                        <w:pPr>
                          <w:spacing w:after="160" w:line="259" w:lineRule="auto"/>
                        </w:pPr>
                        <w:r>
                          <w:t xml:space="preserve"> </w:t>
                        </w:r>
                      </w:p>
                    </w:txbxContent>
                  </v:textbox>
                </v:rect>
                <v:rect id="Rectangle 9177" o:spid="_x0000_s1236" style="position:absolute;left:17605;top:1320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nH0sYA&#10;AADdAAAADwAAAGRycy9kb3ducmV2LnhtbESPT4vCMBTE74LfITxhb5rqYbXVKOIf9Lirgnp7NM+2&#10;2LyUJtrufvrNguBxmJnfMLNFa0rxpNoVlhUMBxEI4tTqgjMFp+O2PwHhPLLG0jIp+CEHi3m3M8NE&#10;24a/6XnwmQgQdgkqyL2vEildmpNBN7AVcfButjbog6wzqWtsAtyUchRFn9JgwWEhx4pWOaX3w8Mo&#10;2E2q5WVvf5us3Fx3569zvD7GXqmPXrucgvDU+nf41d5rBfFwPIb/N+EJyP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2nH0sYAAADdAAAADwAAAAAAAAAAAAAAAACYAgAAZHJz&#10;L2Rvd25yZXYueG1sUEsFBgAAAAAEAAQA9QAAAIsDAAAAAA==&#10;" filled="f" stroked="f">
                  <v:textbox inset="0,0,0,0">
                    <w:txbxContent>
                      <w:p w14:paraId="02D9510A" w14:textId="77777777" w:rsidR="00DF7ECF" w:rsidRDefault="00DF7ECF" w:rsidP="002F7741">
                        <w:pPr>
                          <w:spacing w:after="160" w:line="259" w:lineRule="auto"/>
                        </w:pPr>
                        <w:r>
                          <w:t xml:space="preserve"> </w:t>
                        </w:r>
                      </w:p>
                    </w:txbxContent>
                  </v:textbox>
                </v:rect>
                <v:rect id="Rectangle 9178" o:spid="_x0000_s1237" style="position:absolute;left:17956;top:1320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ToMMA&#10;AADdAAAADwAAAGRycy9kb3ducmV2LnhtbERPy4rCMBTdD/gP4Q64G1NdqO0YRXygy7EK6u7S3GnL&#10;NDelibb69ZOF4PJw3rNFZypxp8aVlhUMBxEI4szqknMFp+P2awrCeWSNlWVS8CAHi3nvY4aJti0f&#10;6J76XIQQdgkqKLyvEyldVpBBN7A1ceB+bWPQB9jkUjfYhnBTyVEUjaXBkkNDgTWtCsr+0ptRsJvW&#10;y8vePtu82lx3559zvD7GXqn+Z7f8BuGp82/xy73XCuLhJMwNb8ITkP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ZToMMAAADdAAAADwAAAAAAAAAAAAAAAACYAgAAZHJzL2Rv&#10;d25yZXYueG1sUEsFBgAAAAAEAAQA9QAAAIgDAAAAAA==&#10;" filled="f" stroked="f">
                  <v:textbox inset="0,0,0,0">
                    <w:txbxContent>
                      <w:p w14:paraId="6606A8CC" w14:textId="77777777" w:rsidR="00DF7ECF" w:rsidRDefault="00DF7ECF" w:rsidP="002F7741">
                        <w:pPr>
                          <w:spacing w:after="160" w:line="259" w:lineRule="auto"/>
                        </w:pPr>
                        <w:r>
                          <w:t xml:space="preserve"> </w:t>
                        </w:r>
                      </w:p>
                    </w:txbxContent>
                  </v:textbox>
                </v:rect>
                <v:rect id="Rectangle 9181" o:spid="_x0000_s1238" style="position:absolute;top:14817;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mKGsYA&#10;AADdAAAADwAAAGRycy9kb3ducmV2LnhtbESPT4vCMBTE78J+h/AWvGnaPUjbNYrsH/ToqtD19mie&#10;bdnmpTTRVj/9RhA8DjPzG2a+HEwjLtS52rKCeBqBIC6srrlUcNh/TxIQziNrbCyTgis5WC5eRnPM&#10;tO35hy47X4oAYZehgsr7NpPSFRUZdFPbEgfvZDuDPsiulLrDPsBNI9+iaCYN1hwWKmzpo6Lib3c2&#10;CtZJu/rd2FtfNl/Hdb7N08996pUavw6rdxCeBv8MP9obrSCNkxjub8ITkI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mKGsYAAADdAAAADwAAAAAAAAAAAAAAAACYAgAAZHJz&#10;L2Rvd25yZXYueG1sUEsFBgAAAAAEAAQA9QAAAIsDAAAAAA==&#10;" filled="f" stroked="f">
                  <v:textbox inset="0,0,0,0">
                    <w:txbxContent>
                      <w:p w14:paraId="288694D9" w14:textId="77777777" w:rsidR="00DF7ECF" w:rsidRDefault="00DF7ECF" w:rsidP="002F7741">
                        <w:pPr>
                          <w:spacing w:after="160" w:line="259" w:lineRule="auto"/>
                        </w:pPr>
                        <w:r>
                          <w:t xml:space="preserve"> </w:t>
                        </w:r>
                      </w:p>
                    </w:txbxContent>
                  </v:textbox>
                </v:rect>
                <v:rect id="Rectangle 9182" o:spid="_x0000_s1239" style="position:absolute;left:350;top:14817;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sUbcYA&#10;AADdAAAADwAAAGRycy9kb3ducmV2LnhtbESPQWvCQBSE70L/w/IK3sxGDyVJXUVaxRxbU0h7e2Sf&#10;STD7NmS3JvbXdwsFj8PMfMOst5PpxJUG11pWsIxiEMSV1S3XCj6KwyIB4Tyyxs4yKbiRg+3mYbbG&#10;TNuR3+l68rUIEHYZKmi87zMpXdWQQRfZnjh4ZzsY9EEOtdQDjgFuOrmK4ydpsOWw0GBPLw1Vl9O3&#10;UXBM+t1nbn/Gutt/Hcu3Mn0tUq/U/HHaPYPwNPl7+L+dawXpMlnB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ssUbcYAAADdAAAADwAAAAAAAAAAAAAAAACYAgAAZHJz&#10;L2Rvd25yZXYueG1sUEsFBgAAAAAEAAQA9QAAAIsDAAAAAA==&#10;" filled="f" stroked="f">
                  <v:textbox inset="0,0,0,0">
                    <w:txbxContent>
                      <w:p w14:paraId="4E09012D" w14:textId="77777777" w:rsidR="00DF7ECF" w:rsidRDefault="00DF7ECF" w:rsidP="002F7741">
                        <w:pPr>
                          <w:spacing w:after="160" w:line="259" w:lineRule="auto"/>
                        </w:pPr>
                        <w:r>
                          <w:t xml:space="preserve"> </w:t>
                        </w:r>
                      </w:p>
                    </w:txbxContent>
                  </v:textbox>
                </v:rect>
                <v:rect id="Rectangle 9185" o:spid="_x0000_s1240" style="position:absolute;left:8503;top:14817;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KMGcUA&#10;AADdAAAADwAAAGRycy9kb3ducmV2LnhtbESPQWvCQBSE70L/w/IK3nRjQUmiq0ir6NFqQb09ss8k&#10;NPs2ZFcT/fVuQehxmJlvmNmiM5W4UeNKywpGwwgEcWZ1ybmCn8N6EINwHlljZZkU3MnBYv7Wm2Gq&#10;bcvfdNv7XAQIuxQVFN7XqZQuK8igG9qaOHgX2xj0QTa51A22AW4q+RFFE2mw5LBQYE2fBWW/+6tR&#10;sInr5WlrH21erc6b4+6YfB0Sr1T/vVtOQXjq/H/41d5qBckoHsPfm/AE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IowZxQAAAN0AAAAPAAAAAAAAAAAAAAAAAJgCAABkcnMv&#10;ZG93bnJldi54bWxQSwUGAAAAAAQABAD1AAAAigMAAAAA&#10;" filled="f" stroked="f">
                  <v:textbox inset="0,0,0,0">
                    <w:txbxContent>
                      <w:p w14:paraId="4A7F0BF7" w14:textId="77777777" w:rsidR="00DF7ECF" w:rsidRDefault="00DF7ECF" w:rsidP="002F7741">
                        <w:pPr>
                          <w:spacing w:after="160" w:line="259" w:lineRule="auto"/>
                        </w:pPr>
                        <w:r>
                          <w:t xml:space="preserve"> </w:t>
                        </w:r>
                      </w:p>
                    </w:txbxContent>
                  </v:textbox>
                </v:rect>
                <v:rect id="Rectangle 9186" o:spid="_x0000_s1241" style="position:absolute;left:8853;top:14817;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SbsUA&#10;AADdAAAADwAAAGRycy9kb3ducmV2LnhtbESPT4vCMBTE74LfITzBm6Z6kLZrFPEPenRV0L09mrdt&#10;2ealNNFWP/1mYcHjMDO/YebLzlTiQY0rLSuYjCMQxJnVJecKLufdKAbhPLLGyjIpeJKD5aLfm2Oq&#10;bcuf9Dj5XAQIuxQVFN7XqZQuK8igG9uaOHjftjHog2xyqRtsA9xUchpFM2mw5LBQYE3rgrKf090o&#10;2Mf16nawrzavtl/76/GabM6JV2o46FYfIDx1/h3+bx+0gmQSz+DvTXgCcvE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8BJuxQAAAN0AAAAPAAAAAAAAAAAAAAAAAJgCAABkcnMv&#10;ZG93bnJldi54bWxQSwUGAAAAAAQABAD1AAAAigMAAAAA&#10;" filled="f" stroked="f">
                  <v:textbox inset="0,0,0,0">
                    <w:txbxContent>
                      <w:p w14:paraId="06FADCCC" w14:textId="77777777" w:rsidR="00DF7ECF" w:rsidRDefault="00DF7ECF" w:rsidP="002F7741">
                        <w:pPr>
                          <w:spacing w:after="160" w:line="259" w:lineRule="auto"/>
                        </w:pPr>
                        <w:r>
                          <w:t xml:space="preserve"> </w:t>
                        </w:r>
                      </w:p>
                    </w:txbxContent>
                  </v:textbox>
                </v:rect>
                <v:rect id="Rectangle 9189" o:spid="_x0000_s1242" style="position:absolute;left:16233;top:14817;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GHMYA&#10;AADdAAAADwAAAGRycy9kb3ducmV2LnhtbESPQWvCQBSE7wX/w/IEb83GHkoSXUWqRY82KcTeHtnX&#10;JDT7NmS3Jvrru4VCj8PMfMOst5PpxJUG11pWsIxiEMSV1S3XCt6L18cEhPPIGjvLpOBGDrab2cMa&#10;M21HfqNr7msRIOwyVNB432dSuqohgy6yPXHwPu1g0Ac51FIPOAa46eRTHD9Lgy2HhQZ7emmo+sq/&#10;jYJj0u8uJ3sf6+7wcSzPZbovUq/UYj7tViA8Tf4//Nc+aQXpMknh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G+GHMYAAADdAAAADwAAAAAAAAAAAAAAAACYAgAAZHJz&#10;L2Rvd25yZXYueG1sUEsFBgAAAAAEAAQA9QAAAIsDAAAAAA==&#10;" filled="f" stroked="f">
                  <v:textbox inset="0,0,0,0">
                    <w:txbxContent>
                      <w:p w14:paraId="60F53E52" w14:textId="77777777" w:rsidR="00DF7ECF" w:rsidRDefault="00DF7ECF" w:rsidP="002F7741">
                        <w:pPr>
                          <w:spacing w:after="160" w:line="259" w:lineRule="auto"/>
                        </w:pPr>
                        <w:r>
                          <w:t xml:space="preserve"> </w:t>
                        </w:r>
                      </w:p>
                    </w:txbxContent>
                  </v:textbox>
                </v:rect>
                <v:rect id="Rectangle 9190" o:spid="_x0000_s1243" style="position:absolute;left:16584;top:14817;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y5XMEA&#10;AADdAAAADwAAAGRycy9kb3ducmV2LnhtbERPy4rCMBTdC/5DuII7TZ2F2GoUUQdd+gJ1d2mubbG5&#10;KU201a83i4FZHs57tmhNKV5Uu8KygtEwAkGcWl1wpuB8+h1MQDiPrLG0TAre5GAx73ZmmGjb8IFe&#10;R5+JEMIuQQW591UipUtzMuiGtiIO3N3WBn2AdSZ1jU0IN6X8iaKxNFhwaMixolVO6eP4NAq2k2p5&#10;3dlPk5Wb2/ayv8TrU+yV6vfa5RSEp9b/i//cO60gHsVhf3gTnoCc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CMuVzBAAAA3QAAAA8AAAAAAAAAAAAAAAAAmAIAAGRycy9kb3du&#10;cmV2LnhtbFBLBQYAAAAABAAEAPUAAACGAwAAAAA=&#10;" filled="f" stroked="f">
                  <v:textbox inset="0,0,0,0">
                    <w:txbxContent>
                      <w:p w14:paraId="3B64C32E" w14:textId="77777777" w:rsidR="00DF7ECF" w:rsidRDefault="00DF7ECF" w:rsidP="002F7741">
                        <w:pPr>
                          <w:spacing w:after="160" w:line="259" w:lineRule="auto"/>
                        </w:pPr>
                        <w:r>
                          <w:t xml:space="preserve"> </w:t>
                        </w:r>
                      </w:p>
                    </w:txbxContent>
                  </v:textbox>
                </v:rect>
                <v:rect id="Rectangle 9193" o:spid="_x0000_s1244" style="position:absolute;left:17605;top:14817;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4nK8YA&#10;AADdAAAADwAAAGRycy9kb3ducmV2LnhtbESPQWvCQBSE7wX/w/IKvdVNKhQT3YRgFT22KtjeHtln&#10;Epp9G7KrSfvruwXB4zAz3zDLfDStuFLvGssK4mkEgri0uuFKwfGweZ6DcB5ZY2uZFPyQgzybPCwx&#10;1XbgD7rufSUChF2KCmrvu1RKV9Zk0E1tRxy8s+0N+iD7SuoehwA3rXyJoldpsOGwUGNHq5rK7/3F&#10;KNjOu+JzZ3+Hql1/bU/vp+TtkHilnh7HYgHC0+jv4Vt7pxUkcTKD/zfhCcj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4nK8YAAADdAAAADwAAAAAAAAAAAAAAAACYAgAAZHJz&#10;L2Rvd25yZXYueG1sUEsFBgAAAAAEAAQA9QAAAIsDAAAAAA==&#10;" filled="f" stroked="f">
                  <v:textbox inset="0,0,0,0">
                    <w:txbxContent>
                      <w:p w14:paraId="23A08B10" w14:textId="77777777" w:rsidR="00DF7ECF" w:rsidRDefault="00DF7ECF" w:rsidP="002F7741">
                        <w:pPr>
                          <w:spacing w:after="160" w:line="259" w:lineRule="auto"/>
                        </w:pPr>
                        <w:r>
                          <w:t xml:space="preserve"> </w:t>
                        </w:r>
                      </w:p>
                    </w:txbxContent>
                  </v:textbox>
                </v:rect>
                <v:rect id="Rectangle 9194" o:spid="_x0000_s1245" style="position:absolute;left:17956;top:14817;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e/X8YA&#10;AADdAAAADwAAAGRycy9kb3ducmV2LnhtbESPQWvCQBSE7wX/w/IKvdVNihQT3YRgFT22KtjeHtln&#10;Epp9G7KrSfvruwXB4zAz3zDLfDStuFLvGssK4mkEgri0uuFKwfGweZ6DcB5ZY2uZFPyQgzybPCwx&#10;1XbgD7rufSUChF2KCmrvu1RKV9Zk0E1tRxy8s+0N+iD7SuoehwA3rXyJoldpsOGwUGNHq5rK7/3F&#10;KNjOu+JzZ3+Hql1/bU/vp+TtkHilnh7HYgHC0+jv4Vt7pxUkcTKD/zfhCcj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7e/X8YAAADdAAAADwAAAAAAAAAAAAAAAACYAgAAZHJz&#10;L2Rvd25yZXYueG1sUEsFBgAAAAAEAAQA9QAAAIsDAAAAAA==&#10;" filled="f" stroked="f">
                  <v:textbox inset="0,0,0,0">
                    <w:txbxContent>
                      <w:p w14:paraId="6103A600" w14:textId="77777777" w:rsidR="00DF7ECF" w:rsidRDefault="00DF7ECF" w:rsidP="002F7741">
                        <w:pPr>
                          <w:spacing w:after="160" w:line="259" w:lineRule="auto"/>
                        </w:pPr>
                        <w:r>
                          <w:t xml:space="preserve"> </w:t>
                        </w:r>
                      </w:p>
                    </w:txbxContent>
                  </v:textbox>
                </v:rect>
                <v:rect id="Rectangle 9197" o:spid="_x0000_s1246" style="position:absolute;top:1644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UhKMcA&#10;AADdAAAADwAAAGRycy9kb3ducmV2LnhtbESPQWvCQBSE7wX/w/IKvdVNerAmugnBKnpsVbC9PbLP&#10;JDT7NmRXk/bXdwuCx2FmvmGW+WhacaXeNZYVxNMIBHFpdcOVguNh8zwH4TyyxtYyKfghB3k2eVhi&#10;qu3AH3Td+0oECLsUFdTed6mUrqzJoJvajjh4Z9sb9EH2ldQ9DgFuWvkSRTNpsOGwUGNHq5rK7/3F&#10;KNjOu+JzZ3+Hql1/bU/vp+TtkHilnh7HYgHC0+jv4Vt7pxUkcfIK/2/CE5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9lISjHAAAA3QAAAA8AAAAAAAAAAAAAAAAAmAIAAGRy&#10;cy9kb3ducmV2LnhtbFBLBQYAAAAABAAEAPUAAACMAwAAAAA=&#10;" filled="f" stroked="f">
                  <v:textbox inset="0,0,0,0">
                    <w:txbxContent>
                      <w:p w14:paraId="640428E3" w14:textId="77777777" w:rsidR="00DF7ECF" w:rsidRDefault="00DF7ECF" w:rsidP="002F7741">
                        <w:pPr>
                          <w:spacing w:after="160" w:line="259" w:lineRule="auto"/>
                        </w:pPr>
                        <w:r>
                          <w:t xml:space="preserve"> </w:t>
                        </w:r>
                      </w:p>
                    </w:txbxContent>
                  </v:textbox>
                </v:rect>
                <v:rect id="Rectangle 9198" o:spid="_x0000_s1247" style="position:absolute;left:350;top:1644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q1WsEA&#10;AADdAAAADwAAAGRycy9kb3ducmV2LnhtbERPy4rCMBTdC/5DuII7TZ2F2GoUUQdd+gJ1d2mubbG5&#10;KU201a83i4FZHs57tmhNKV5Uu8KygtEwAkGcWl1wpuB8+h1MQDiPrLG0TAre5GAx73ZmmGjb8IFe&#10;R5+JEMIuQQW591UipUtzMuiGtiIO3N3WBn2AdSZ1jU0IN6X8iaKxNFhwaMixolVO6eP4NAq2k2p5&#10;3dlPk5Wb2/ayv8TrU+yV6vfa5RSEp9b/i//cO60gHsVhbngTnoCc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76tVrBAAAA3QAAAA8AAAAAAAAAAAAAAAAAmAIAAGRycy9kb3du&#10;cmV2LnhtbFBLBQYAAAAABAAEAPUAAACGAwAAAAA=&#10;" filled="f" stroked="f">
                  <v:textbox inset="0,0,0,0">
                    <w:txbxContent>
                      <w:p w14:paraId="0EA172F8" w14:textId="77777777" w:rsidR="00DF7ECF" w:rsidRDefault="00DF7ECF" w:rsidP="002F7741">
                        <w:pPr>
                          <w:spacing w:after="160" w:line="259" w:lineRule="auto"/>
                        </w:pPr>
                        <w:r>
                          <w:t xml:space="preserve"> </w:t>
                        </w:r>
                      </w:p>
                    </w:txbxContent>
                  </v:textbox>
                </v:rect>
                <v:rect id="Rectangle 9201" o:spid="_x0000_s1248" style="position:absolute;left:8503;top:1644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oPMYA&#10;AADdAAAADwAAAGRycy9kb3ducmV2LnhtbESPQWvCQBSE74X+h+UJ3pqNHoqJWUVsizlaLVhvj+wz&#10;CWbfhuw2if76bqHgcZiZb5hsPZpG9NS52rKCWRSDIC6srrlU8HX8eFmAcB5ZY2OZFNzIwXr1/JRh&#10;qu3An9QffCkChF2KCirv21RKV1Rk0EW2JQ7exXYGfZBdKXWHQ4CbRs7j+FUarDksVNjStqLievgx&#10;CnaLdvOd2/tQNu/n3Wl/St6OiVdqOhk3SxCeRv8I/7dzrSCZxzP4exOe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O/oPMYAAADdAAAADwAAAAAAAAAAAAAAAACYAgAAZHJz&#10;L2Rvd25yZXYueG1sUEsFBgAAAAAEAAQA9QAAAIsDAAAAAA==&#10;" filled="f" stroked="f">
                  <v:textbox inset="0,0,0,0">
                    <w:txbxContent>
                      <w:p w14:paraId="62C45A26" w14:textId="77777777" w:rsidR="00DF7ECF" w:rsidRDefault="00DF7ECF" w:rsidP="002F7741">
                        <w:pPr>
                          <w:spacing w:after="160" w:line="259" w:lineRule="auto"/>
                        </w:pPr>
                        <w:r>
                          <w:t xml:space="preserve"> </w:t>
                        </w:r>
                      </w:p>
                    </w:txbxContent>
                  </v:textbox>
                </v:rect>
                <v:rect id="Rectangle 9202" o:spid="_x0000_s1249" style="position:absolute;left:8853;top:16447;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12S8YA&#10;AADdAAAADwAAAGRycy9kb3ducmV2LnhtbESPQWvCQBSE7wX/w/IEb83GHEoSXUVqizlaLcTeHtnX&#10;JDT7NmS3Jvrru4VCj8PMfMOst5PpxJUG11pWsIxiEMSV1S3XCt7Pr48pCOeRNXaWScGNHGw3s4c1&#10;5tqO/EbXk69FgLDLUUHjfZ9L6aqGDLrI9sTB+7SDQR/kUEs94BjgppNJHD9Jgy2HhQZ7em6o+jp9&#10;GwWHtN9dCnsf6+7l41Aey2x/zrxSi/m0W4HwNPn/8F+70AqyJE7g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D12S8YAAADdAAAADwAAAAAAAAAAAAAAAACYAgAAZHJz&#10;L2Rvd25yZXYueG1sUEsFBgAAAAAEAAQA9QAAAIsDAAAAAA==&#10;" filled="f" stroked="f">
                  <v:textbox inset="0,0,0,0">
                    <w:txbxContent>
                      <w:p w14:paraId="21C35DA4" w14:textId="77777777" w:rsidR="00DF7ECF" w:rsidRDefault="00DF7ECF" w:rsidP="002F7741">
                        <w:pPr>
                          <w:spacing w:after="160" w:line="259" w:lineRule="auto"/>
                        </w:pPr>
                        <w:r>
                          <w:t xml:space="preserve"> </w:t>
                        </w:r>
                      </w:p>
                    </w:txbxContent>
                  </v:textbox>
                </v:rect>
                <v:rect id="Rectangle 9205" o:spid="_x0000_s1250" style="position:absolute;left:16233;top:16447;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TuP8UA&#10;AADdAAAADwAAAGRycy9kb3ducmV2LnhtbESPT4vCMBTE78J+h/AWvGmqsGKrUWTXRY/+WVBvj+bZ&#10;FpuX0kRb/fRGEPY4zMxvmOm8NaW4Ue0KywoG/QgEcWp1wZmCv/1vbwzCeWSNpWVScCcH89lHZ4qJ&#10;tg1v6bbzmQgQdgkqyL2vEildmpNB17cVcfDOtjbog6wzqWtsAtyUchhFI2mw4LCQY0XfOaWX3dUo&#10;WI2rxXFtH01WLk+rw+YQ/+xjr1T3s11MQHhq/X/43V5rBfEw+oLXm/AE5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1O4/xQAAAN0AAAAPAAAAAAAAAAAAAAAAAJgCAABkcnMv&#10;ZG93bnJldi54bWxQSwUGAAAAAAQABAD1AAAAigMAAAAA&#10;" filled="f" stroked="f">
                  <v:textbox inset="0,0,0,0">
                    <w:txbxContent>
                      <w:p w14:paraId="5EEC1D64" w14:textId="77777777" w:rsidR="00DF7ECF" w:rsidRDefault="00DF7ECF" w:rsidP="002F7741">
                        <w:pPr>
                          <w:spacing w:after="160" w:line="259" w:lineRule="auto"/>
                        </w:pPr>
                        <w:r>
                          <w:t xml:space="preserve"> </w:t>
                        </w:r>
                      </w:p>
                    </w:txbxContent>
                  </v:textbox>
                </v:rect>
                <v:rect id="Rectangle 9206" o:spid="_x0000_s1251" style="position:absolute;left:16584;top:1644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ZwSMUA&#10;AADdAAAADwAAAGRycy9kb3ducmV2LnhtbESPT4vCMBTE78J+h/AWvGmqB7Fdo4i66NE/C929PZpn&#10;W2xeSpO11U9vBMHjMDO/YWaLzlTiSo0rLSsYDSMQxJnVJecKfk7fgykI55E1VpZJwY0cLOYfvRkm&#10;2rZ8oOvR5yJA2CWooPC+TqR0WUEG3dDWxME728agD7LJpW6wDXBTyXEUTaTBksNCgTWtCsoux3+j&#10;YDutl787e2/zavO3TfdpvD7FXqn+Z7f8AuGp8+/wq73TCuJxNIH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BnBIxQAAAN0AAAAPAAAAAAAAAAAAAAAAAJgCAABkcnMv&#10;ZG93bnJldi54bWxQSwUGAAAAAAQABAD1AAAAigMAAAAA&#10;" filled="f" stroked="f">
                  <v:textbox inset="0,0,0,0">
                    <w:txbxContent>
                      <w:p w14:paraId="233063BD" w14:textId="77777777" w:rsidR="00DF7ECF" w:rsidRDefault="00DF7ECF" w:rsidP="002F7741">
                        <w:pPr>
                          <w:spacing w:after="160" w:line="259" w:lineRule="auto"/>
                        </w:pPr>
                        <w:r>
                          <w:t xml:space="preserve"> </w:t>
                        </w:r>
                      </w:p>
                    </w:txbxContent>
                  </v:textbox>
                </v:rect>
                <v:rect id="Rectangle 9209" o:spid="_x0000_s1252" style="position:absolute;left:17605;top:1644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nkOsYA&#10;AADdAAAADwAAAGRycy9kb3ducmV2LnhtbESPQWvCQBSE7wX/w/KE3urGHEqSukqoijm2KqS9PbKv&#10;SWj2bchuTdpf3xUEj8PMfMOsNpPpxIUG11pWsFxEIIgrq1uuFZxP+6cEhPPIGjvLpOCXHGzWs4cV&#10;ZtqO/E6Xo69FgLDLUEHjfZ9J6aqGDLqF7YmD92UHgz7IoZZ6wDHATSfjKHqWBlsOCw329NpQ9X38&#10;MQoOSZ9/FPZvrLvd56F8K9PtKfVKPc6n/AWEp8nfw7d2oRWkcZTC9U14AnL9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pnkOsYAAADdAAAADwAAAAAAAAAAAAAAAACYAgAAZHJz&#10;L2Rvd25yZXYueG1sUEsFBgAAAAAEAAQA9QAAAIsDAAAAAA==&#10;" filled="f" stroked="f">
                  <v:textbox inset="0,0,0,0">
                    <w:txbxContent>
                      <w:p w14:paraId="126F1E68" w14:textId="77777777" w:rsidR="00DF7ECF" w:rsidRDefault="00DF7ECF" w:rsidP="002F7741">
                        <w:pPr>
                          <w:spacing w:after="160" w:line="259" w:lineRule="auto"/>
                        </w:pPr>
                        <w:r>
                          <w:t xml:space="preserve"> </w:t>
                        </w:r>
                      </w:p>
                    </w:txbxContent>
                  </v:textbox>
                </v:rect>
                <v:rect id="Rectangle 9210" o:spid="_x0000_s1253" style="position:absolute;left:17956;top:1644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rbesQA&#10;AADdAAAADwAAAGRycy9kb3ducmV2LnhtbERPTWuDQBC9F/Iflin01qzJIajNKqFpicfUFNLeBneq&#10;UndW3I3a/PruIZDj431v89l0YqTBtZYVrJYRCOLK6pZrBZ+n9+cYhPPIGjvLpOCPHOTZ4mGLqbYT&#10;f9BY+lqEEHYpKmi871MpXdWQQbe0PXHgfuxg0Ac41FIPOIVw08l1FG2kwZZDQ4M9vTZU/ZYXo+AQ&#10;97uvwl6nunv7PpyP52R/SrxST4/z7gWEp9nfxTd3oRUk61XYH96EJyCz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623rEAAAA3QAAAA8AAAAAAAAAAAAAAAAAmAIAAGRycy9k&#10;b3ducmV2LnhtbFBLBQYAAAAABAAEAPUAAACJAwAAAAA=&#10;" filled="f" stroked="f">
                  <v:textbox inset="0,0,0,0">
                    <w:txbxContent>
                      <w:p w14:paraId="4BEE3FF7" w14:textId="77777777" w:rsidR="00DF7ECF" w:rsidRDefault="00DF7ECF" w:rsidP="002F7741">
                        <w:pPr>
                          <w:spacing w:after="160" w:line="259" w:lineRule="auto"/>
                        </w:pPr>
                        <w:r>
                          <w:t xml:space="preserve"> </w:t>
                        </w:r>
                      </w:p>
                    </w:txbxContent>
                  </v:textbox>
                </v:rect>
                <v:rect id="Rectangle 9213" o:spid="_x0000_s1254" style="position:absolute;top:1806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hFDccA&#10;AADdAAAADwAAAGRycy9kb3ducmV2LnhtbESPQWvCQBSE7wX/w/KE3upGC8VE1xC0RY+tEaK3R/aZ&#10;BLNvQ3Zr0v76bqHQ4zAz3zDrdDStuFPvGssK5rMIBHFpdcOVglP+9rQE4TyyxtYyKfgiB+lm8rDG&#10;RNuBP+h+9JUIEHYJKqi97xIpXVmTQTezHXHwrrY36IPsK6l7HALctHIRRS/SYMNhocaOtjWVt+On&#10;UbBfdtn5YL+Hqn297Iv3It7lsVfqcTpmKxCeRv8f/msftIJ4MX+G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aoRQ3HAAAA3QAAAA8AAAAAAAAAAAAAAAAAmAIAAGRy&#10;cy9kb3ducmV2LnhtbFBLBQYAAAAABAAEAPUAAACMAwAAAAA=&#10;" filled="f" stroked="f">
                  <v:textbox inset="0,0,0,0">
                    <w:txbxContent>
                      <w:p w14:paraId="0E18CBD0" w14:textId="77777777" w:rsidR="00DF7ECF" w:rsidRDefault="00DF7ECF" w:rsidP="002F7741">
                        <w:pPr>
                          <w:spacing w:after="160" w:line="259" w:lineRule="auto"/>
                        </w:pPr>
                        <w:r>
                          <w:t xml:space="preserve"> </w:t>
                        </w:r>
                      </w:p>
                    </w:txbxContent>
                  </v:textbox>
                </v:rect>
                <v:rect id="Rectangle 9214" o:spid="_x0000_s1255" style="position:absolute;left:350;top:1806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HdeccA&#10;AADdAAAADwAAAGRycy9kb3ducmV2LnhtbESPQWvCQBSE7wX/w/KE3upGKcVE1xC0RY+tEaK3R/aZ&#10;BLNvQ3Zr0v76bqHQ4zAz3zDrdDStuFPvGssK5rMIBHFpdcOVglP+9rQE4TyyxtYyKfgiB+lm8rDG&#10;RNuBP+h+9JUIEHYJKqi97xIpXVmTQTezHXHwrrY36IPsK6l7HALctHIRRS/SYMNhocaOtjWVt+On&#10;UbBfdtn5YL+Hqn297Iv3It7lsVfqcTpmKxCeRv8f/msftIJ4MX+G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lB3XnHAAAA3QAAAA8AAAAAAAAAAAAAAAAAmAIAAGRy&#10;cy9kb3ducmV2LnhtbFBLBQYAAAAABAAEAPUAAACMAwAAAAA=&#10;" filled="f" stroked="f">
                  <v:textbox inset="0,0,0,0">
                    <w:txbxContent>
                      <w:p w14:paraId="684F9F4F" w14:textId="77777777" w:rsidR="00DF7ECF" w:rsidRDefault="00DF7ECF" w:rsidP="002F7741">
                        <w:pPr>
                          <w:spacing w:after="160" w:line="259" w:lineRule="auto"/>
                        </w:pPr>
                        <w:r>
                          <w:t xml:space="preserve"> </w:t>
                        </w:r>
                      </w:p>
                    </w:txbxContent>
                  </v:textbox>
                </v:rect>
                <v:rect id="Rectangle 9217" o:spid="_x0000_s1256" style="position:absolute;left:8503;top:1806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NDDscA&#10;AADdAAAADwAAAGRycy9kb3ducmV2LnhtbESPQWvCQBSE7wX/w/KE3upGD62JriFoix5bI0Rvj+wz&#10;CWbfhuzWpP313UKhx2FmvmHW6WhacafeNZYVzGcRCOLS6oYrBaf87WkJwnlkja1lUvBFDtLN5GGN&#10;ibYDf9D96CsRIOwSVFB73yVSurImg25mO+LgXW1v0AfZV1L3OAS4aeUiip6lwYbDQo0dbWsqb8dP&#10;o2C/7LLzwX4PVft62RfvRbzLY6/U43TMViA8jf4//Nc+aAXxYv4Cv2/CE5Cb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mTQw7HAAAA3QAAAA8AAAAAAAAAAAAAAAAAmAIAAGRy&#10;cy9kb3ducmV2LnhtbFBLBQYAAAAABAAEAPUAAACMAwAAAAA=&#10;" filled="f" stroked="f">
                  <v:textbox inset="0,0,0,0">
                    <w:txbxContent>
                      <w:p w14:paraId="519F951B" w14:textId="77777777" w:rsidR="00DF7ECF" w:rsidRDefault="00DF7ECF" w:rsidP="002F7741">
                        <w:pPr>
                          <w:spacing w:after="160" w:line="259" w:lineRule="auto"/>
                        </w:pPr>
                        <w:r>
                          <w:t xml:space="preserve"> </w:t>
                        </w:r>
                      </w:p>
                    </w:txbxContent>
                  </v:textbox>
                </v:rect>
                <v:rect id="Rectangle 9218" o:spid="_x0000_s1257" style="position:absolute;left:8853;top:1806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XfMQA&#10;AADdAAAADwAAAGRycy9kb3ducmV2LnhtbERPTWuDQBC9F/Iflin01qzJIajNKqFpicfUFNLeBneq&#10;UndW3I3a/PruIZDj431v89l0YqTBtZYVrJYRCOLK6pZrBZ+n9+cYhPPIGjvLpOCPHOTZ4mGLqbYT&#10;f9BY+lqEEHYpKmi871MpXdWQQbe0PXHgfuxg0Ac41FIPOIVw08l1FG2kwZZDQ4M9vTZU/ZYXo+AQ&#10;97uvwl6nunv7PpyP52R/SrxST4/z7gWEp9nfxTd3oRUk61WYG96EJyCz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M13zEAAAA3QAAAA8AAAAAAAAAAAAAAAAAmAIAAGRycy9k&#10;b3ducmV2LnhtbFBLBQYAAAAABAAEAPUAAACJAwAAAAA=&#10;" filled="f" stroked="f">
                  <v:textbox inset="0,0,0,0">
                    <w:txbxContent>
                      <w:p w14:paraId="72280CDD" w14:textId="77777777" w:rsidR="00DF7ECF" w:rsidRDefault="00DF7ECF" w:rsidP="002F7741">
                        <w:pPr>
                          <w:spacing w:after="160" w:line="259" w:lineRule="auto"/>
                        </w:pPr>
                        <w:r>
                          <w:t xml:space="preserve"> </w:t>
                        </w:r>
                      </w:p>
                    </w:txbxContent>
                  </v:textbox>
                </v:rect>
                <v:rect id="Rectangle 9221" o:spid="_x0000_s1258" style="position:absolute;left:16233;top:1806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q0XMYA&#10;AADdAAAADwAAAGRycy9kb3ducmV2LnhtbESPQWvCQBSE7wX/w/KE3uomOZQkuopoSzxaU7DeHtnX&#10;JDT7NmS3JvXXdwsFj8PMfMOsNpPpxJUG11pWEC8iEMSV1S3XCt7L16cUhPPIGjvLpOCHHGzWs4cV&#10;5tqO/EbXk69FgLDLUUHjfZ9L6aqGDLqF7YmD92kHgz7IoZZ6wDHATSeTKHqWBlsOCw32tGuo+jp9&#10;GwVF2m8/DvY21t3LpTgfz9m+zLxSj/NpuwThafL38H/7oBVkSRLD35vwBOT6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1q0XMYAAADdAAAADwAAAAAAAAAAAAAAAACYAgAAZHJz&#10;L2Rvd25yZXYueG1sUEsFBgAAAAAEAAQA9QAAAIsDAAAAAA==&#10;" filled="f" stroked="f">
                  <v:textbox inset="0,0,0,0">
                    <w:txbxContent>
                      <w:p w14:paraId="0582753F" w14:textId="77777777" w:rsidR="00DF7ECF" w:rsidRDefault="00DF7ECF" w:rsidP="002F7741">
                        <w:pPr>
                          <w:spacing w:after="160" w:line="259" w:lineRule="auto"/>
                        </w:pPr>
                        <w:r>
                          <w:t xml:space="preserve"> </w:t>
                        </w:r>
                      </w:p>
                    </w:txbxContent>
                  </v:textbox>
                </v:rect>
                <v:rect id="Rectangle 9222" o:spid="_x0000_s1259" style="position:absolute;left:16584;top:1806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gqK8YA&#10;AADdAAAADwAAAGRycy9kb3ducmV2LnhtbESPQWvCQBSE7wX/w/IEb83GHEoSXUVqizlaLcTeHtnX&#10;JDT7NmS3Jvrru4VCj8PMfMOst5PpxJUG11pWsIxiEMSV1S3XCt7Pr48pCOeRNXaWScGNHGw3s4c1&#10;5tqO/EbXk69FgLDLUUHjfZ9L6aqGDLrI9sTB+7SDQR/kUEs94BjgppNJHD9Jgy2HhQZ7em6o+jp9&#10;GwWHtN9dCnsf6+7l41Aey2x/zrxSi/m0W4HwNPn/8F+70AqyJEng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4gqK8YAAADdAAAADwAAAAAAAAAAAAAAAACYAgAAZHJz&#10;L2Rvd25yZXYueG1sUEsFBgAAAAAEAAQA9QAAAIsDAAAAAA==&#10;" filled="f" stroked="f">
                  <v:textbox inset="0,0,0,0">
                    <w:txbxContent>
                      <w:p w14:paraId="78D8A835" w14:textId="77777777" w:rsidR="00DF7ECF" w:rsidRDefault="00DF7ECF" w:rsidP="002F7741">
                        <w:pPr>
                          <w:spacing w:after="160" w:line="259" w:lineRule="auto"/>
                        </w:pPr>
                        <w:r>
                          <w:t xml:space="preserve"> </w:t>
                        </w:r>
                      </w:p>
                    </w:txbxContent>
                  </v:textbox>
                </v:rect>
                <v:rect id="Rectangle 9225" o:spid="_x0000_s1260" style="position:absolute;left:17605;top:1806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GyX8YA&#10;AADdAAAADwAAAGRycy9kb3ducmV2LnhtbESPQWvCQBSE7wX/w/KE3urGQItJsxHRFj1WI9jeHtnX&#10;JJh9G7Jbk/bXdwXB4zAz3zDZcjStuFDvGssK5rMIBHFpdcOVgmPx/rQA4TyyxtYyKfglB8t88pBh&#10;qu3Ae7ocfCUChF2KCmrvu1RKV9Zk0M1sRxy8b9sb9EH2ldQ9DgFuWhlH0Ys02HBYqLGjdU3l+fBj&#10;FGwX3epzZ/+Gqn372p4+TsmmSLxSj9Nx9QrC0+jv4Vt7pxUkcfwM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GGyX8YAAADdAAAADwAAAAAAAAAAAAAAAACYAgAAZHJz&#10;L2Rvd25yZXYueG1sUEsFBgAAAAAEAAQA9QAAAIsDAAAAAA==&#10;" filled="f" stroked="f">
                  <v:textbox inset="0,0,0,0">
                    <w:txbxContent>
                      <w:p w14:paraId="2AB9ED8B" w14:textId="77777777" w:rsidR="00DF7ECF" w:rsidRDefault="00DF7ECF" w:rsidP="002F7741">
                        <w:pPr>
                          <w:spacing w:after="160" w:line="259" w:lineRule="auto"/>
                        </w:pPr>
                        <w:r>
                          <w:t xml:space="preserve"> </w:t>
                        </w:r>
                      </w:p>
                    </w:txbxContent>
                  </v:textbox>
                </v:rect>
                <v:rect id="Rectangle 9226" o:spid="_x0000_s1261" style="position:absolute;left:17956;top:1806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MsKMUA&#10;AADdAAAADwAAAGRycy9kb3ducmV2LnhtbESPT4vCMBTE78J+h/AWvGlqD2K7RhF3RY/+WXD39mie&#10;bbF5KU201U9vBMHjMDO/YabzzlTiSo0rLSsYDSMQxJnVJecKfg+rwQSE88gaK8uk4EYO5rOP3hRT&#10;bVve0XXvcxEg7FJUUHhfp1K6rCCDbmhr4uCdbGPQB9nkUjfYBripZBxFY2mw5LBQYE3LgrLz/mIU&#10;rCf14m9j721e/fyvj9tj8n1IvFL9z27xBcJT59/hV3ujFSRxPIbn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sywoxQAAAN0AAAAPAAAAAAAAAAAAAAAAAJgCAABkcnMv&#10;ZG93bnJldi54bWxQSwUGAAAAAAQABAD1AAAAigMAAAAA&#10;" filled="f" stroked="f">
                  <v:textbox inset="0,0,0,0">
                    <w:txbxContent>
                      <w:p w14:paraId="39DAC3BD" w14:textId="77777777" w:rsidR="00DF7ECF" w:rsidRDefault="00DF7ECF" w:rsidP="002F7741">
                        <w:pPr>
                          <w:spacing w:after="160" w:line="259" w:lineRule="auto"/>
                        </w:pPr>
                        <w:r>
                          <w:t xml:space="preserve"> </w:t>
                        </w:r>
                      </w:p>
                    </w:txbxContent>
                  </v:textbox>
                </v:rect>
                <v:shape id="Picture 9261" o:spid="_x0000_s1262" type="#_x0000_t75" style="position:absolute;left:14688;top:9106;width:27714;height:72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p0YaTGAAAA3QAAAA8AAABkcnMvZG93bnJldi54bWxEj0FrAjEUhO8F/0N4Qm816x7Ebo2yFBVL&#10;T0Yp9Pa6ed3ddvOybKKm/94IBY/DzHzDLFbRduJMg28dK5hOMhDElTMt1wqOh83THIQPyAY7x6Tg&#10;jzyslqOHBRbGXXhPZx1qkSDsC1TQhNAXUvqqIYt+4nri5H27wWJIcqilGfCS4LaTeZbNpMWW00KD&#10;Pb02VP3qk1UQ33RZ66hx/fFZlpvDz/b9K7dKPY5j+QIiUAz38H97ZxQ857Mp3N6kJyCXV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mnRhpMYAAADdAAAADwAAAAAAAAAAAAAA&#10;AACfAgAAZHJzL2Rvd25yZXYueG1sUEsFBgAAAAAEAAQA9wAAAJIDAAAAAA==&#10;">
                  <v:imagedata r:id="rId34" o:title=""/>
                </v:shape>
                <v:rect id="Rectangle 9262" o:spid="_x0000_s1263" style="position:absolute;left:30163;top:10288;width:169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KT68UA&#10;AADdAAAADwAAAGRycy9kb3ducmV2LnhtbESPT4vCMBTE78J+h/AWvGlqD2K7RhF3RY/+WXD39mie&#10;bbF5KU201U9vBMHjMDO/YabzzlTiSo0rLSsYDSMQxJnVJecKfg+rwQSE88gaK8uk4EYO5rOP3hRT&#10;bVve0XXvcxEg7FJUUHhfp1K6rCCDbmhr4uCdbGPQB9nkUjfYBripZBxFY2mw5LBQYE3LgrLz/mIU&#10;rCf14m9j721e/fyvj9tj8n1IvFL9z27xBcJT59/hV3ujFSTxOIbn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4pPrxQAAAN0AAAAPAAAAAAAAAAAAAAAAAJgCAABkcnMv&#10;ZG93bnJldi54bWxQSwUGAAAAAAQABAD1AAAAigMAAAAA&#10;" filled="f" stroked="f">
                  <v:textbox inset="0,0,0,0">
                    <w:txbxContent>
                      <w:p w14:paraId="18940620" w14:textId="77777777" w:rsidR="00DF7ECF" w:rsidRDefault="00DF7ECF" w:rsidP="002F7741">
                        <w:pPr>
                          <w:spacing w:after="160" w:line="259" w:lineRule="auto"/>
                        </w:pPr>
                        <w:r>
                          <w:rPr>
                            <w:color w:val="404040"/>
                            <w:sz w:val="18"/>
                          </w:rPr>
                          <w:t>47</w:t>
                        </w:r>
                      </w:p>
                    </w:txbxContent>
                  </v:textbox>
                </v:rect>
                <v:rect id="Rectangle 9263" o:spid="_x0000_s1264" style="position:absolute;left:31443;top:10288;width:135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42cMUA&#10;AADdAAAADwAAAGRycy9kb3ducmV2LnhtbESPT4vCMBTE7wv7HcJb8LamqyC2GkVWFz36D9Tbo3m2&#10;xealNFlb/fRGEDwOM/MbZjxtTSmuVLvCsoKfbgSCOLW64EzBfvf3PQThPLLG0jIpuJGD6eTzY4yJ&#10;tg1v6Lr1mQgQdgkqyL2vEildmpNB17UVcfDOtjbog6wzqWtsAtyUshdFA2mw4LCQY0W/OaWX7b9R&#10;sBxWs+PK3pusXJyWh/Uhnu9ir1Tnq52NQHhq/Tv8aq+0grg36MP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rjZwxQAAAN0AAAAPAAAAAAAAAAAAAAAAAJgCAABkcnMv&#10;ZG93bnJldi54bWxQSwUGAAAAAAQABAD1AAAAigMAAAAA&#10;" filled="f" stroked="f">
                  <v:textbox inset="0,0,0,0">
                    <w:txbxContent>
                      <w:p w14:paraId="01BBB2A6" w14:textId="77777777" w:rsidR="00DF7ECF" w:rsidRDefault="00DF7ECF" w:rsidP="002F7741">
                        <w:pPr>
                          <w:spacing w:after="160" w:line="259" w:lineRule="auto"/>
                        </w:pPr>
                        <w:r>
                          <w:rPr>
                            <w:color w:val="404040"/>
                            <w:sz w:val="18"/>
                          </w:rPr>
                          <w:t>%</w:t>
                        </w:r>
                      </w:p>
                    </w:txbxContent>
                  </v:textbox>
                </v:rect>
                <v:rect id="Rectangle 9264" o:spid="_x0000_s1265" style="position:absolute;left:23210;top:11431;width:169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euBMUA&#10;AADdAAAADwAAAGRycy9kb3ducmV2LnhtbESPT4vCMBTE7wv7HcJb8LamKyK2GkVWFz36D9Tbo3m2&#10;xealNFlb/fRGEDwOM/MbZjxtTSmuVLvCsoKfbgSCOLW64EzBfvf3PQThPLLG0jIpuJGD6eTzY4yJ&#10;tg1v6Lr1mQgQdgkqyL2vEildmpNB17UVcfDOtjbog6wzqWtsAtyUshdFA2mw4LCQY0W/OaWX7b9R&#10;sBxWs+PK3pusXJyWh/Uhnu9ir1Tnq52NQHhq/Tv8aq+0grg36MP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R64ExQAAAN0AAAAPAAAAAAAAAAAAAAAAAJgCAABkcnMv&#10;ZG93bnJldi54bWxQSwUGAAAAAAQABAD1AAAAigMAAAAA&#10;" filled="f" stroked="f">
                  <v:textbox inset="0,0,0,0">
                    <w:txbxContent>
                      <w:p w14:paraId="18C1468D" w14:textId="77777777" w:rsidR="00DF7ECF" w:rsidRDefault="00DF7ECF" w:rsidP="002F7741">
                        <w:pPr>
                          <w:spacing w:after="160" w:line="259" w:lineRule="auto"/>
                        </w:pPr>
                        <w:r>
                          <w:rPr>
                            <w:color w:val="404040"/>
                            <w:sz w:val="18"/>
                          </w:rPr>
                          <w:t>53</w:t>
                        </w:r>
                      </w:p>
                    </w:txbxContent>
                  </v:textbox>
                </v:rect>
                <v:rect id="Rectangle 9265" o:spid="_x0000_s1266" style="position:absolute;left:24490;top:11431;width:1351;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sLn8UA&#10;AADdAAAADwAAAGRycy9kb3ducmV2LnhtbESPT4vCMBTE7wv7HcJb8LamKyi2GkVWFz36D9Tbo3m2&#10;xealNFlb/fRGEDwOM/MbZjxtTSmuVLvCsoKfbgSCOLW64EzBfvf3PQThPLLG0jIpuJGD6eTzY4yJ&#10;tg1v6Lr1mQgQdgkqyL2vEildmpNB17UVcfDOtjbog6wzqWtsAtyUshdFA2mw4LCQY0W/OaWX7b9R&#10;sBxWs+PK3pusXJyWh/Uhnu9ir1Tnq52NQHhq/Tv8aq+0grg36MP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CwufxQAAAN0AAAAPAAAAAAAAAAAAAAAAAJgCAABkcnMv&#10;ZG93bnJldi54bWxQSwUGAAAAAAQABAD1AAAAigMAAAAA&#10;" filled="f" stroked="f">
                  <v:textbox inset="0,0,0,0">
                    <w:txbxContent>
                      <w:p w14:paraId="49BC4433" w14:textId="77777777" w:rsidR="00DF7ECF" w:rsidRDefault="00DF7ECF" w:rsidP="002F7741">
                        <w:pPr>
                          <w:spacing w:after="160" w:line="259" w:lineRule="auto"/>
                        </w:pPr>
                        <w:r>
                          <w:rPr>
                            <w:color w:val="404040"/>
                            <w:sz w:val="18"/>
                          </w:rPr>
                          <w:t>%</w:t>
                        </w:r>
                      </w:p>
                    </w:txbxContent>
                  </v:textbox>
                </v:rect>
                <v:rect id="Rectangle 9266" o:spid="_x0000_s1267" style="position:absolute;left:15698;top:1179;width:3379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mV6McA&#10;AADdAAAADwAAAGRycy9kb3ducmV2LnhtbESPT2vCQBTE7wW/w/IEb3VTD8Gk2YTQP+jRqqC9PbKv&#10;SWj2bchuTfTTdwsFj8PM/IbJisl04kKDay0reFpGIIgrq1uuFRwP749rEM4ja+wsk4IrOSjy2UOG&#10;qbYjf9Bl72sRIOxSVNB436dSuqohg25pe+LgfdnBoA9yqKUecAxw08lVFMXSYMthocGeXhqqvvc/&#10;RsFm3Zfnrb2Ndff2uTntTsnrIfFKLeZT+QzC0+Tv4f/2VitIVnEMf2/CE5D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7ZlejHAAAA3QAAAA8AAAAAAAAAAAAAAAAAmAIAAGRy&#10;cy9kb3ducmV2LnhtbFBLBQYAAAAABAAEAPUAAACMAwAAAAA=&#10;" filled="f" stroked="f">
                  <v:textbox inset="0,0,0,0">
                    <w:txbxContent>
                      <w:p w14:paraId="5691331D" w14:textId="77777777" w:rsidR="00DF7ECF" w:rsidRDefault="00DF7ECF" w:rsidP="002F7741">
                        <w:pPr>
                          <w:spacing w:after="160" w:line="259" w:lineRule="auto"/>
                        </w:pPr>
                        <w:r>
                          <w:rPr>
                            <w:b/>
                            <w:color w:val="595959"/>
                          </w:rPr>
                          <w:t xml:space="preserve">Publications of Human Capital Programs </w:t>
                        </w:r>
                      </w:p>
                      <w:p w14:paraId="1B62D088" w14:textId="77777777" w:rsidR="00DF7ECF" w:rsidRDefault="00DF7ECF" w:rsidP="002F7741">
                        <w:pPr>
                          <w:spacing w:after="160" w:line="259" w:lineRule="auto"/>
                        </w:pPr>
                      </w:p>
                    </w:txbxContent>
                  </v:textbox>
                </v:rect>
                <v:shape id="Shape 149097" o:spid="_x0000_s1268" style="position:absolute;left:13648;top:5698;width:574;height:575;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8zdsUA&#10;AADfAAAADwAAAGRycy9kb3ducmV2LnhtbERPy2oCMRTdF/yHcIXuatIHtU6NIoLgwlKdCuLuMrmd&#10;DJ3cDEnqjH/fFApdHs57vhxcKy4UYuNZw/1EgSCuvGm41nD82Ny9gIgJ2WDrmTRcKcJyMbqZY2F8&#10;zwe6lKkWOYRjgRpsSl0hZawsOYwT3xFn7tMHhynDUEsTsM/hrpUPSj1Lhw3nBosdrS1VX+W30zCo&#10;fv9+3rXl4/Zkd6uwuZ7rt7XWt+Nh9Qoi0ZD+xX/urcnzn2ZqNoXfPxmAXP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TzN2xQAAAN8AAAAPAAAAAAAAAAAAAAAAAJgCAABkcnMv&#10;ZG93bnJldi54bWxQSwUGAAAAAAQABAD1AAAAigMAAAAA&#10;" path="m,l57436,r,57436l,57436,,e" fillcolor="#ed7d31" stroked="f" strokeweight="0">
                  <v:path arrowok="t" textboxrect="0,0,57436,57436"/>
                </v:shape>
                <v:shape id="Shape 9269" o:spid="_x0000_s1269" style="position:absolute;left:13648;top:5698;width:574;height:575;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zVtcQA&#10;AADdAAAADwAAAGRycy9kb3ducmV2LnhtbESPQWvCQBSE74X+h+UVetONAYOmriKBQq9VkR4f2Wc2&#10;mH0bd7cm+fddQehxmJlvmM1utJ24kw+tYwWLeQaCuHa65UbB6fg5W4EIEVlj55gUTBRgt3192WCp&#10;3cDfdD/ERiQIhxIVmBj7UspQG7IY5q4nTt7FeYsxSd9I7XFIcNvJPMsKabHltGCwp8pQfT38WgX5&#10;bZh+jtOyqk17qRb98ubPsVDq/W3cf4CINMb/8LP9pRWs82INjzfpCcjt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s1bXEAAAA3QAAAA8AAAAAAAAAAAAAAAAAmAIAAGRycy9k&#10;b3ducmV2LnhtbFBLBQYAAAAABAAEAPUAAACJAwAAAAA=&#10;" path="m,57436r57436,l57436,,,,,57436xe" filled="f" strokecolor="white" strokeweight="2pt">
                  <v:path arrowok="t" textboxrect="0,0,57436,57436"/>
                </v:shape>
                <v:rect id="Rectangle 9270" o:spid="_x0000_s1270" style="position:absolute;left:14466;top:5326;width:18830;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U+2sIA&#10;AADdAAAADwAAAGRycy9kb3ducmV2LnhtbERPTYvCMBC9C/6HMMLeNNWD2moU0RU9uiqot6EZ22Iz&#10;KU3Wdv315rDg8fG+58vWlOJJtSssKxgOIhDEqdUFZwrOp21/CsJ5ZI2lZVLwRw6Wi25njom2Df/Q&#10;8+gzEULYJagg975KpHRpTgbdwFbEgbvb2qAPsM6krrEJ4aaUoygaS4MFh4YcK1rnlD6Ov0bBblqt&#10;rnv7arLy+7a7HC7x5hR7pb567WoGwlPrP+J/914riEeTsD+8CU9AL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pT7awgAAAN0AAAAPAAAAAAAAAAAAAAAAAJgCAABkcnMvZG93&#10;bnJldi54bWxQSwUGAAAAAAQABAD1AAAAhwMAAAAA&#10;" filled="f" stroked="f">
                  <v:textbox inset="0,0,0,0">
                    <w:txbxContent>
                      <w:p w14:paraId="38E6A196" w14:textId="77777777" w:rsidR="00DF7ECF" w:rsidRDefault="00DF7ECF" w:rsidP="002F7741">
                        <w:pPr>
                          <w:spacing w:after="160" w:line="259" w:lineRule="auto"/>
                        </w:pPr>
                        <w:r>
                          <w:rPr>
                            <w:color w:val="595959"/>
                            <w:sz w:val="18"/>
                          </w:rPr>
                          <w:t>Employee’s Experience</w:t>
                        </w:r>
                      </w:p>
                    </w:txbxContent>
                  </v:textbox>
                </v:rect>
                <v:shape id="Shape 149098" o:spid="_x0000_s1271" style="position:absolute;left:29364;top:5698;width:574;height:575;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fUqsUA&#10;AADfAAAADwAAAGRycy9kb3ducmV2LnhtbERPTWvCQBC9C/6HZYTe6qZWpEZXqYVaQXuoNp6H7DRJ&#10;m50N2VXjv3cOBY+P9z1fdq5WZ2pD5dnA0zABRZx7W3Fh4Pvw/vgCKkRki7VnMnClAMtFvzfH1PoL&#10;f9F5HwslIRxSNFDG2KRah7wkh2HoG2LhfnzrMApsC21bvEi4q/UoSSbaYcXSUGJDbyXlf/uTM9D9&#10;bo8TvfHZKFtnn+vD6WO1Wz0b8zDoXmegInXxLv53b6zMH0+TqQyWPwJAL2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h9SqxQAAAN8AAAAPAAAAAAAAAAAAAAAAAJgCAABkcnMv&#10;ZG93bnJldi54bWxQSwUGAAAAAAQABAD1AAAAigMAAAAA&#10;" path="m,l57436,r,57436l,57436,,e" fillcolor="#a5a5a5" stroked="f" strokeweight="0">
                  <v:path arrowok="t" textboxrect="0,0,57436,57436"/>
                </v:shape>
                <v:shape id="Shape 9272" o:spid="_x0000_s1272" style="position:absolute;left:29364;top:5698;width:574;height:575;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HRGcQA&#10;AADdAAAADwAAAGRycy9kb3ducmV2LnhtbESPQWvCQBSE74L/YXlCb7oxoLbRVUqg0GtVxOMj+8wG&#10;s2/j7tYk/75bKPQ4zMw3zO4w2FY8yYfGsYLlIgNBXDndcK3gfPqYv4IIEVlj65gUjBTgsJ9Odlho&#10;1/MXPY+xFgnCoUAFJsaukDJUhiyGheuIk3dz3mJM0tdSe+wT3LYyz7K1tNhwWjDYUWmouh+/rYL8&#10;0Y/X07gqK9PcymW3evhLXCv1MhvetyAiDfE//Nf+1Are8k0Ov2/SE5D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R0RnEAAAA3QAAAA8AAAAAAAAAAAAAAAAAmAIAAGRycy9k&#10;b3ducmV2LnhtbFBLBQYAAAAABAAEAPUAAACJAwAAAAA=&#10;" path="m,57436r57436,l57436,,,,,57436xe" filled="f" strokecolor="white" strokeweight="2pt">
                  <v:path arrowok="t" textboxrect="0,0,57436,57436"/>
                </v:shape>
                <v:rect id="Rectangle 9273" o:spid="_x0000_s1273" style="position:absolute;left:30187;top:5326;width:18241;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egrcYA&#10;AADdAAAADwAAAGRycy9kb3ducmV2LnhtbESPQWvCQBSE74L/YXkFb7qpQjUxq4it6LFqIfX2yL4m&#10;odm3IbuatL++WxA8DjPzDZOue1OLG7WusqzgeRKBIM6trrhQ8HHejRcgnEfWWFsmBT/kYL0aDlJM&#10;tO34SLeTL0SAsEtQQel9k0jp8pIMuoltiIP3ZVuDPsi2kLrFLsBNLadR9CINVhwWSmxoW1L+fboa&#10;BftFs/k82N+uqN8u++w9i1/PsVdq9NRvliA89f4RvrcPWkE8nc/g/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3egrcYAAADdAAAADwAAAAAAAAAAAAAAAACYAgAAZHJz&#10;L2Rvd25yZXYueG1sUEsFBgAAAAAEAAQA9QAAAIsDAAAAAA==&#10;" filled="f" stroked="f">
                  <v:textbox inset="0,0,0,0">
                    <w:txbxContent>
                      <w:p w14:paraId="02D1C978" w14:textId="77777777" w:rsidR="00DF7ECF" w:rsidRDefault="00DF7ECF" w:rsidP="002F7741">
                        <w:pPr>
                          <w:spacing w:after="160" w:line="259" w:lineRule="auto"/>
                        </w:pPr>
                        <w:r>
                          <w:rPr>
                            <w:color w:val="595959"/>
                            <w:sz w:val="18"/>
                          </w:rPr>
                          <w:t>With Business Impact</w:t>
                        </w:r>
                      </w:p>
                    </w:txbxContent>
                  </v:textbox>
                </v:rect>
                <v:shape id="Shape 9274" o:spid="_x0000_s1274" style="position:absolute;left:11122;top:146;width:34874;height:18390;visibility:visible;mso-wrap-style:square;v-text-anchor:top" coordsize="3487420,1838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lBPMYA&#10;AADdAAAADwAAAGRycy9kb3ducmV2LnhtbESPW4vCMBSE34X9D+Es7JumW8RLNYoIgogvXtj18dAc&#10;22Jz0m2iZv+9EQQfh5n5hpnOg6nFjVpXWVbw3UtAEOdWV1woOB5W3REI55E11pZJwT85mM8+OlPM&#10;tL3zjm57X4gIYZehgtL7JpPS5SUZdD3bEEfvbFuDPsq2kLrFe4SbWqZJMpAGK44LJTa0LCm/7K9G&#10;QRq2p+V1IUdmfU5+fpvt32YTBkp9fYbFBISn4N/hV3utFYzTYR+eb+ITkL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alBPMYAAADdAAAADwAAAAAAAAAAAAAAAACYAgAAZHJz&#10;L2Rvd25yZXYueG1sUEsFBgAAAAAEAAQA9QAAAIsDAAAAAA==&#10;" path="m,1838960r3487420,l3487420,,,,,1838960xe" filled="f" strokecolor="#d9d9d9">
                  <v:path arrowok="t" textboxrect="0,0,3487420,1838960"/>
                </v:shape>
                <w10:anchorlock/>
              </v:group>
            </w:pict>
          </mc:Fallback>
        </mc:AlternateContent>
      </w:r>
    </w:p>
    <w:p w14:paraId="1085E53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BB770A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In addition, we strengthened the following communication channels: </w:t>
      </w:r>
    </w:p>
    <w:p w14:paraId="476AAD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281D1BD"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News BH</w:t>
      </w:r>
      <w:r w:rsidRPr="00B8489A">
        <w:rPr>
          <w:rFonts w:ascii="Arial" w:eastAsia="Arial" w:hAnsi="Arial" w:cs="Arial"/>
          <w:color w:val="000000"/>
          <w:szCs w:val="22"/>
          <w:lang w:val="en-US" w:eastAsia="es-AR"/>
        </w:rPr>
        <w:t xml:space="preserve">: An online weekly magazine that holds the top spot in employee preference for staying abreast of what’s going on within the organization. In 2024, 52 editions were issued. </w:t>
      </w:r>
    </w:p>
    <w:p w14:paraId="29582351"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Intranet</w:t>
      </w:r>
      <w:r w:rsidRPr="00B8489A">
        <w:rPr>
          <w:rFonts w:ascii="Arial" w:eastAsia="Arial" w:hAnsi="Arial" w:cs="Arial"/>
          <w:color w:val="000000"/>
          <w:szCs w:val="22"/>
          <w:lang w:val="en-US" w:eastAsia="es-AR"/>
        </w:rPr>
        <w:t xml:space="preserve">: A virtual space that holds the second spot in employee preference. In 2024, it received more than 650,000 visits, with an average monthly reading time per employee of more than 20 minutes. </w:t>
      </w:r>
    </w:p>
    <w:p w14:paraId="354FA43B"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BH Conecta</w:t>
      </w:r>
      <w:r w:rsidRPr="00B8489A">
        <w:rPr>
          <w:rFonts w:ascii="Arial" w:eastAsia="Arial" w:hAnsi="Arial" w:cs="Arial"/>
          <w:color w:val="000000"/>
          <w:szCs w:val="22"/>
          <w:lang w:val="en-US" w:eastAsia="es-AR"/>
        </w:rPr>
        <w:t xml:space="preserve">: This digital channel ranks third in employee preference. During 2024, it had an average of 1.5 weekly publications, 15 collaboration channels, and more than 120 posts. </w:t>
      </w:r>
    </w:p>
    <w:p w14:paraId="4B5C420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D5EC5A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Internal Communication Leaders</w:t>
      </w:r>
      <w:r w:rsidRPr="00B8489A">
        <w:rPr>
          <w:rFonts w:ascii="Arial" w:eastAsia="Arial" w:hAnsi="Arial" w:cs="Arial"/>
          <w:color w:val="000000"/>
          <w:szCs w:val="22"/>
          <w:lang w:val="en-US" w:eastAsia="es-AR"/>
        </w:rPr>
        <w:t xml:space="preserve"> </w:t>
      </w:r>
    </w:p>
    <w:p w14:paraId="27D1D58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7F9CD4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Employees representing the areas and tribes contributed to the communication channels, helping to highlight the areas’ actions and milestones and promoting the dissemination of institutional messages within their teams. </w:t>
      </w:r>
    </w:p>
    <w:p w14:paraId="0543D9F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170E41D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training strategy was based on four main themes: </w:t>
      </w:r>
    </w:p>
    <w:p w14:paraId="19006571"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Talent </w:t>
      </w:r>
    </w:p>
    <w:p w14:paraId="3F406A74"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Leadership </w:t>
      </w:r>
    </w:p>
    <w:p w14:paraId="2540CC25"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Business </w:t>
      </w:r>
    </w:p>
    <w:p w14:paraId="41E45F6A"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Self-management </w:t>
      </w:r>
    </w:p>
    <w:p w14:paraId="712D334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E153FD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Regarding the “Talent” theme, the results of the 2023 talent mapping were used as a basis and the following actions were carried out: </w:t>
      </w:r>
    </w:p>
    <w:p w14:paraId="403E666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4EC6FA4"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Transformation Agents:</w:t>
      </w:r>
      <w:r w:rsidRPr="00B8489A">
        <w:rPr>
          <w:rFonts w:ascii="Arial" w:eastAsia="Arial" w:hAnsi="Arial" w:cs="Arial"/>
          <w:color w:val="000000"/>
          <w:szCs w:val="22"/>
          <w:lang w:val="en-US" w:eastAsia="es-AR"/>
        </w:rPr>
        <w:t xml:space="preserve"> Various topics related to business, leadership, </w:t>
      </w:r>
      <w:proofErr w:type="gramStart"/>
      <w:r w:rsidRPr="00B8489A">
        <w:rPr>
          <w:rFonts w:ascii="Arial" w:eastAsia="Arial" w:hAnsi="Arial" w:cs="Arial"/>
          <w:color w:val="000000"/>
          <w:szCs w:val="22"/>
          <w:lang w:val="en-US" w:eastAsia="es-AR"/>
        </w:rPr>
        <w:t>change</w:t>
      </w:r>
      <w:proofErr w:type="gramEnd"/>
      <w:r w:rsidRPr="00B8489A">
        <w:rPr>
          <w:rFonts w:ascii="Arial" w:eastAsia="Arial" w:hAnsi="Arial" w:cs="Arial"/>
          <w:color w:val="000000"/>
          <w:szCs w:val="22"/>
          <w:lang w:val="en-US" w:eastAsia="es-AR"/>
        </w:rPr>
        <w:t xml:space="preserve"> management, digital skills, data, among others, were addressed. This training was provided by Universidad Torcuato Di Tella, with the participation of 18 employees, who completed an average of 41 hours of training each and reported a 93% satisfaction level. </w:t>
      </w:r>
    </w:p>
    <w:p w14:paraId="6D83ACB5"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Branch Network Managers School:</w:t>
      </w:r>
      <w:r w:rsidRPr="00B8489A">
        <w:rPr>
          <w:rFonts w:ascii="Arial" w:eastAsia="Arial" w:hAnsi="Arial" w:cs="Arial"/>
          <w:color w:val="000000"/>
          <w:szCs w:val="22"/>
          <w:lang w:val="en-US" w:eastAsia="es-AR"/>
        </w:rPr>
        <w:t xml:space="preserve"> Aimed at individuals with the potential to become branch managers. This training was delivered by internal instructors and the consulting firms Rindo and Business Skills, with the participation of 16 attendees, an average of 70 hours of training, and a satisfaction rate of 98%. </w:t>
      </w:r>
    </w:p>
    <w:p w14:paraId="6F859C8E"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Digital Businesses:</w:t>
      </w:r>
      <w:r w:rsidRPr="00B8489A">
        <w:rPr>
          <w:rFonts w:ascii="Arial" w:eastAsia="Arial" w:hAnsi="Arial" w:cs="Arial"/>
          <w:color w:val="000000"/>
          <w:szCs w:val="22"/>
          <w:lang w:val="en-US" w:eastAsia="es-AR"/>
        </w:rPr>
        <w:t xml:space="preserve"> Aimed at the junior talent pool, this space addressed business transformation driven by digital disruption, prioritizing the customer experience. A total of 27 employees participated in the program, with an average of 4 hours of training and a satisfaction rate of 96%. </w:t>
      </w:r>
    </w:p>
    <w:p w14:paraId="73D3D6B7"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Leaders of the Future:</w:t>
      </w:r>
      <w:r w:rsidRPr="00B8489A">
        <w:rPr>
          <w:rFonts w:ascii="Arial" w:eastAsia="Arial" w:hAnsi="Arial" w:cs="Arial"/>
          <w:color w:val="000000"/>
          <w:szCs w:val="22"/>
          <w:lang w:val="en-US" w:eastAsia="es-AR"/>
        </w:rPr>
        <w:t xml:space="preserve"> Aimed at employees with the potential to assume, or recently promoted to, leadership positions, this program, facilitated by the consulting firm Estudio Lotch, provided tools and methodologies to strengthen leadership skills linked to the Bank’s competency model. A total of 37 employees participated in the program, with an average of 12 hours of training and a satisfaction rate of 98%. </w:t>
      </w:r>
    </w:p>
    <w:p w14:paraId="20E1104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3B7AD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Regarding the “Leadership” theme, all the organization's leaders were trained on leadership skills, organizing the academic offer in two groups: </w:t>
      </w:r>
    </w:p>
    <w:p w14:paraId="05E489A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80EBB0" w14:textId="77777777" w:rsidR="002F7741" w:rsidRPr="00B8489A" w:rsidRDefault="002F7741" w:rsidP="00193E5D">
      <w:pPr>
        <w:numPr>
          <w:ilvl w:val="0"/>
          <w:numId w:val="43"/>
        </w:numPr>
        <w:spacing w:after="5" w:line="259"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Strategic</w:t>
      </w:r>
      <w:r w:rsidRPr="00B8489A">
        <w:rPr>
          <w:rFonts w:ascii="Arial" w:eastAsia="Arial" w:hAnsi="Arial" w:cs="Arial"/>
          <w:color w:val="000000"/>
          <w:szCs w:val="22"/>
          <w:lang w:val="en-US" w:eastAsia="es-AR"/>
        </w:rPr>
        <w:t xml:space="preserve"> </w:t>
      </w:r>
      <w:r w:rsidRPr="00B8489A">
        <w:rPr>
          <w:rFonts w:ascii="Arial" w:eastAsia="Arial" w:hAnsi="Arial" w:cs="Arial"/>
          <w:b/>
          <w:color w:val="000000"/>
          <w:szCs w:val="22"/>
          <w:lang w:val="en-US" w:eastAsia="es-AR"/>
        </w:rPr>
        <w:t>Leaders:</w:t>
      </w:r>
      <w:r w:rsidRPr="00B8489A">
        <w:rPr>
          <w:rFonts w:ascii="Arial" w:eastAsia="Arial" w:hAnsi="Arial" w:cs="Arial"/>
          <w:color w:val="000000"/>
          <w:szCs w:val="22"/>
          <w:lang w:val="en-US" w:eastAsia="es-AR"/>
        </w:rPr>
        <w:t xml:space="preserve"> Staff reports. </w:t>
      </w:r>
    </w:p>
    <w:p w14:paraId="0BDE7EA1" w14:textId="77777777" w:rsidR="002F7741" w:rsidRPr="00B8489A" w:rsidRDefault="002F7741" w:rsidP="00193E5D">
      <w:pPr>
        <w:numPr>
          <w:ilvl w:val="0"/>
          <w:numId w:val="43"/>
        </w:numPr>
        <w:spacing w:after="5" w:line="259"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Evolving Leaders</w:t>
      </w:r>
      <w:r w:rsidRPr="00B8489A">
        <w:rPr>
          <w:rFonts w:ascii="Arial" w:eastAsia="Arial" w:hAnsi="Arial" w:cs="Arial"/>
          <w:color w:val="000000"/>
          <w:szCs w:val="22"/>
          <w:lang w:val="en-US" w:eastAsia="es-AR"/>
        </w:rPr>
        <w:t xml:space="preserve">: Middle management. </w:t>
      </w:r>
    </w:p>
    <w:p w14:paraId="71ACA91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7E0104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 total of 207 employees participated in the program, with an average of 10.4 hours of training and a satisfaction rate of 88%. The training was in charge of Agile Cooking. </w:t>
      </w:r>
    </w:p>
    <w:p w14:paraId="39DD58B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BA17E6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addition, two new competencies were defined exclusively for leaders: “I manage with strategic vision,” and “I develop teams”. For each of them, observable behaviors and deficiency symptoms were established. This allowed to develop the global competency model, redefining the four general competencies: </w:t>
      </w:r>
    </w:p>
    <w:p w14:paraId="7D7A52E2"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We build as a team. </w:t>
      </w:r>
    </w:p>
    <w:p w14:paraId="58CAADD9"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Customer always at the core. </w:t>
      </w:r>
    </w:p>
    <w:p w14:paraId="727C4083"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We make it simple and clear. </w:t>
      </w:r>
    </w:p>
    <w:p w14:paraId="23C3C3E6"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We contribute with attitude. </w:t>
      </w:r>
    </w:p>
    <w:p w14:paraId="283F0E0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609A9E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Concerning the “Business” theme, we worked on the following initiatives:</w:t>
      </w:r>
    </w:p>
    <w:p w14:paraId="0BC73BA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48A632"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Expansion of the “SMEs School” to level off the knowledge of corporate banking officers and branch managers about the SMEs business. </w:t>
      </w:r>
    </w:p>
    <w:p w14:paraId="7F1CCA44"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SMEs Onboarding implementation, which had four editions and included new devices to organize communication and access to information for all officers: </w:t>
      </w:r>
    </w:p>
    <w:p w14:paraId="0E888785" w14:textId="77777777" w:rsidR="002F7741" w:rsidRPr="00B8489A" w:rsidRDefault="002F7741" w:rsidP="00193E5D">
      <w:pPr>
        <w:numPr>
          <w:ilvl w:val="1"/>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Welcome Communication: Sent during the officer’s first week, with access to the SMEs space, the Officer’s ABC, and the agenda of actions planned for the first three months. </w:t>
      </w:r>
    </w:p>
    <w:p w14:paraId="26C3B3B0" w14:textId="77777777" w:rsidR="002F7741" w:rsidRPr="00B8489A" w:rsidRDefault="002F7741" w:rsidP="00193E5D">
      <w:pPr>
        <w:numPr>
          <w:ilvl w:val="1"/>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Officer’s ABC: A guide that compiles access to online learning content on processes, products and use of systems. </w:t>
      </w:r>
    </w:p>
    <w:p w14:paraId="3CD12D85"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Launch of the “SMEs space” consisting of an intranet site with useful links for officers. </w:t>
      </w:r>
    </w:p>
    <w:p w14:paraId="3FCC2534"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Relaunch of the SME Community group in Teams, managed by corporate banking, to send notifications and build a community. </w:t>
      </w:r>
    </w:p>
    <w:p w14:paraId="15BC0639"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Implementation of workshops with key areas: A cycle of 12 synchronous meetings with key people from strategic areas such as Risks, Foreign Trade, Legal, Alliances, and Segments. </w:t>
      </w:r>
    </w:p>
    <w:p w14:paraId="69477360"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first stage of the credit analysis certification was completed with four synchronous webinars led by experts, which included a final knowledge assessment. </w:t>
      </w:r>
    </w:p>
    <w:p w14:paraId="75220C5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363FE64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Concerning the Investment Network, training, updates and certifications were carried out for roles giving advice to investors. Changes were made to the registration process for the CNV suitability examination and two editions of eight refresher sessions each were held. A 66% effectiveness rate was achieved and 41 people obtained their certification. </w:t>
      </w:r>
    </w:p>
    <w:p w14:paraId="4C72240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1DE2D5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Regarding the “Self-management” theme, various initiatives were carried out to promote employee self-development. These include: </w:t>
      </w:r>
    </w:p>
    <w:p w14:paraId="537F216D" w14:textId="77777777" w:rsidR="002F7741" w:rsidRPr="00B8489A" w:rsidRDefault="002F7741" w:rsidP="002F7741">
      <w:pPr>
        <w:spacing w:after="31"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F3227DE" w14:textId="77777777" w:rsidR="002F7741" w:rsidRPr="00B8489A" w:rsidRDefault="002F7741" w:rsidP="00193E5D">
      <w:pPr>
        <w:numPr>
          <w:ilvl w:val="0"/>
          <w:numId w:val="43"/>
        </w:numPr>
        <w:spacing w:after="37"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Redefinition and Simplification of the External Course Request Process</w:t>
      </w:r>
      <w:r w:rsidRPr="00B8489A">
        <w:rPr>
          <w:rFonts w:ascii="Arial" w:eastAsia="Arial" w:hAnsi="Arial" w:cs="Arial"/>
          <w:color w:val="000000"/>
          <w:szCs w:val="22"/>
          <w:lang w:val="en-US" w:eastAsia="es-AR"/>
        </w:rPr>
        <w:t xml:space="preserve">: A new functionality was implemented in the Self-Management portal, speeding up approval and payment terms, reaching 100 employees. </w:t>
      </w:r>
    </w:p>
    <w:p w14:paraId="52303E3F" w14:textId="77777777" w:rsidR="002F7741" w:rsidRPr="00B8489A" w:rsidRDefault="002F7741" w:rsidP="00193E5D">
      <w:pPr>
        <w:numPr>
          <w:ilvl w:val="0"/>
          <w:numId w:val="43"/>
        </w:numPr>
        <w:spacing w:after="39"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PDA Workshop</w:t>
      </w:r>
      <w:r w:rsidRPr="00B8489A">
        <w:rPr>
          <w:rFonts w:ascii="Arial" w:eastAsia="Arial" w:hAnsi="Arial" w:cs="Arial"/>
          <w:color w:val="000000"/>
          <w:szCs w:val="22"/>
          <w:lang w:val="en-US" w:eastAsia="es-AR"/>
        </w:rPr>
        <w:t xml:space="preserve">: Aimed at junior employees in their early stages at the Bank, focused on self-awareness and self-development tools. Fifty-seven attendees participated in the workshop with a satisfaction rate of 94%. </w:t>
      </w:r>
    </w:p>
    <w:p w14:paraId="1FD0E57C" w14:textId="77777777" w:rsidR="002F7741" w:rsidRPr="00B8489A" w:rsidRDefault="002F7741" w:rsidP="00193E5D">
      <w:pPr>
        <w:numPr>
          <w:ilvl w:val="0"/>
          <w:numId w:val="43"/>
        </w:numPr>
        <w:spacing w:after="37"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New Talent Selection and Management Workshop</w:t>
      </w:r>
      <w:r w:rsidRPr="00B8489A">
        <w:rPr>
          <w:rFonts w:ascii="Arial" w:eastAsia="Arial" w:hAnsi="Arial" w:cs="Arial"/>
          <w:color w:val="000000"/>
          <w:szCs w:val="22"/>
          <w:lang w:val="en-US" w:eastAsia="es-AR"/>
        </w:rPr>
        <w:t xml:space="preserve">: Aimed at leaders and focused on providing tools for the detection and management of new talent. Forty four attendees participated in the program, with a satisfaction rate of 93.4%. The contents were also published in e-learning format, available to all interested parties. </w:t>
      </w:r>
    </w:p>
    <w:p w14:paraId="2C007D6C" w14:textId="77777777" w:rsidR="002F7741" w:rsidRPr="00B8489A" w:rsidRDefault="002F7741" w:rsidP="00193E5D">
      <w:pPr>
        <w:numPr>
          <w:ilvl w:val="0"/>
          <w:numId w:val="43"/>
        </w:numPr>
        <w:spacing w:after="37"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2024 Edition of “Expertos BH”:</w:t>
      </w:r>
      <w:r w:rsidRPr="00B8489A">
        <w:rPr>
          <w:rFonts w:ascii="Arial" w:eastAsia="Arial" w:hAnsi="Arial" w:cs="Arial"/>
          <w:color w:val="000000"/>
          <w:szCs w:val="22"/>
          <w:lang w:val="en-US" w:eastAsia="es-AR"/>
        </w:rPr>
        <w:t xml:space="preserve"> Designed for the young segment, this program allowed retail and wholesale banking and finance leaders to share a space for integration and learning about the Bank's strategic areas. Eighty seven attendees participated in the program with a satisfaction rate of 94%. </w:t>
      </w:r>
    </w:p>
    <w:p w14:paraId="29D854A1" w14:textId="77777777" w:rsidR="002F7741" w:rsidRPr="00B8489A" w:rsidRDefault="002F7741" w:rsidP="00193E5D">
      <w:pPr>
        <w:numPr>
          <w:ilvl w:val="0"/>
          <w:numId w:val="43"/>
        </w:numPr>
        <w:spacing w:after="39"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Relaunch of UDEMY Licenses:</w:t>
      </w:r>
      <w:r w:rsidRPr="00B8489A">
        <w:rPr>
          <w:rFonts w:ascii="Arial" w:eastAsia="Arial" w:hAnsi="Arial" w:cs="Arial"/>
          <w:color w:val="000000"/>
          <w:szCs w:val="22"/>
          <w:lang w:val="en-US" w:eastAsia="es-AR"/>
        </w:rPr>
        <w:t xml:space="preserve"> The benefit was promoted, resulting in increased usage, reaching over 200 users and accumulating more than 2,700 hours of learning, with a satisfaction rate of 94%. </w:t>
      </w:r>
    </w:p>
    <w:p w14:paraId="6B336766"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New Training Spaces:</w:t>
      </w:r>
      <w:r w:rsidRPr="00B8489A">
        <w:rPr>
          <w:rFonts w:ascii="Arial" w:eastAsia="Arial" w:hAnsi="Arial" w:cs="Arial"/>
          <w:color w:val="000000"/>
          <w:szCs w:val="22"/>
          <w:lang w:val="en-US" w:eastAsia="es-AR"/>
        </w:rPr>
        <w:t xml:space="preserve"> Facilitated by experts, key business skills were developed. This year's themes were “Customer Experience based on the Disney Model” and “Communication,” training employees to present impactful elevator pitches. One hundred and sixty three attendees participated in the program, with a satisfaction rate of 83%. </w:t>
      </w:r>
    </w:p>
    <w:p w14:paraId="2E1295C3"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Expansion of the e-Learning Offering in ADN:</w:t>
      </w:r>
      <w:r w:rsidRPr="00B8489A">
        <w:rPr>
          <w:rFonts w:ascii="Arial" w:eastAsia="Arial" w:hAnsi="Arial" w:cs="Arial"/>
          <w:color w:val="000000"/>
          <w:szCs w:val="22"/>
          <w:lang w:val="en-US" w:eastAsia="es-AR"/>
        </w:rPr>
        <w:t xml:space="preserve"> More than 30 new courses were added to the offering, the catalog was arranged according to the Bank's competencies, and new categories were launched aimed at developing skills for two key segments: leaders, with “ADN Lidera,” and new junior hires, with “ADN Inicia.”</w:t>
      </w:r>
    </w:p>
    <w:p w14:paraId="1A082E49" w14:textId="77777777" w:rsidR="002F7741" w:rsidRPr="00B8489A" w:rsidRDefault="002F7741" w:rsidP="00193E5D">
      <w:pPr>
        <w:numPr>
          <w:ilvl w:val="0"/>
          <w:numId w:val="43"/>
        </w:numPr>
        <w:spacing w:after="5" w:line="250" w:lineRule="auto"/>
        <w:ind w:right="53" w:hanging="10"/>
        <w:jc w:val="both"/>
        <w:rPr>
          <w:rFonts w:ascii="Arial" w:eastAsia="Arial" w:hAnsi="Arial" w:cs="Arial"/>
          <w:color w:val="000000"/>
          <w:szCs w:val="22"/>
          <w:lang w:val="en-US" w:eastAsia="es-AR"/>
        </w:rPr>
      </w:pPr>
    </w:p>
    <w:p w14:paraId="46E47532" w14:textId="77777777" w:rsidR="002F7741" w:rsidRPr="00B8489A" w:rsidRDefault="002F7741" w:rsidP="002F7741">
      <w:pPr>
        <w:spacing w:after="17"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570CE5D" w14:textId="77777777" w:rsidR="002F7741" w:rsidRPr="00E539EE" w:rsidRDefault="002F7741" w:rsidP="002F7741">
      <w:pPr>
        <w:spacing w:after="25" w:line="249" w:lineRule="auto"/>
        <w:rPr>
          <w:rFonts w:ascii="Arial" w:eastAsia="Arial" w:hAnsi="Arial" w:cs="Arial"/>
          <w:color w:val="000000"/>
          <w:szCs w:val="22"/>
          <w:lang w:val="es-ES" w:eastAsia="es-AR"/>
        </w:rPr>
      </w:pPr>
      <w:r w:rsidRPr="00E539EE">
        <w:rPr>
          <w:rFonts w:ascii="Arial" w:eastAsia="Arial" w:hAnsi="Arial" w:cs="Arial"/>
          <w:b/>
          <w:color w:val="E36C0A"/>
          <w:szCs w:val="22"/>
          <w:lang w:val="es-ES" w:eastAsia="es-AR"/>
        </w:rPr>
        <w:t xml:space="preserve">3.9.3. Banco Hipotecario S.A.’s Team </w:t>
      </w:r>
    </w:p>
    <w:p w14:paraId="13A99F67" w14:textId="77777777" w:rsidR="002F7741" w:rsidRPr="00E539EE" w:rsidRDefault="002F7741" w:rsidP="002F7741">
      <w:pPr>
        <w:spacing w:after="19" w:line="259" w:lineRule="auto"/>
        <w:rPr>
          <w:rFonts w:ascii="Arial" w:eastAsia="Arial" w:hAnsi="Arial" w:cs="Arial"/>
          <w:color w:val="000000"/>
          <w:szCs w:val="22"/>
          <w:lang w:val="es-ES" w:eastAsia="es-AR"/>
        </w:rPr>
      </w:pPr>
      <w:r w:rsidRPr="00E539EE">
        <w:rPr>
          <w:rFonts w:ascii="Arial" w:eastAsia="Arial" w:hAnsi="Arial" w:cs="Arial"/>
          <w:b/>
          <w:color w:val="E36C0A"/>
          <w:szCs w:val="22"/>
          <w:lang w:val="es-ES" w:eastAsia="es-AR"/>
        </w:rPr>
        <w:t xml:space="preserve"> </w:t>
      </w:r>
    </w:p>
    <w:p w14:paraId="6D54EF2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Below is a detail of the Bank's headcount: </w:t>
      </w:r>
    </w:p>
    <w:p w14:paraId="6E68C3D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42D694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Calibri" w:eastAsia="Arial" w:hAnsi="Calibri" w:cs="Arial"/>
          <w:noProof/>
          <w:color w:val="000000"/>
          <w:sz w:val="22"/>
          <w:szCs w:val="22"/>
        </w:rPr>
        <mc:AlternateContent>
          <mc:Choice Requires="wpg">
            <w:drawing>
              <wp:inline distT="0" distB="0" distL="0" distR="0" wp14:anchorId="7C083BF6" wp14:editId="62F145D3">
                <wp:extent cx="6145114" cy="2085357"/>
                <wp:effectExtent l="0" t="0" r="0" b="0"/>
                <wp:docPr id="135396" name="Group 135396"/>
                <wp:cNvGraphicFramePr/>
                <a:graphic xmlns:a="http://schemas.openxmlformats.org/drawingml/2006/main">
                  <a:graphicData uri="http://schemas.microsoft.com/office/word/2010/wordprocessingGroup">
                    <wpg:wgp>
                      <wpg:cNvGrpSpPr/>
                      <wpg:grpSpPr>
                        <a:xfrm>
                          <a:off x="0" y="0"/>
                          <a:ext cx="6145114" cy="2085357"/>
                          <a:chOff x="0" y="0"/>
                          <a:chExt cx="6145114" cy="2085357"/>
                        </a:xfrm>
                      </wpg:grpSpPr>
                      <wps:wsp>
                        <wps:cNvPr id="9913" name="Rectangle 9913"/>
                        <wps:cNvSpPr/>
                        <wps:spPr>
                          <a:xfrm>
                            <a:off x="2934843" y="1945331"/>
                            <a:ext cx="42058" cy="186236"/>
                          </a:xfrm>
                          <a:prstGeom prst="rect">
                            <a:avLst/>
                          </a:prstGeom>
                          <a:ln>
                            <a:noFill/>
                          </a:ln>
                        </wps:spPr>
                        <wps:txbx>
                          <w:txbxContent>
                            <w:p w14:paraId="452AA921"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9914" name="Rectangle 9914"/>
                        <wps:cNvSpPr/>
                        <wps:spPr>
                          <a:xfrm>
                            <a:off x="6109970" y="1943560"/>
                            <a:ext cx="46741" cy="187581"/>
                          </a:xfrm>
                          <a:prstGeom prst="rect">
                            <a:avLst/>
                          </a:prstGeom>
                          <a:ln>
                            <a:noFill/>
                          </a:ln>
                        </wps:spPr>
                        <wps:txbx>
                          <w:txbxContent>
                            <w:p w14:paraId="10A73B19" w14:textId="77777777" w:rsidR="00DF7ECF" w:rsidRDefault="00DF7ECF" w:rsidP="002F7741">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0051" name="Picture 10051"/>
                          <pic:cNvPicPr/>
                        </pic:nvPicPr>
                        <pic:blipFill>
                          <a:blip r:embed="rId35"/>
                          <a:stretch>
                            <a:fillRect/>
                          </a:stretch>
                        </pic:blipFill>
                        <pic:spPr>
                          <a:xfrm>
                            <a:off x="910082" y="384048"/>
                            <a:ext cx="1794510" cy="1090422"/>
                          </a:xfrm>
                          <a:prstGeom prst="rect">
                            <a:avLst/>
                          </a:prstGeom>
                        </pic:spPr>
                      </pic:pic>
                      <wps:wsp>
                        <wps:cNvPr id="10052" name="Rectangle 10052"/>
                        <wps:cNvSpPr/>
                        <wps:spPr>
                          <a:xfrm>
                            <a:off x="639699" y="1394651"/>
                            <a:ext cx="252679" cy="169501"/>
                          </a:xfrm>
                          <a:prstGeom prst="rect">
                            <a:avLst/>
                          </a:prstGeom>
                          <a:ln>
                            <a:noFill/>
                          </a:ln>
                        </wps:spPr>
                        <wps:txbx>
                          <w:txbxContent>
                            <w:p w14:paraId="7A92EBF8" w14:textId="77777777" w:rsidR="00DF7ECF" w:rsidRDefault="00DF7ECF" w:rsidP="002F7741">
                              <w:pPr>
                                <w:spacing w:after="160" w:line="259" w:lineRule="auto"/>
                              </w:pPr>
                              <w:r>
                                <w:rPr>
                                  <w:color w:val="595959"/>
                                  <w:sz w:val="18"/>
                                </w:rPr>
                                <w:t>600</w:t>
                              </w:r>
                            </w:p>
                          </w:txbxContent>
                        </wps:txbx>
                        <wps:bodyPr horzOverflow="overflow" vert="horz" lIns="0" tIns="0" rIns="0" bIns="0" rtlCol="0">
                          <a:noAutofit/>
                        </wps:bodyPr>
                      </wps:wsp>
                      <wps:wsp>
                        <wps:cNvPr id="10053" name="Rectangle 10053"/>
                        <wps:cNvSpPr/>
                        <wps:spPr>
                          <a:xfrm>
                            <a:off x="639699" y="1237678"/>
                            <a:ext cx="252679" cy="169502"/>
                          </a:xfrm>
                          <a:prstGeom prst="rect">
                            <a:avLst/>
                          </a:prstGeom>
                          <a:ln>
                            <a:noFill/>
                          </a:ln>
                        </wps:spPr>
                        <wps:txbx>
                          <w:txbxContent>
                            <w:p w14:paraId="71738AA4" w14:textId="77777777" w:rsidR="00DF7ECF" w:rsidRDefault="00DF7ECF" w:rsidP="002F7741">
                              <w:pPr>
                                <w:spacing w:after="160" w:line="259" w:lineRule="auto"/>
                              </w:pPr>
                              <w:r>
                                <w:rPr>
                                  <w:color w:val="595959"/>
                                  <w:sz w:val="18"/>
                                </w:rPr>
                                <w:t>650</w:t>
                              </w:r>
                            </w:p>
                          </w:txbxContent>
                        </wps:txbx>
                        <wps:bodyPr horzOverflow="overflow" vert="horz" lIns="0" tIns="0" rIns="0" bIns="0" rtlCol="0">
                          <a:noAutofit/>
                        </wps:bodyPr>
                      </wps:wsp>
                      <wps:wsp>
                        <wps:cNvPr id="10054" name="Rectangle 10054"/>
                        <wps:cNvSpPr/>
                        <wps:spPr>
                          <a:xfrm>
                            <a:off x="639699" y="1080960"/>
                            <a:ext cx="252679" cy="169502"/>
                          </a:xfrm>
                          <a:prstGeom prst="rect">
                            <a:avLst/>
                          </a:prstGeom>
                          <a:ln>
                            <a:noFill/>
                          </a:ln>
                        </wps:spPr>
                        <wps:txbx>
                          <w:txbxContent>
                            <w:p w14:paraId="789AB806" w14:textId="77777777" w:rsidR="00DF7ECF" w:rsidRDefault="00DF7ECF" w:rsidP="002F7741">
                              <w:pPr>
                                <w:spacing w:after="160" w:line="259" w:lineRule="auto"/>
                              </w:pPr>
                              <w:r>
                                <w:rPr>
                                  <w:color w:val="595959"/>
                                  <w:sz w:val="18"/>
                                </w:rPr>
                                <w:t>700</w:t>
                              </w:r>
                            </w:p>
                          </w:txbxContent>
                        </wps:txbx>
                        <wps:bodyPr horzOverflow="overflow" vert="horz" lIns="0" tIns="0" rIns="0" bIns="0" rtlCol="0">
                          <a:noAutofit/>
                        </wps:bodyPr>
                      </wps:wsp>
                      <wps:wsp>
                        <wps:cNvPr id="10055" name="Rectangle 10055"/>
                        <wps:cNvSpPr/>
                        <wps:spPr>
                          <a:xfrm>
                            <a:off x="639699" y="923988"/>
                            <a:ext cx="252679" cy="169502"/>
                          </a:xfrm>
                          <a:prstGeom prst="rect">
                            <a:avLst/>
                          </a:prstGeom>
                          <a:ln>
                            <a:noFill/>
                          </a:ln>
                        </wps:spPr>
                        <wps:txbx>
                          <w:txbxContent>
                            <w:p w14:paraId="6292C785" w14:textId="77777777" w:rsidR="00DF7ECF" w:rsidRDefault="00DF7ECF" w:rsidP="002F7741">
                              <w:pPr>
                                <w:spacing w:after="160" w:line="259" w:lineRule="auto"/>
                              </w:pPr>
                              <w:r>
                                <w:rPr>
                                  <w:color w:val="595959"/>
                                  <w:sz w:val="18"/>
                                </w:rPr>
                                <w:t>750</w:t>
                              </w:r>
                            </w:p>
                          </w:txbxContent>
                        </wps:txbx>
                        <wps:bodyPr horzOverflow="overflow" vert="horz" lIns="0" tIns="0" rIns="0" bIns="0" rtlCol="0">
                          <a:noAutofit/>
                        </wps:bodyPr>
                      </wps:wsp>
                      <wps:wsp>
                        <wps:cNvPr id="10056" name="Rectangle 10056"/>
                        <wps:cNvSpPr/>
                        <wps:spPr>
                          <a:xfrm>
                            <a:off x="639699" y="767016"/>
                            <a:ext cx="252679" cy="169502"/>
                          </a:xfrm>
                          <a:prstGeom prst="rect">
                            <a:avLst/>
                          </a:prstGeom>
                          <a:ln>
                            <a:noFill/>
                          </a:ln>
                        </wps:spPr>
                        <wps:txbx>
                          <w:txbxContent>
                            <w:p w14:paraId="33FD3792" w14:textId="77777777" w:rsidR="00DF7ECF" w:rsidRDefault="00DF7ECF" w:rsidP="002F7741">
                              <w:pPr>
                                <w:spacing w:after="160" w:line="259" w:lineRule="auto"/>
                              </w:pPr>
                              <w:r>
                                <w:rPr>
                                  <w:color w:val="595959"/>
                                  <w:sz w:val="18"/>
                                </w:rPr>
                                <w:t>800</w:t>
                              </w:r>
                            </w:p>
                          </w:txbxContent>
                        </wps:txbx>
                        <wps:bodyPr horzOverflow="overflow" vert="horz" lIns="0" tIns="0" rIns="0" bIns="0" rtlCol="0">
                          <a:noAutofit/>
                        </wps:bodyPr>
                      </wps:wsp>
                      <wps:wsp>
                        <wps:cNvPr id="10057" name="Rectangle 10057"/>
                        <wps:cNvSpPr/>
                        <wps:spPr>
                          <a:xfrm>
                            <a:off x="639699" y="610044"/>
                            <a:ext cx="252679" cy="169502"/>
                          </a:xfrm>
                          <a:prstGeom prst="rect">
                            <a:avLst/>
                          </a:prstGeom>
                          <a:ln>
                            <a:noFill/>
                          </a:ln>
                        </wps:spPr>
                        <wps:txbx>
                          <w:txbxContent>
                            <w:p w14:paraId="1449B85B" w14:textId="77777777" w:rsidR="00DF7ECF" w:rsidRDefault="00DF7ECF" w:rsidP="002F7741">
                              <w:pPr>
                                <w:spacing w:after="160" w:line="259" w:lineRule="auto"/>
                              </w:pPr>
                              <w:r>
                                <w:rPr>
                                  <w:color w:val="595959"/>
                                  <w:sz w:val="18"/>
                                </w:rPr>
                                <w:t>850</w:t>
                              </w:r>
                            </w:p>
                          </w:txbxContent>
                        </wps:txbx>
                        <wps:bodyPr horzOverflow="overflow" vert="horz" lIns="0" tIns="0" rIns="0" bIns="0" rtlCol="0">
                          <a:noAutofit/>
                        </wps:bodyPr>
                      </wps:wsp>
                      <wps:wsp>
                        <wps:cNvPr id="10058" name="Shape 10058"/>
                        <wps:cNvSpPr/>
                        <wps:spPr>
                          <a:xfrm>
                            <a:off x="928370" y="1457833"/>
                            <a:ext cx="0" cy="162179"/>
                          </a:xfrm>
                          <a:custGeom>
                            <a:avLst/>
                            <a:gdLst/>
                            <a:ahLst/>
                            <a:cxnLst/>
                            <a:rect l="0" t="0" r="0" b="0"/>
                            <a:pathLst>
                              <a:path h="162179">
                                <a:moveTo>
                                  <a:pt x="0" y="0"/>
                                </a:moveTo>
                                <a:lnTo>
                                  <a:pt x="0" y="162179"/>
                                </a:lnTo>
                              </a:path>
                            </a:pathLst>
                          </a:custGeom>
                          <a:noFill/>
                          <a:ln w="9525" cap="flat" cmpd="sng" algn="ctr">
                            <a:solidFill>
                              <a:srgbClr val="D9D9D9"/>
                            </a:solidFill>
                            <a:prstDash val="solid"/>
                            <a:round/>
                          </a:ln>
                          <a:effectLst/>
                        </wps:spPr>
                        <wps:bodyPr/>
                      </wps:wsp>
                      <wps:wsp>
                        <wps:cNvPr id="10059" name="Shape 10059"/>
                        <wps:cNvSpPr/>
                        <wps:spPr>
                          <a:xfrm>
                            <a:off x="2331974" y="1457833"/>
                            <a:ext cx="0" cy="162179"/>
                          </a:xfrm>
                          <a:custGeom>
                            <a:avLst/>
                            <a:gdLst/>
                            <a:ahLst/>
                            <a:cxnLst/>
                            <a:rect l="0" t="0" r="0" b="0"/>
                            <a:pathLst>
                              <a:path h="162179">
                                <a:moveTo>
                                  <a:pt x="0" y="0"/>
                                </a:moveTo>
                                <a:lnTo>
                                  <a:pt x="0" y="162179"/>
                                </a:lnTo>
                              </a:path>
                            </a:pathLst>
                          </a:custGeom>
                          <a:noFill/>
                          <a:ln w="9525" cap="flat" cmpd="sng" algn="ctr">
                            <a:solidFill>
                              <a:srgbClr val="D9D9D9"/>
                            </a:solidFill>
                            <a:prstDash val="solid"/>
                            <a:round/>
                          </a:ln>
                          <a:effectLst/>
                        </wps:spPr>
                        <wps:bodyPr/>
                      </wps:wsp>
                      <wps:wsp>
                        <wps:cNvPr id="10060" name="Rectangle 10060"/>
                        <wps:cNvSpPr/>
                        <wps:spPr>
                          <a:xfrm>
                            <a:off x="1402080" y="1493076"/>
                            <a:ext cx="608988" cy="169501"/>
                          </a:xfrm>
                          <a:prstGeom prst="rect">
                            <a:avLst/>
                          </a:prstGeom>
                          <a:ln>
                            <a:noFill/>
                          </a:ln>
                        </wps:spPr>
                        <wps:txbx>
                          <w:txbxContent>
                            <w:p w14:paraId="6B322624" w14:textId="77777777" w:rsidR="00DF7ECF" w:rsidRDefault="00DF7ECF" w:rsidP="002F7741">
                              <w:pPr>
                                <w:spacing w:after="160" w:line="259" w:lineRule="auto"/>
                              </w:pPr>
                              <w:r>
                                <w:rPr>
                                  <w:color w:val="595959"/>
                                  <w:sz w:val="18"/>
                                </w:rPr>
                                <w:t>Headcount</w:t>
                              </w:r>
                            </w:p>
                          </w:txbxContent>
                        </wps:txbx>
                        <wps:bodyPr horzOverflow="overflow" vert="horz" lIns="0" tIns="0" rIns="0" bIns="0" rtlCol="0">
                          <a:noAutofit/>
                        </wps:bodyPr>
                      </wps:wsp>
                      <wps:wsp>
                        <wps:cNvPr id="10061" name="Shape 10061"/>
                        <wps:cNvSpPr/>
                        <wps:spPr>
                          <a:xfrm>
                            <a:off x="311975" y="1620012"/>
                            <a:ext cx="2020253" cy="0"/>
                          </a:xfrm>
                          <a:custGeom>
                            <a:avLst/>
                            <a:gdLst/>
                            <a:ahLst/>
                            <a:cxnLst/>
                            <a:rect l="0" t="0" r="0" b="0"/>
                            <a:pathLst>
                              <a:path w="2020253">
                                <a:moveTo>
                                  <a:pt x="0" y="0"/>
                                </a:moveTo>
                                <a:lnTo>
                                  <a:pt x="2020253" y="0"/>
                                </a:lnTo>
                              </a:path>
                            </a:pathLst>
                          </a:custGeom>
                          <a:noFill/>
                          <a:ln w="9525" cap="flat" cmpd="sng" algn="ctr">
                            <a:solidFill>
                              <a:srgbClr val="D9D9D9"/>
                            </a:solidFill>
                            <a:prstDash val="solid"/>
                            <a:round/>
                          </a:ln>
                          <a:effectLst/>
                        </wps:spPr>
                        <wps:bodyPr/>
                      </wps:wsp>
                      <wps:wsp>
                        <wps:cNvPr id="10062" name="Shape 10062"/>
                        <wps:cNvSpPr/>
                        <wps:spPr>
                          <a:xfrm>
                            <a:off x="311975"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063" name="Shape 10063"/>
                        <wps:cNvSpPr/>
                        <wps:spPr>
                          <a:xfrm>
                            <a:off x="928370"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064" name="Shape 10064"/>
                        <wps:cNvSpPr/>
                        <wps:spPr>
                          <a:xfrm>
                            <a:off x="928370"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065" name="Shape 10065"/>
                        <wps:cNvSpPr/>
                        <wps:spPr>
                          <a:xfrm>
                            <a:off x="928370"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066" name="Shape 10066"/>
                        <wps:cNvSpPr/>
                        <wps:spPr>
                          <a:xfrm>
                            <a:off x="2332228"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067" name="Shape 10067"/>
                        <wps:cNvSpPr/>
                        <wps:spPr>
                          <a:xfrm>
                            <a:off x="2332228"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068" name="Shape 10068"/>
                        <wps:cNvSpPr/>
                        <wps:spPr>
                          <a:xfrm>
                            <a:off x="2332228" y="162001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49101" name="Shape 149101"/>
                        <wps:cNvSpPr/>
                        <wps:spPr>
                          <a:xfrm>
                            <a:off x="350215" y="1673574"/>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4472C4"/>
                          </a:solidFill>
                          <a:ln w="0" cap="flat">
                            <a:noFill/>
                            <a:round/>
                          </a:ln>
                          <a:effectLst/>
                        </wps:spPr>
                        <wps:bodyPr/>
                      </wps:wsp>
                      <wps:wsp>
                        <wps:cNvPr id="10070" name="Rectangle 10070"/>
                        <wps:cNvSpPr/>
                        <wps:spPr>
                          <a:xfrm>
                            <a:off x="431800" y="1635696"/>
                            <a:ext cx="539820" cy="169501"/>
                          </a:xfrm>
                          <a:prstGeom prst="rect">
                            <a:avLst/>
                          </a:prstGeom>
                          <a:ln>
                            <a:noFill/>
                          </a:ln>
                        </wps:spPr>
                        <wps:txbx>
                          <w:txbxContent>
                            <w:p w14:paraId="7DEE1DEC" w14:textId="77777777" w:rsidR="00DF7ECF" w:rsidRDefault="00DF7ECF" w:rsidP="002F7741">
                              <w:pPr>
                                <w:spacing w:after="160" w:line="259" w:lineRule="auto"/>
                              </w:pPr>
                              <w:r>
                                <w:rPr>
                                  <w:color w:val="595959"/>
                                  <w:sz w:val="18"/>
                                </w:rPr>
                                <w:t>Women</w:t>
                              </w:r>
                            </w:p>
                          </w:txbxContent>
                        </wps:txbx>
                        <wps:bodyPr horzOverflow="overflow" vert="horz" lIns="0" tIns="0" rIns="0" bIns="0" rtlCol="0">
                          <a:noAutofit/>
                        </wps:bodyPr>
                      </wps:wsp>
                      <wps:wsp>
                        <wps:cNvPr id="10071" name="Rectangle 10071"/>
                        <wps:cNvSpPr/>
                        <wps:spPr>
                          <a:xfrm>
                            <a:off x="1535557" y="1638745"/>
                            <a:ext cx="252679" cy="169501"/>
                          </a:xfrm>
                          <a:prstGeom prst="rect">
                            <a:avLst/>
                          </a:prstGeom>
                          <a:ln>
                            <a:noFill/>
                          </a:ln>
                        </wps:spPr>
                        <wps:txbx>
                          <w:txbxContent>
                            <w:p w14:paraId="32FEE7D6" w14:textId="77777777" w:rsidR="00DF7ECF" w:rsidRDefault="00DF7ECF" w:rsidP="002F7741">
                              <w:pPr>
                                <w:spacing w:after="160" w:line="259" w:lineRule="auto"/>
                              </w:pPr>
                              <w:r>
                                <w:rPr>
                                  <w:color w:val="595959"/>
                                  <w:sz w:val="18"/>
                                </w:rPr>
                                <w:t>685</w:t>
                              </w:r>
                            </w:p>
                          </w:txbxContent>
                        </wps:txbx>
                        <wps:bodyPr horzOverflow="overflow" vert="horz" lIns="0" tIns="0" rIns="0" bIns="0" rtlCol="0">
                          <a:noAutofit/>
                        </wps:bodyPr>
                      </wps:wsp>
                      <wps:wsp>
                        <wps:cNvPr id="10072" name="Shape 10072"/>
                        <wps:cNvSpPr/>
                        <wps:spPr>
                          <a:xfrm>
                            <a:off x="311975" y="1790446"/>
                            <a:ext cx="2020253" cy="0"/>
                          </a:xfrm>
                          <a:custGeom>
                            <a:avLst/>
                            <a:gdLst/>
                            <a:ahLst/>
                            <a:cxnLst/>
                            <a:rect l="0" t="0" r="0" b="0"/>
                            <a:pathLst>
                              <a:path w="2020253">
                                <a:moveTo>
                                  <a:pt x="0" y="0"/>
                                </a:moveTo>
                                <a:lnTo>
                                  <a:pt x="2020253" y="0"/>
                                </a:lnTo>
                              </a:path>
                            </a:pathLst>
                          </a:custGeom>
                          <a:noFill/>
                          <a:ln w="9525" cap="flat" cmpd="sng" algn="ctr">
                            <a:solidFill>
                              <a:srgbClr val="D9D9D9"/>
                            </a:solidFill>
                            <a:prstDash val="solid"/>
                            <a:round/>
                          </a:ln>
                          <a:effectLst/>
                        </wps:spPr>
                        <wps:bodyPr/>
                      </wps:wsp>
                      <wps:wsp>
                        <wps:cNvPr id="10073" name="Shape 10073"/>
                        <wps:cNvSpPr/>
                        <wps:spPr>
                          <a:xfrm>
                            <a:off x="311975"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074" name="Shape 10074"/>
                        <wps:cNvSpPr/>
                        <wps:spPr>
                          <a:xfrm>
                            <a:off x="311975" y="1961007"/>
                            <a:ext cx="2020253" cy="0"/>
                          </a:xfrm>
                          <a:custGeom>
                            <a:avLst/>
                            <a:gdLst/>
                            <a:ahLst/>
                            <a:cxnLst/>
                            <a:rect l="0" t="0" r="0" b="0"/>
                            <a:pathLst>
                              <a:path w="2020253">
                                <a:moveTo>
                                  <a:pt x="0" y="0"/>
                                </a:moveTo>
                                <a:lnTo>
                                  <a:pt x="2020253" y="0"/>
                                </a:lnTo>
                              </a:path>
                            </a:pathLst>
                          </a:custGeom>
                          <a:noFill/>
                          <a:ln w="9525" cap="flat" cmpd="sng" algn="ctr">
                            <a:solidFill>
                              <a:srgbClr val="D9D9D9"/>
                            </a:solidFill>
                            <a:prstDash val="solid"/>
                            <a:round/>
                          </a:ln>
                          <a:effectLst/>
                        </wps:spPr>
                        <wps:bodyPr/>
                      </wps:wsp>
                      <wps:wsp>
                        <wps:cNvPr id="10075" name="Shape 10075"/>
                        <wps:cNvSpPr/>
                        <wps:spPr>
                          <a:xfrm>
                            <a:off x="928370"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076" name="Shape 10076"/>
                        <wps:cNvSpPr/>
                        <wps:spPr>
                          <a:xfrm>
                            <a:off x="928370"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077" name="Shape 10077"/>
                        <wps:cNvSpPr/>
                        <wps:spPr>
                          <a:xfrm>
                            <a:off x="928370"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078" name="Shape 10078"/>
                        <wps:cNvSpPr/>
                        <wps:spPr>
                          <a:xfrm>
                            <a:off x="2332228"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079" name="Shape 10079"/>
                        <wps:cNvSpPr/>
                        <wps:spPr>
                          <a:xfrm>
                            <a:off x="2332228"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080" name="Shape 10080"/>
                        <wps:cNvSpPr/>
                        <wps:spPr>
                          <a:xfrm>
                            <a:off x="2332228" y="179044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49102" name="Shape 149102"/>
                        <wps:cNvSpPr/>
                        <wps:spPr>
                          <a:xfrm>
                            <a:off x="350215" y="1844008"/>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ED7D31"/>
                          </a:solidFill>
                          <a:ln w="0" cap="flat">
                            <a:noFill/>
                            <a:round/>
                          </a:ln>
                          <a:effectLst/>
                        </wps:spPr>
                        <wps:bodyPr/>
                      </wps:wsp>
                      <wps:wsp>
                        <wps:cNvPr id="10082" name="Rectangle 10082"/>
                        <wps:cNvSpPr/>
                        <wps:spPr>
                          <a:xfrm>
                            <a:off x="431800" y="1806384"/>
                            <a:ext cx="616893" cy="169501"/>
                          </a:xfrm>
                          <a:prstGeom prst="rect">
                            <a:avLst/>
                          </a:prstGeom>
                          <a:ln>
                            <a:noFill/>
                          </a:ln>
                        </wps:spPr>
                        <wps:txbx>
                          <w:txbxContent>
                            <w:p w14:paraId="7810D561" w14:textId="77777777" w:rsidR="00DF7ECF" w:rsidRDefault="00DF7ECF" w:rsidP="002F7741">
                              <w:pPr>
                                <w:spacing w:after="160" w:line="259" w:lineRule="auto"/>
                              </w:pPr>
                              <w:r>
                                <w:rPr>
                                  <w:color w:val="595959"/>
                                  <w:sz w:val="18"/>
                                </w:rPr>
                                <w:t>Men</w:t>
                              </w:r>
                            </w:p>
                          </w:txbxContent>
                        </wps:txbx>
                        <wps:bodyPr horzOverflow="overflow" vert="horz" lIns="0" tIns="0" rIns="0" bIns="0" rtlCol="0">
                          <a:noAutofit/>
                        </wps:bodyPr>
                      </wps:wsp>
                      <wps:wsp>
                        <wps:cNvPr id="10083" name="Rectangle 10083"/>
                        <wps:cNvSpPr/>
                        <wps:spPr>
                          <a:xfrm>
                            <a:off x="1535557" y="1809433"/>
                            <a:ext cx="252679" cy="169501"/>
                          </a:xfrm>
                          <a:prstGeom prst="rect">
                            <a:avLst/>
                          </a:prstGeom>
                          <a:ln>
                            <a:noFill/>
                          </a:ln>
                        </wps:spPr>
                        <wps:txbx>
                          <w:txbxContent>
                            <w:p w14:paraId="38D6E5DF" w14:textId="77777777" w:rsidR="00DF7ECF" w:rsidRDefault="00DF7ECF" w:rsidP="002F7741">
                              <w:pPr>
                                <w:spacing w:after="160" w:line="259" w:lineRule="auto"/>
                              </w:pPr>
                              <w:r>
                                <w:rPr>
                                  <w:color w:val="595959"/>
                                  <w:sz w:val="18"/>
                                </w:rPr>
                                <w:t>803</w:t>
                              </w:r>
                            </w:p>
                          </w:txbxContent>
                        </wps:txbx>
                        <wps:bodyPr horzOverflow="overflow" vert="horz" lIns="0" tIns="0" rIns="0" bIns="0" rtlCol="0">
                          <a:noAutofit/>
                        </wps:bodyPr>
                      </wps:wsp>
                      <wps:wsp>
                        <wps:cNvPr id="10084" name="Rectangle 10084"/>
                        <wps:cNvSpPr/>
                        <wps:spPr>
                          <a:xfrm>
                            <a:off x="902462" y="98996"/>
                            <a:ext cx="1486746" cy="169502"/>
                          </a:xfrm>
                          <a:prstGeom prst="rect">
                            <a:avLst/>
                          </a:prstGeom>
                          <a:ln>
                            <a:noFill/>
                          </a:ln>
                        </wps:spPr>
                        <wps:txbx>
                          <w:txbxContent>
                            <w:p w14:paraId="273D6AC3" w14:textId="77777777" w:rsidR="00DF7ECF" w:rsidRDefault="00DF7ECF" w:rsidP="002F7741">
                              <w:pPr>
                                <w:spacing w:after="160" w:line="259" w:lineRule="auto"/>
                              </w:pPr>
                              <w:r>
                                <w:rPr>
                                  <w:b/>
                                  <w:color w:val="595959"/>
                                  <w:sz w:val="18"/>
                                </w:rPr>
                                <w:t>Headcount by Gender</w:t>
                              </w:r>
                            </w:p>
                          </w:txbxContent>
                        </wps:txbx>
                        <wps:bodyPr horzOverflow="overflow" vert="horz" lIns="0" tIns="0" rIns="0" bIns="0" rtlCol="0">
                          <a:noAutofit/>
                        </wps:bodyPr>
                      </wps:wsp>
                      <wps:wsp>
                        <wps:cNvPr id="10085" name="Shape 10085"/>
                        <wps:cNvSpPr/>
                        <wps:spPr>
                          <a:xfrm>
                            <a:off x="0" y="0"/>
                            <a:ext cx="2924175" cy="2042795"/>
                          </a:xfrm>
                          <a:custGeom>
                            <a:avLst/>
                            <a:gdLst/>
                            <a:ahLst/>
                            <a:cxnLst/>
                            <a:rect l="0" t="0" r="0" b="0"/>
                            <a:pathLst>
                              <a:path w="2924175" h="2042795">
                                <a:moveTo>
                                  <a:pt x="0" y="2042795"/>
                                </a:moveTo>
                                <a:lnTo>
                                  <a:pt x="2924175" y="2042795"/>
                                </a:lnTo>
                                <a:lnTo>
                                  <a:pt x="2924175" y="0"/>
                                </a:lnTo>
                                <a:lnTo>
                                  <a:pt x="0" y="0"/>
                                </a:lnTo>
                                <a:close/>
                              </a:path>
                            </a:pathLst>
                          </a:custGeom>
                          <a:noFill/>
                          <a:ln w="9525" cap="flat" cmpd="sng" algn="ctr">
                            <a:solidFill>
                              <a:srgbClr val="D9D9D9"/>
                            </a:solidFill>
                            <a:prstDash val="solid"/>
                            <a:round/>
                          </a:ln>
                          <a:effectLst/>
                        </wps:spPr>
                        <wps:bodyPr/>
                      </wps:wsp>
                      <pic:pic xmlns:pic="http://schemas.openxmlformats.org/drawingml/2006/picture">
                        <pic:nvPicPr>
                          <pic:cNvPr id="10089" name="Picture 10089"/>
                          <pic:cNvPicPr/>
                        </pic:nvPicPr>
                        <pic:blipFill>
                          <a:blip r:embed="rId36"/>
                          <a:stretch>
                            <a:fillRect/>
                          </a:stretch>
                        </pic:blipFill>
                        <pic:spPr>
                          <a:xfrm>
                            <a:off x="4075430" y="384048"/>
                            <a:ext cx="1803654" cy="1102614"/>
                          </a:xfrm>
                          <a:prstGeom prst="rect">
                            <a:avLst/>
                          </a:prstGeom>
                        </pic:spPr>
                      </pic:pic>
                      <wps:wsp>
                        <wps:cNvPr id="10090" name="Rectangle 10090"/>
                        <wps:cNvSpPr/>
                        <wps:spPr>
                          <a:xfrm>
                            <a:off x="3934333" y="1405953"/>
                            <a:ext cx="84546" cy="169502"/>
                          </a:xfrm>
                          <a:prstGeom prst="rect">
                            <a:avLst/>
                          </a:prstGeom>
                          <a:ln>
                            <a:noFill/>
                          </a:ln>
                        </wps:spPr>
                        <wps:txbx>
                          <w:txbxContent>
                            <w:p w14:paraId="7A359101" w14:textId="77777777" w:rsidR="00DF7ECF" w:rsidRDefault="00DF7ECF" w:rsidP="002F7741">
                              <w:pPr>
                                <w:spacing w:after="160" w:line="259" w:lineRule="auto"/>
                              </w:pPr>
                              <w:r>
                                <w:rPr>
                                  <w:color w:val="595959"/>
                                  <w:sz w:val="18"/>
                                </w:rPr>
                                <w:t>0</w:t>
                              </w:r>
                            </w:p>
                          </w:txbxContent>
                        </wps:txbx>
                        <wps:bodyPr horzOverflow="overflow" vert="horz" lIns="0" tIns="0" rIns="0" bIns="0" rtlCol="0">
                          <a:noAutofit/>
                        </wps:bodyPr>
                      </wps:wsp>
                      <wps:wsp>
                        <wps:cNvPr id="10091" name="Rectangle 10091"/>
                        <wps:cNvSpPr/>
                        <wps:spPr>
                          <a:xfrm>
                            <a:off x="3807206" y="1247076"/>
                            <a:ext cx="252679" cy="169502"/>
                          </a:xfrm>
                          <a:prstGeom prst="rect">
                            <a:avLst/>
                          </a:prstGeom>
                          <a:ln>
                            <a:noFill/>
                          </a:ln>
                        </wps:spPr>
                        <wps:txbx>
                          <w:txbxContent>
                            <w:p w14:paraId="7408CF38" w14:textId="77777777" w:rsidR="00DF7ECF" w:rsidRDefault="00DF7ECF" w:rsidP="002F7741">
                              <w:pPr>
                                <w:spacing w:after="160" w:line="259" w:lineRule="auto"/>
                              </w:pPr>
                              <w:r>
                                <w:rPr>
                                  <w:color w:val="595959"/>
                                  <w:sz w:val="18"/>
                                </w:rPr>
                                <w:t>200</w:t>
                              </w:r>
                            </w:p>
                          </w:txbxContent>
                        </wps:txbx>
                        <wps:bodyPr horzOverflow="overflow" vert="horz" lIns="0" tIns="0" rIns="0" bIns="0" rtlCol="0">
                          <a:noAutofit/>
                        </wps:bodyPr>
                      </wps:wsp>
                      <wps:wsp>
                        <wps:cNvPr id="10092" name="Rectangle 10092"/>
                        <wps:cNvSpPr/>
                        <wps:spPr>
                          <a:xfrm>
                            <a:off x="3807206" y="1088326"/>
                            <a:ext cx="252679" cy="169502"/>
                          </a:xfrm>
                          <a:prstGeom prst="rect">
                            <a:avLst/>
                          </a:prstGeom>
                          <a:ln>
                            <a:noFill/>
                          </a:ln>
                        </wps:spPr>
                        <wps:txbx>
                          <w:txbxContent>
                            <w:p w14:paraId="11027AED" w14:textId="77777777" w:rsidR="00DF7ECF" w:rsidRDefault="00DF7ECF" w:rsidP="002F7741">
                              <w:pPr>
                                <w:spacing w:after="160" w:line="259" w:lineRule="auto"/>
                              </w:pPr>
                              <w:r>
                                <w:rPr>
                                  <w:color w:val="595959"/>
                                  <w:sz w:val="18"/>
                                </w:rPr>
                                <w:t>400</w:t>
                              </w:r>
                            </w:p>
                          </w:txbxContent>
                        </wps:txbx>
                        <wps:bodyPr horzOverflow="overflow" vert="horz" lIns="0" tIns="0" rIns="0" bIns="0" rtlCol="0">
                          <a:noAutofit/>
                        </wps:bodyPr>
                      </wps:wsp>
                      <wps:wsp>
                        <wps:cNvPr id="10093" name="Rectangle 10093"/>
                        <wps:cNvSpPr/>
                        <wps:spPr>
                          <a:xfrm>
                            <a:off x="3807206" y="929195"/>
                            <a:ext cx="252679" cy="169502"/>
                          </a:xfrm>
                          <a:prstGeom prst="rect">
                            <a:avLst/>
                          </a:prstGeom>
                          <a:ln>
                            <a:noFill/>
                          </a:ln>
                        </wps:spPr>
                        <wps:txbx>
                          <w:txbxContent>
                            <w:p w14:paraId="27329903" w14:textId="77777777" w:rsidR="00DF7ECF" w:rsidRDefault="00DF7ECF" w:rsidP="002F7741">
                              <w:pPr>
                                <w:spacing w:after="160" w:line="259" w:lineRule="auto"/>
                              </w:pPr>
                              <w:r>
                                <w:rPr>
                                  <w:color w:val="595959"/>
                                  <w:sz w:val="18"/>
                                </w:rPr>
                                <w:t>600</w:t>
                              </w:r>
                            </w:p>
                          </w:txbxContent>
                        </wps:txbx>
                        <wps:bodyPr horzOverflow="overflow" vert="horz" lIns="0" tIns="0" rIns="0" bIns="0" rtlCol="0">
                          <a:noAutofit/>
                        </wps:bodyPr>
                      </wps:wsp>
                      <wps:wsp>
                        <wps:cNvPr id="10094" name="Rectangle 10094"/>
                        <wps:cNvSpPr/>
                        <wps:spPr>
                          <a:xfrm>
                            <a:off x="3807206" y="770445"/>
                            <a:ext cx="252679" cy="169502"/>
                          </a:xfrm>
                          <a:prstGeom prst="rect">
                            <a:avLst/>
                          </a:prstGeom>
                          <a:ln>
                            <a:noFill/>
                          </a:ln>
                        </wps:spPr>
                        <wps:txbx>
                          <w:txbxContent>
                            <w:p w14:paraId="5B24C36F" w14:textId="77777777" w:rsidR="00DF7ECF" w:rsidRDefault="00DF7ECF" w:rsidP="002F7741">
                              <w:pPr>
                                <w:spacing w:after="160" w:line="259" w:lineRule="auto"/>
                              </w:pPr>
                              <w:r>
                                <w:rPr>
                                  <w:color w:val="595959"/>
                                  <w:sz w:val="18"/>
                                </w:rPr>
                                <w:t>800</w:t>
                              </w:r>
                            </w:p>
                          </w:txbxContent>
                        </wps:txbx>
                        <wps:bodyPr horzOverflow="overflow" vert="horz" lIns="0" tIns="0" rIns="0" bIns="0" rtlCol="0">
                          <a:noAutofit/>
                        </wps:bodyPr>
                      </wps:wsp>
                      <wps:wsp>
                        <wps:cNvPr id="10095" name="Rectangle 10095"/>
                        <wps:cNvSpPr/>
                        <wps:spPr>
                          <a:xfrm>
                            <a:off x="3743452" y="611314"/>
                            <a:ext cx="337658" cy="169502"/>
                          </a:xfrm>
                          <a:prstGeom prst="rect">
                            <a:avLst/>
                          </a:prstGeom>
                          <a:ln>
                            <a:noFill/>
                          </a:ln>
                        </wps:spPr>
                        <wps:txbx>
                          <w:txbxContent>
                            <w:p w14:paraId="2C6A4DC5" w14:textId="77777777" w:rsidR="00DF7ECF" w:rsidRDefault="00DF7ECF" w:rsidP="002F7741">
                              <w:pPr>
                                <w:spacing w:after="160" w:line="259" w:lineRule="auto"/>
                              </w:pPr>
                              <w:r>
                                <w:rPr>
                                  <w:color w:val="595959"/>
                                  <w:sz w:val="18"/>
                                </w:rPr>
                                <w:t>1000</w:t>
                              </w:r>
                            </w:p>
                          </w:txbxContent>
                        </wps:txbx>
                        <wps:bodyPr horzOverflow="overflow" vert="horz" lIns="0" tIns="0" rIns="0" bIns="0" rtlCol="0">
                          <a:noAutofit/>
                        </wps:bodyPr>
                      </wps:wsp>
                      <wps:wsp>
                        <wps:cNvPr id="10096" name="Shape 10096"/>
                        <wps:cNvSpPr/>
                        <wps:spPr>
                          <a:xfrm>
                            <a:off x="4095242" y="1469263"/>
                            <a:ext cx="0" cy="161417"/>
                          </a:xfrm>
                          <a:custGeom>
                            <a:avLst/>
                            <a:gdLst/>
                            <a:ahLst/>
                            <a:cxnLst/>
                            <a:rect l="0" t="0" r="0" b="0"/>
                            <a:pathLst>
                              <a:path h="161417">
                                <a:moveTo>
                                  <a:pt x="0" y="0"/>
                                </a:moveTo>
                                <a:lnTo>
                                  <a:pt x="0" y="161417"/>
                                </a:lnTo>
                              </a:path>
                            </a:pathLst>
                          </a:custGeom>
                          <a:noFill/>
                          <a:ln w="9525" cap="flat" cmpd="sng" algn="ctr">
                            <a:solidFill>
                              <a:srgbClr val="D9D9D9"/>
                            </a:solidFill>
                            <a:prstDash val="solid"/>
                            <a:round/>
                          </a:ln>
                          <a:effectLst/>
                        </wps:spPr>
                        <wps:bodyPr/>
                      </wps:wsp>
                      <wps:wsp>
                        <wps:cNvPr id="10097" name="Shape 10097"/>
                        <wps:cNvSpPr/>
                        <wps:spPr>
                          <a:xfrm>
                            <a:off x="5504942" y="1469263"/>
                            <a:ext cx="0" cy="161417"/>
                          </a:xfrm>
                          <a:custGeom>
                            <a:avLst/>
                            <a:gdLst/>
                            <a:ahLst/>
                            <a:cxnLst/>
                            <a:rect l="0" t="0" r="0" b="0"/>
                            <a:pathLst>
                              <a:path h="161417">
                                <a:moveTo>
                                  <a:pt x="0" y="0"/>
                                </a:moveTo>
                                <a:lnTo>
                                  <a:pt x="0" y="161417"/>
                                </a:lnTo>
                              </a:path>
                            </a:pathLst>
                          </a:custGeom>
                          <a:noFill/>
                          <a:ln w="9525" cap="flat" cmpd="sng" algn="ctr">
                            <a:solidFill>
                              <a:srgbClr val="D9D9D9"/>
                            </a:solidFill>
                            <a:prstDash val="solid"/>
                            <a:round/>
                          </a:ln>
                          <a:effectLst/>
                        </wps:spPr>
                        <wps:bodyPr/>
                      </wps:wsp>
                      <wps:wsp>
                        <wps:cNvPr id="10098" name="Rectangle 10098"/>
                        <wps:cNvSpPr/>
                        <wps:spPr>
                          <a:xfrm>
                            <a:off x="4572508" y="1504633"/>
                            <a:ext cx="608988" cy="169501"/>
                          </a:xfrm>
                          <a:prstGeom prst="rect">
                            <a:avLst/>
                          </a:prstGeom>
                          <a:ln>
                            <a:noFill/>
                          </a:ln>
                        </wps:spPr>
                        <wps:txbx>
                          <w:txbxContent>
                            <w:p w14:paraId="05364D3F" w14:textId="77777777" w:rsidR="00DF7ECF" w:rsidRDefault="00DF7ECF" w:rsidP="002F7741">
                              <w:pPr>
                                <w:spacing w:after="160" w:line="259" w:lineRule="auto"/>
                              </w:pPr>
                              <w:r>
                                <w:rPr>
                                  <w:color w:val="595959"/>
                                  <w:sz w:val="18"/>
                                </w:rPr>
                                <w:t>Headcount</w:t>
                              </w:r>
                            </w:p>
                          </w:txbxContent>
                        </wps:txbx>
                        <wps:bodyPr horzOverflow="overflow" vert="horz" lIns="0" tIns="0" rIns="0" bIns="0" rtlCol="0">
                          <a:noAutofit/>
                        </wps:bodyPr>
                      </wps:wsp>
                      <wps:wsp>
                        <wps:cNvPr id="10099" name="Shape 10099"/>
                        <wps:cNvSpPr/>
                        <wps:spPr>
                          <a:xfrm>
                            <a:off x="3275457" y="1631442"/>
                            <a:ext cx="2229612" cy="0"/>
                          </a:xfrm>
                          <a:custGeom>
                            <a:avLst/>
                            <a:gdLst/>
                            <a:ahLst/>
                            <a:cxnLst/>
                            <a:rect l="0" t="0" r="0" b="0"/>
                            <a:pathLst>
                              <a:path w="2229612">
                                <a:moveTo>
                                  <a:pt x="0" y="0"/>
                                </a:moveTo>
                                <a:lnTo>
                                  <a:pt x="2229612" y="0"/>
                                </a:lnTo>
                              </a:path>
                            </a:pathLst>
                          </a:custGeom>
                          <a:noFill/>
                          <a:ln w="9525" cap="flat" cmpd="sng" algn="ctr">
                            <a:solidFill>
                              <a:srgbClr val="D9D9D9"/>
                            </a:solidFill>
                            <a:prstDash val="solid"/>
                            <a:round/>
                          </a:ln>
                          <a:effectLst/>
                        </wps:spPr>
                        <wps:bodyPr/>
                      </wps:wsp>
                      <wps:wsp>
                        <wps:cNvPr id="10100" name="Shape 10100"/>
                        <wps:cNvSpPr/>
                        <wps:spPr>
                          <a:xfrm>
                            <a:off x="3275457"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101" name="Shape 10101"/>
                        <wps:cNvSpPr/>
                        <wps:spPr>
                          <a:xfrm>
                            <a:off x="4095242"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102" name="Shape 10102"/>
                        <wps:cNvSpPr/>
                        <wps:spPr>
                          <a:xfrm>
                            <a:off x="4095242"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103" name="Shape 10103"/>
                        <wps:cNvSpPr/>
                        <wps:spPr>
                          <a:xfrm>
                            <a:off x="4095242"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104" name="Shape 10104"/>
                        <wps:cNvSpPr/>
                        <wps:spPr>
                          <a:xfrm>
                            <a:off x="5505069"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105" name="Shape 10105"/>
                        <wps:cNvSpPr/>
                        <wps:spPr>
                          <a:xfrm>
                            <a:off x="5505069"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0106" name="Shape 10106"/>
                        <wps:cNvSpPr/>
                        <wps:spPr>
                          <a:xfrm>
                            <a:off x="5505069" y="1631442"/>
                            <a:ext cx="0" cy="170434"/>
                          </a:xfrm>
                          <a:custGeom>
                            <a:avLst/>
                            <a:gdLst/>
                            <a:ahLst/>
                            <a:cxnLst/>
                            <a:rect l="0" t="0" r="0" b="0"/>
                            <a:pathLst>
                              <a:path h="170434">
                                <a:moveTo>
                                  <a:pt x="0" y="0"/>
                                </a:moveTo>
                                <a:lnTo>
                                  <a:pt x="0" y="170434"/>
                                </a:lnTo>
                              </a:path>
                            </a:pathLst>
                          </a:custGeom>
                          <a:noFill/>
                          <a:ln w="9525" cap="flat" cmpd="sng" algn="ctr">
                            <a:solidFill>
                              <a:srgbClr val="D9D9D9"/>
                            </a:solidFill>
                            <a:prstDash val="solid"/>
                            <a:round/>
                          </a:ln>
                          <a:effectLst/>
                        </wps:spPr>
                        <wps:bodyPr/>
                      </wps:wsp>
                      <wps:wsp>
                        <wps:cNvPr id="149103" name="Shape 149103"/>
                        <wps:cNvSpPr/>
                        <wps:spPr>
                          <a:xfrm>
                            <a:off x="3313684" y="1684877"/>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4472C4"/>
                          </a:solidFill>
                          <a:ln w="0" cap="flat">
                            <a:noFill/>
                            <a:round/>
                          </a:ln>
                          <a:effectLst/>
                        </wps:spPr>
                        <wps:bodyPr/>
                      </wps:wsp>
                      <wps:wsp>
                        <wps:cNvPr id="10108" name="Rectangle 10108"/>
                        <wps:cNvSpPr/>
                        <wps:spPr>
                          <a:xfrm>
                            <a:off x="3395980" y="1647381"/>
                            <a:ext cx="886449" cy="169501"/>
                          </a:xfrm>
                          <a:prstGeom prst="rect">
                            <a:avLst/>
                          </a:prstGeom>
                          <a:ln>
                            <a:noFill/>
                          </a:ln>
                        </wps:spPr>
                        <wps:txbx>
                          <w:txbxContent>
                            <w:p w14:paraId="0F3E12BA" w14:textId="77777777" w:rsidR="00DF7ECF" w:rsidRDefault="00DF7ECF" w:rsidP="002F7741">
                              <w:pPr>
                                <w:spacing w:after="160" w:line="259" w:lineRule="auto"/>
                              </w:pPr>
                              <w:r>
                                <w:rPr>
                                  <w:color w:val="595959"/>
                                  <w:sz w:val="18"/>
                                </w:rPr>
                                <w:t>Head Office</w:t>
                              </w:r>
                            </w:p>
                          </w:txbxContent>
                        </wps:txbx>
                        <wps:bodyPr horzOverflow="overflow" vert="horz" lIns="0" tIns="0" rIns="0" bIns="0" rtlCol="0">
                          <a:noAutofit/>
                        </wps:bodyPr>
                      </wps:wsp>
                      <wps:wsp>
                        <wps:cNvPr id="10109" name="Rectangle 10109"/>
                        <wps:cNvSpPr/>
                        <wps:spPr>
                          <a:xfrm>
                            <a:off x="4706112" y="1650428"/>
                            <a:ext cx="252679" cy="169501"/>
                          </a:xfrm>
                          <a:prstGeom prst="rect">
                            <a:avLst/>
                          </a:prstGeom>
                          <a:ln>
                            <a:noFill/>
                          </a:ln>
                        </wps:spPr>
                        <wps:txbx>
                          <w:txbxContent>
                            <w:p w14:paraId="5B611CD2" w14:textId="77777777" w:rsidR="00DF7ECF" w:rsidRDefault="00DF7ECF" w:rsidP="002F7741">
                              <w:pPr>
                                <w:spacing w:after="160" w:line="259" w:lineRule="auto"/>
                              </w:pPr>
                              <w:r>
                                <w:rPr>
                                  <w:color w:val="595959"/>
                                  <w:sz w:val="18"/>
                                </w:rPr>
                                <w:t>961</w:t>
                              </w:r>
                            </w:p>
                          </w:txbxContent>
                        </wps:txbx>
                        <wps:bodyPr horzOverflow="overflow" vert="horz" lIns="0" tIns="0" rIns="0" bIns="0" rtlCol="0">
                          <a:noAutofit/>
                        </wps:bodyPr>
                      </wps:wsp>
                      <wps:wsp>
                        <wps:cNvPr id="10110" name="Shape 10110"/>
                        <wps:cNvSpPr/>
                        <wps:spPr>
                          <a:xfrm>
                            <a:off x="3275457" y="1801876"/>
                            <a:ext cx="2229612" cy="0"/>
                          </a:xfrm>
                          <a:custGeom>
                            <a:avLst/>
                            <a:gdLst/>
                            <a:ahLst/>
                            <a:cxnLst/>
                            <a:rect l="0" t="0" r="0" b="0"/>
                            <a:pathLst>
                              <a:path w="2229612">
                                <a:moveTo>
                                  <a:pt x="0" y="0"/>
                                </a:moveTo>
                                <a:lnTo>
                                  <a:pt x="2229612" y="0"/>
                                </a:lnTo>
                              </a:path>
                            </a:pathLst>
                          </a:custGeom>
                          <a:noFill/>
                          <a:ln w="9525" cap="flat" cmpd="sng" algn="ctr">
                            <a:solidFill>
                              <a:srgbClr val="D9D9D9"/>
                            </a:solidFill>
                            <a:prstDash val="solid"/>
                            <a:round/>
                          </a:ln>
                          <a:effectLst/>
                        </wps:spPr>
                        <wps:bodyPr/>
                      </wps:wsp>
                      <wps:wsp>
                        <wps:cNvPr id="10111" name="Shape 10111"/>
                        <wps:cNvSpPr/>
                        <wps:spPr>
                          <a:xfrm>
                            <a:off x="3275457"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112" name="Shape 10112"/>
                        <wps:cNvSpPr/>
                        <wps:spPr>
                          <a:xfrm>
                            <a:off x="3275457" y="1972437"/>
                            <a:ext cx="2229612" cy="0"/>
                          </a:xfrm>
                          <a:custGeom>
                            <a:avLst/>
                            <a:gdLst/>
                            <a:ahLst/>
                            <a:cxnLst/>
                            <a:rect l="0" t="0" r="0" b="0"/>
                            <a:pathLst>
                              <a:path w="2229612">
                                <a:moveTo>
                                  <a:pt x="0" y="0"/>
                                </a:moveTo>
                                <a:lnTo>
                                  <a:pt x="2229612" y="0"/>
                                </a:lnTo>
                              </a:path>
                            </a:pathLst>
                          </a:custGeom>
                          <a:noFill/>
                          <a:ln w="9525" cap="flat" cmpd="sng" algn="ctr">
                            <a:solidFill>
                              <a:srgbClr val="D9D9D9"/>
                            </a:solidFill>
                            <a:prstDash val="solid"/>
                            <a:round/>
                          </a:ln>
                          <a:effectLst/>
                        </wps:spPr>
                        <wps:bodyPr/>
                      </wps:wsp>
                      <wps:wsp>
                        <wps:cNvPr id="10113" name="Shape 10113"/>
                        <wps:cNvSpPr/>
                        <wps:spPr>
                          <a:xfrm>
                            <a:off x="4095242"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114" name="Shape 10114"/>
                        <wps:cNvSpPr/>
                        <wps:spPr>
                          <a:xfrm>
                            <a:off x="4095242"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115" name="Shape 10115"/>
                        <wps:cNvSpPr/>
                        <wps:spPr>
                          <a:xfrm>
                            <a:off x="4095242"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116" name="Shape 10116"/>
                        <wps:cNvSpPr/>
                        <wps:spPr>
                          <a:xfrm>
                            <a:off x="5505069"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117" name="Shape 10117"/>
                        <wps:cNvSpPr/>
                        <wps:spPr>
                          <a:xfrm>
                            <a:off x="5505069"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0118" name="Shape 10118"/>
                        <wps:cNvSpPr/>
                        <wps:spPr>
                          <a:xfrm>
                            <a:off x="5505069" y="1801876"/>
                            <a:ext cx="0" cy="170561"/>
                          </a:xfrm>
                          <a:custGeom>
                            <a:avLst/>
                            <a:gdLst/>
                            <a:ahLst/>
                            <a:cxnLst/>
                            <a:rect l="0" t="0" r="0" b="0"/>
                            <a:pathLst>
                              <a:path h="170561">
                                <a:moveTo>
                                  <a:pt x="0" y="0"/>
                                </a:moveTo>
                                <a:lnTo>
                                  <a:pt x="0" y="170561"/>
                                </a:lnTo>
                              </a:path>
                            </a:pathLst>
                          </a:custGeom>
                          <a:noFill/>
                          <a:ln w="9525" cap="flat" cmpd="sng" algn="ctr">
                            <a:solidFill>
                              <a:srgbClr val="D9D9D9"/>
                            </a:solidFill>
                            <a:prstDash val="solid"/>
                            <a:round/>
                          </a:ln>
                          <a:effectLst/>
                        </wps:spPr>
                        <wps:bodyPr/>
                      </wps:wsp>
                      <wps:wsp>
                        <wps:cNvPr id="149104" name="Shape 149104"/>
                        <wps:cNvSpPr/>
                        <wps:spPr>
                          <a:xfrm>
                            <a:off x="3313684" y="1855438"/>
                            <a:ext cx="57436" cy="57436"/>
                          </a:xfrm>
                          <a:custGeom>
                            <a:avLst/>
                            <a:gdLst/>
                            <a:ahLst/>
                            <a:cxnLst/>
                            <a:rect l="0" t="0" r="0" b="0"/>
                            <a:pathLst>
                              <a:path w="57436" h="57436">
                                <a:moveTo>
                                  <a:pt x="0" y="0"/>
                                </a:moveTo>
                                <a:lnTo>
                                  <a:pt x="57436" y="0"/>
                                </a:lnTo>
                                <a:lnTo>
                                  <a:pt x="57436" y="57436"/>
                                </a:lnTo>
                                <a:lnTo>
                                  <a:pt x="0" y="57436"/>
                                </a:lnTo>
                                <a:lnTo>
                                  <a:pt x="0" y="0"/>
                                </a:lnTo>
                              </a:path>
                            </a:pathLst>
                          </a:custGeom>
                          <a:solidFill>
                            <a:srgbClr val="ED7D31"/>
                          </a:solidFill>
                          <a:ln w="0" cap="flat">
                            <a:noFill/>
                            <a:round/>
                          </a:ln>
                          <a:effectLst/>
                        </wps:spPr>
                        <wps:bodyPr/>
                      </wps:wsp>
                      <wps:wsp>
                        <wps:cNvPr id="10120" name="Rectangle 10120"/>
                        <wps:cNvSpPr/>
                        <wps:spPr>
                          <a:xfrm>
                            <a:off x="3395980" y="1817688"/>
                            <a:ext cx="752342" cy="169501"/>
                          </a:xfrm>
                          <a:prstGeom prst="rect">
                            <a:avLst/>
                          </a:prstGeom>
                          <a:ln>
                            <a:noFill/>
                          </a:ln>
                        </wps:spPr>
                        <wps:txbx>
                          <w:txbxContent>
                            <w:p w14:paraId="379B876C" w14:textId="77777777" w:rsidR="00DF7ECF" w:rsidRDefault="00DF7ECF" w:rsidP="002F7741">
                              <w:pPr>
                                <w:spacing w:after="160" w:line="259" w:lineRule="auto"/>
                              </w:pPr>
                              <w:r>
                                <w:rPr>
                                  <w:color w:val="595959"/>
                                  <w:sz w:val="18"/>
                                </w:rPr>
                                <w:t>Branches</w:t>
                              </w:r>
                            </w:p>
                          </w:txbxContent>
                        </wps:txbx>
                        <wps:bodyPr horzOverflow="overflow" vert="horz" lIns="0" tIns="0" rIns="0" bIns="0" rtlCol="0">
                          <a:noAutofit/>
                        </wps:bodyPr>
                      </wps:wsp>
                      <wps:wsp>
                        <wps:cNvPr id="10121" name="Rectangle 10121"/>
                        <wps:cNvSpPr/>
                        <wps:spPr>
                          <a:xfrm>
                            <a:off x="4706112" y="1820735"/>
                            <a:ext cx="252679" cy="169501"/>
                          </a:xfrm>
                          <a:prstGeom prst="rect">
                            <a:avLst/>
                          </a:prstGeom>
                          <a:ln>
                            <a:noFill/>
                          </a:ln>
                        </wps:spPr>
                        <wps:txbx>
                          <w:txbxContent>
                            <w:p w14:paraId="64A6F99F" w14:textId="77777777" w:rsidR="00DF7ECF" w:rsidRDefault="00DF7ECF" w:rsidP="002F7741">
                              <w:pPr>
                                <w:spacing w:after="160" w:line="259" w:lineRule="auto"/>
                              </w:pPr>
                              <w:r>
                                <w:rPr>
                                  <w:color w:val="595959"/>
                                  <w:sz w:val="18"/>
                                </w:rPr>
                                <w:t>527</w:t>
                              </w:r>
                            </w:p>
                          </w:txbxContent>
                        </wps:txbx>
                        <wps:bodyPr horzOverflow="overflow" vert="horz" lIns="0" tIns="0" rIns="0" bIns="0" rtlCol="0">
                          <a:noAutofit/>
                        </wps:bodyPr>
                      </wps:wsp>
                      <wps:wsp>
                        <wps:cNvPr id="10122" name="Rectangle 10122"/>
                        <wps:cNvSpPr/>
                        <wps:spPr>
                          <a:xfrm>
                            <a:off x="3778250" y="72707"/>
                            <a:ext cx="1994185" cy="169502"/>
                          </a:xfrm>
                          <a:prstGeom prst="rect">
                            <a:avLst/>
                          </a:prstGeom>
                          <a:ln>
                            <a:noFill/>
                          </a:ln>
                        </wps:spPr>
                        <wps:txbx>
                          <w:txbxContent>
                            <w:p w14:paraId="74C33C39" w14:textId="77777777" w:rsidR="00DF7ECF" w:rsidRDefault="00DF7ECF" w:rsidP="002F7741">
                              <w:pPr>
                                <w:spacing w:after="160" w:line="259" w:lineRule="auto"/>
                              </w:pPr>
                              <w:r>
                                <w:rPr>
                                  <w:b/>
                                  <w:color w:val="595959"/>
                                  <w:sz w:val="18"/>
                                </w:rPr>
                                <w:t xml:space="preserve">Headcount Distribution </w:t>
                              </w:r>
                            </w:p>
                          </w:txbxContent>
                        </wps:txbx>
                        <wps:bodyPr horzOverflow="overflow" vert="horz" lIns="0" tIns="0" rIns="0" bIns="0" rtlCol="0">
                          <a:noAutofit/>
                        </wps:bodyPr>
                      </wps:wsp>
                      <wps:wsp>
                        <wps:cNvPr id="10123" name="Shape 10123"/>
                        <wps:cNvSpPr/>
                        <wps:spPr>
                          <a:xfrm>
                            <a:off x="2965450" y="0"/>
                            <a:ext cx="3131185" cy="2054225"/>
                          </a:xfrm>
                          <a:custGeom>
                            <a:avLst/>
                            <a:gdLst/>
                            <a:ahLst/>
                            <a:cxnLst/>
                            <a:rect l="0" t="0" r="0" b="0"/>
                            <a:pathLst>
                              <a:path w="3131185" h="2054225">
                                <a:moveTo>
                                  <a:pt x="0" y="2054225"/>
                                </a:moveTo>
                                <a:lnTo>
                                  <a:pt x="3131185" y="2054225"/>
                                </a:lnTo>
                                <a:lnTo>
                                  <a:pt x="3131185" y="0"/>
                                </a:lnTo>
                                <a:lnTo>
                                  <a:pt x="0" y="0"/>
                                </a:lnTo>
                                <a:close/>
                              </a:path>
                            </a:pathLst>
                          </a:custGeom>
                          <a:noFill/>
                          <a:ln w="9525" cap="flat" cmpd="sng" algn="ctr">
                            <a:solidFill>
                              <a:srgbClr val="D9D9D9"/>
                            </a:solidFill>
                            <a:prstDash val="solid"/>
                            <a:round/>
                          </a:ln>
                          <a:effectLst/>
                        </wps:spPr>
                        <wps:bodyPr/>
                      </wps:wsp>
                    </wpg:wgp>
                  </a:graphicData>
                </a:graphic>
              </wp:inline>
            </w:drawing>
          </mc:Choice>
          <mc:Fallback>
            <w:pict>
              <v:group w14:anchorId="7C083BF6" id="Group 135396" o:spid="_x0000_s1275" style="width:483.85pt;height:164.2pt;mso-position-horizontal-relative:char;mso-position-vertical-relative:line" coordsize="61451,208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">
                <v:rect id="Rectangle 9913" o:spid="_x0000_s1276" style="position:absolute;left:29348;top:19453;width:421;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N9QsYA&#10;AADdAAAADwAAAGRycy9kb3ducmV2LnhtbESPQWvCQBSE7wX/w/IKvdVNKhQT3YRgFT22KtjeHtln&#10;Epp9G7KrSfvruwXB4zAz3zDLfDStuFLvGssK4mkEgri0uuFKwfGweZ6DcB5ZY2uZFPyQgzybPCwx&#10;1XbgD7rufSUChF2KCmrvu1RKV9Zk0E1tRxy8s+0N+iD7SuoehwA3rXyJoldpsOGwUGNHq5rK7/3F&#10;KNjOu+JzZ3+Hql1/bU/vp+TtkHilnh7HYgHC0+jv4Vt7pxUkSTyD/zfhCcj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5N9QsYAAADdAAAADwAAAAAAAAAAAAAAAACYAgAAZHJz&#10;L2Rvd25yZXYueG1sUEsFBgAAAAAEAAQA9QAAAIsDAAAAAA==&#10;" filled="f" stroked="f">
                  <v:textbox inset="0,0,0,0">
                    <w:txbxContent>
                      <w:p w14:paraId="452AA921" w14:textId="77777777" w:rsidR="00DF7ECF" w:rsidRDefault="00DF7ECF" w:rsidP="002F7741">
                        <w:pPr>
                          <w:spacing w:after="160" w:line="259" w:lineRule="auto"/>
                        </w:pPr>
                        <w:r>
                          <w:t xml:space="preserve"> </w:t>
                        </w:r>
                      </w:p>
                    </w:txbxContent>
                  </v:textbox>
                </v:rect>
                <v:rect id="Rectangle 9914" o:spid="_x0000_s1277" style="position:absolute;left:61099;top:19435;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rlNsYA&#10;AADdAAAADwAAAGRycy9kb3ducmV2LnhtbESPQWvCQBSE7wX/w/IKvdVNihQT3YRgFT22KtjeHtln&#10;Epp9G7KrSfvruwXB4zAz3zDLfDStuFLvGssK4mkEgri0uuFKwfGweZ6DcB5ZY2uZFPyQgzybPCwx&#10;1XbgD7rufSUChF2KCmrvu1RKV9Zk0E1tRxy8s+0N+iD7SuoehwA3rXyJoldpsOGwUGNHq5rK7/3F&#10;KNjOu+JzZ3+Hql1/bU/vp+TtkHilnh7HYgHC0+jv4Vt7pxUkSTyD/zfhCcj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HrlNsYAAADdAAAADwAAAAAAAAAAAAAAAACYAgAAZHJz&#10;L2Rvd25yZXYueG1sUEsFBgAAAAAEAAQA9QAAAIsDAAAAAA==&#10;" filled="f" stroked="f">
                  <v:textbox inset="0,0,0,0">
                    <w:txbxContent>
                      <w:p w14:paraId="10A73B19" w14:textId="77777777" w:rsidR="00DF7ECF" w:rsidRDefault="00DF7ECF" w:rsidP="002F7741">
                        <w:pPr>
                          <w:spacing w:after="160" w:line="259" w:lineRule="auto"/>
                        </w:pPr>
                        <w:r>
                          <w:t xml:space="preserve"> </w:t>
                        </w:r>
                      </w:p>
                    </w:txbxContent>
                  </v:textbox>
                </v:rect>
                <v:shape id="Picture 10051" o:spid="_x0000_s1278" type="#_x0000_t75" style="position:absolute;left:9100;top:3840;width:17945;height:109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2Vj+XDAAAA3gAAAA8AAABkcnMvZG93bnJldi54bWxET01LAzEQvQv9D2EEb3ZSQVvWpsUqFcGD&#10;dFvv42a6u7iZLEnsbv+9EYTe5vE+Z7keXadOHGLrxcBsqkGxVN62Uhs47Le3C1AxkVjqvLCBM0dY&#10;ryZXSyqsH2THpzLVKodILMhAk1JfIMaqYUdx6nuWzB19cJQyDDXaQEMOdx3eaf2AjlrJDQ31/Nxw&#10;9V3+OAPviPvXQzp+bTC8fMy3Qzn/lLMxN9fj0yOoxGO6iP/dbzbP1/p+Bn/v5Btw9Q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ZWP5cMAAADeAAAADwAAAAAAAAAAAAAAAACf&#10;AgAAZHJzL2Rvd25yZXYueG1sUEsFBgAAAAAEAAQA9wAAAI8DAAAAAA==&#10;">
                  <v:imagedata r:id="rId37" o:title=""/>
                </v:shape>
                <v:rect id="Rectangle 10052" o:spid="_x0000_s1279" style="position:absolute;left:6396;top:13946;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Ss3MQA&#10;AADeAAAADwAAAGRycy9kb3ducmV2LnhtbERPTWvCQBC9C/0PyxS86W4FRVNXkVbRo5qC7W3ITpPQ&#10;7GzIrib6611B6G0e73Pmy85W4kKNLx1reBsqEMSZMyXnGr7SzWAKwgdkg5Vj0nAlD8vFS2+OiXEt&#10;H+hyDLmIIewT1FCEUCdS+qwgi37oauLI/brGYoiwyaVpsI3htpIjpSbSYsmxocCaPgrK/o5nq2E7&#10;rVffO3dr82r9sz3tT7PPdBa07r92q3cQgbrwL366dybOV2o8gsc78Qa5u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ErNzEAAAA3gAAAA8AAAAAAAAAAAAAAAAAmAIAAGRycy9k&#10;b3ducmV2LnhtbFBLBQYAAAAABAAEAPUAAACJAwAAAAA=&#10;" filled="f" stroked="f">
                  <v:textbox inset="0,0,0,0">
                    <w:txbxContent>
                      <w:p w14:paraId="7A92EBF8" w14:textId="77777777" w:rsidR="00DF7ECF" w:rsidRDefault="00DF7ECF" w:rsidP="002F7741">
                        <w:pPr>
                          <w:spacing w:after="160" w:line="259" w:lineRule="auto"/>
                        </w:pPr>
                        <w:r>
                          <w:rPr>
                            <w:color w:val="595959"/>
                            <w:sz w:val="18"/>
                          </w:rPr>
                          <w:t>600</w:t>
                        </w:r>
                      </w:p>
                    </w:txbxContent>
                  </v:textbox>
                </v:rect>
                <v:rect id="Rectangle 10053" o:spid="_x0000_s1280" style="position:absolute;left:6396;top:12376;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gJR8UA&#10;AADeAAAADwAAAGRycy9kb3ducmV2LnhtbERPS2vCQBC+F/oflin0VnfbYtGYVaQqevRRiN6G7JiE&#10;ZmdDdjWxv74rFHqbj+856ay3tbhS6yvHGl4HCgRx7kzFhYavw+plBMIHZIO1Y9JwIw+z6eNDiolx&#10;He/oug+FiCHsE9RQhtAkUvq8JIt+4BriyJ1dazFE2BbStNjFcFvLN6U+pMWKY0OJDX2WlH/vL1bD&#10;etTMjxv30xX18rTOttl4cRgHrZ+f+vkERKA+/Iv/3BsT5ys1fIf7O/EGO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SAlHxQAAAN4AAAAPAAAAAAAAAAAAAAAAAJgCAABkcnMv&#10;ZG93bnJldi54bWxQSwUGAAAAAAQABAD1AAAAigMAAAAA&#10;" filled="f" stroked="f">
                  <v:textbox inset="0,0,0,0">
                    <w:txbxContent>
                      <w:p w14:paraId="71738AA4" w14:textId="77777777" w:rsidR="00DF7ECF" w:rsidRDefault="00DF7ECF" w:rsidP="002F7741">
                        <w:pPr>
                          <w:spacing w:after="160" w:line="259" w:lineRule="auto"/>
                        </w:pPr>
                        <w:r>
                          <w:rPr>
                            <w:color w:val="595959"/>
                            <w:sz w:val="18"/>
                          </w:rPr>
                          <w:t>650</w:t>
                        </w:r>
                      </w:p>
                    </w:txbxContent>
                  </v:textbox>
                </v:rect>
                <v:rect id="Rectangle 10054" o:spid="_x0000_s1281" style="position:absolute;left:6396;top:10809;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GRM8UA&#10;AADeAAAADwAAAGRycy9kb3ducmV2LnhtbERPS2vCQBC+F/oflin0VndbatGYVaQqevRRiN6G7JiE&#10;ZmdDdjWxv74rFHqbj+856ay3tbhS6yvHGl4HCgRx7kzFhYavw+plBMIHZIO1Y9JwIw+z6eNDiolx&#10;He/oug+FiCHsE9RQhtAkUvq8JIt+4BriyJ1dazFE2BbStNjFcFvLN6U+pMWKY0OJDX2WlH/vL1bD&#10;etTMjxv30xX18rTOttl4cRgHrZ+f+vkERKA+/Iv/3BsT5ys1fIf7O/EGO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oZEzxQAAAN4AAAAPAAAAAAAAAAAAAAAAAJgCAABkcnMv&#10;ZG93bnJldi54bWxQSwUGAAAAAAQABAD1AAAAigMAAAAA&#10;" filled="f" stroked="f">
                  <v:textbox inset="0,0,0,0">
                    <w:txbxContent>
                      <w:p w14:paraId="789AB806" w14:textId="77777777" w:rsidR="00DF7ECF" w:rsidRDefault="00DF7ECF" w:rsidP="002F7741">
                        <w:pPr>
                          <w:spacing w:after="160" w:line="259" w:lineRule="auto"/>
                        </w:pPr>
                        <w:r>
                          <w:rPr>
                            <w:color w:val="595959"/>
                            <w:sz w:val="18"/>
                          </w:rPr>
                          <w:t>700</w:t>
                        </w:r>
                      </w:p>
                    </w:txbxContent>
                  </v:textbox>
                </v:rect>
                <v:rect id="Rectangle 10055" o:spid="_x0000_s1282" style="position:absolute;left:6396;top:9239;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0qMUA&#10;AADeAAAADwAAAGRycy9kb3ducmV2LnhtbERPS2vCQBC+C/0PyxS86W4LFo3ZiPSBHqspqLchOyah&#10;2dmQ3ZrYX98VhN7m43tOuhpsIy7U+dqxhqepAkFcOFNzqeEr/5jMQfiAbLBxTBqu5GGVPYxSTIzr&#10;eUeXfShFDGGfoIYqhDaR0hcVWfRT1xJH7uw6iyHCrpSmwz6G20Y+K/UiLdYcGyps6bWi4nv/YzVs&#10;5u36uHW/fdm8nzaHz8PiLV8ErcePw3oJItAQ/sV399bE+UrNZnB7J94g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7TSoxQAAAN4AAAAPAAAAAAAAAAAAAAAAAJgCAABkcnMv&#10;ZG93bnJldi54bWxQSwUGAAAAAAQABAD1AAAAigMAAAAA&#10;" filled="f" stroked="f">
                  <v:textbox inset="0,0,0,0">
                    <w:txbxContent>
                      <w:p w14:paraId="6292C785" w14:textId="77777777" w:rsidR="00DF7ECF" w:rsidRDefault="00DF7ECF" w:rsidP="002F7741">
                        <w:pPr>
                          <w:spacing w:after="160" w:line="259" w:lineRule="auto"/>
                        </w:pPr>
                        <w:r>
                          <w:rPr>
                            <w:color w:val="595959"/>
                            <w:sz w:val="18"/>
                          </w:rPr>
                          <w:t>750</w:t>
                        </w:r>
                      </w:p>
                    </w:txbxContent>
                  </v:textbox>
                </v:rect>
                <v:rect id="Rectangle 10056" o:spid="_x0000_s1283" style="position:absolute;left:6396;top:7670;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q38QA&#10;AADeAAAADwAAAGRycy9kb3ducmV2LnhtbERPTWvCQBC9C/0PyxS86W4FRVNXkVbRo5qC7W3ITpPQ&#10;7GzIrib6611B6G0e73Pmy85W4kKNLx1reBsqEMSZMyXnGr7SzWAKwgdkg5Vj0nAlD8vFS2+OiXEt&#10;H+hyDLmIIewT1FCEUCdS+qwgi37oauLI/brGYoiwyaVpsI3htpIjpSbSYsmxocCaPgrK/o5nq2E7&#10;rVffO3dr82r9sz3tT7PPdBa07r92q3cQgbrwL366dybOV2o8gcc78Qa5u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c/qt/EAAAA3gAAAA8AAAAAAAAAAAAAAAAAmAIAAGRycy9k&#10;b3ducmV2LnhtbFBLBQYAAAAABAAEAPUAAACJAwAAAAA=&#10;" filled="f" stroked="f">
                  <v:textbox inset="0,0,0,0">
                    <w:txbxContent>
                      <w:p w14:paraId="33FD3792" w14:textId="77777777" w:rsidR="00DF7ECF" w:rsidRDefault="00DF7ECF" w:rsidP="002F7741">
                        <w:pPr>
                          <w:spacing w:after="160" w:line="259" w:lineRule="auto"/>
                        </w:pPr>
                        <w:r>
                          <w:rPr>
                            <w:color w:val="595959"/>
                            <w:sz w:val="18"/>
                          </w:rPr>
                          <w:t>800</w:t>
                        </w:r>
                      </w:p>
                    </w:txbxContent>
                  </v:textbox>
                </v:rect>
                <v:rect id="Rectangle 10057" o:spid="_x0000_s1284" style="position:absolute;left:6396;top:6100;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MPRMUA&#10;AADeAAAADwAAAGRycy9kb3ducmV2LnhtbERPS2vCQBC+F/oflin0VndbqNWYVaQqevRRiN6G7JiE&#10;ZmdDdjWxv74rFHqbj+856ay3tbhS6yvHGl4HCgRx7kzFhYavw+plBMIHZIO1Y9JwIw+z6eNDiolx&#10;He/oug+FiCHsE9RQhtAkUvq8JIt+4BriyJ1dazFE2BbStNjFcFvLN6WG0mLFsaHEhj5Lyr/3F6th&#10;PWrmx4376Yp6eVpn22y8OIyD1s9P/XwCIlAf/sV/7o2J85V6/4D7O/EGO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cw9ExQAAAN4AAAAPAAAAAAAAAAAAAAAAAJgCAABkcnMv&#10;ZG93bnJldi54bWxQSwUGAAAAAAQABAD1AAAAigMAAAAA&#10;" filled="f" stroked="f">
                  <v:textbox inset="0,0,0,0">
                    <w:txbxContent>
                      <w:p w14:paraId="1449B85B" w14:textId="77777777" w:rsidR="00DF7ECF" w:rsidRDefault="00DF7ECF" w:rsidP="002F7741">
                        <w:pPr>
                          <w:spacing w:after="160" w:line="259" w:lineRule="auto"/>
                        </w:pPr>
                        <w:r>
                          <w:rPr>
                            <w:color w:val="595959"/>
                            <w:sz w:val="18"/>
                          </w:rPr>
                          <w:t>850</w:t>
                        </w:r>
                      </w:p>
                    </w:txbxContent>
                  </v:textbox>
                </v:rect>
                <v:shape id="Shape 10058" o:spid="_x0000_s1285" style="position:absolute;left:9283;top:14578;width:0;height:1622;visibility:visible;mso-wrap-style:square;v-text-anchor:top" coordsize="0,1621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QijscA&#10;AADeAAAADwAAAGRycy9kb3ducmV2LnhtbESPT0sDMRDF74LfIYzQm020Wtq1aZFCQQUr/XPxNmxm&#10;d4ObybKJ3fXbOwfB2wzvzXu/WW3G0KoL9clHtnA3NaCIy+g81xbOp93tAlTKyA7byGThhxJs1tdX&#10;KyxcHPhAl2OulYRwKtBCk3NXaJ3KhgKmaeyIRatiHzDL2tfa9ThIeGj1vTFzHdCzNDTY0bah8uv4&#10;HSwszevg/cew7/Zv+nOW36vkHyprJzfj8xOoTGP+N/9dvzjBN+ZReOUdmUGv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bUIo7HAAAA3gAAAA8AAAAAAAAAAAAAAAAAmAIAAGRy&#10;cy9kb3ducmV2LnhtbFBLBQYAAAAABAAEAPUAAACMAwAAAAA=&#10;" path="m,l,162179e" filled="f" strokecolor="#d9d9d9">
                  <v:path arrowok="t" textboxrect="0,0,0,162179"/>
                </v:shape>
                <v:shape id="Shape 10059" o:spid="_x0000_s1286" style="position:absolute;left:23319;top:14578;width:0;height:1622;visibility:visible;mso-wrap-style:square;v-text-anchor:top" coordsize="0,1621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iHFcQA&#10;AADeAAAADwAAAGRycy9kb3ducmV2LnhtbERPS2sCMRC+F/wPYYTeauKjUlejiCC0Qi3aXnobNrO7&#10;wc1k2aTu+u9NodDbfHzPWW16V4srtcF61jAeKRDEuTeWSw1fn/unFxAhIhusPZOGGwXYrAcPK8yM&#10;7/hE13MsRQrhkKGGKsYmkzLkFTkMI98QJ67wrcOYYFtK02KXwl0tJ0rNpUPLqaHChnYV5Zfzj9Ow&#10;UG+dtR/dsTke5Pc0vhfBzgqtH4f9dgkiUh//xX/uV5PmK/W8gN930g1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YhxXEAAAA3gAAAA8AAAAAAAAAAAAAAAAAmAIAAGRycy9k&#10;b3ducmV2LnhtbFBLBQYAAAAABAAEAPUAAACJAwAAAAA=&#10;" path="m,l,162179e" filled="f" strokecolor="#d9d9d9">
                  <v:path arrowok="t" textboxrect="0,0,0,162179"/>
                </v:shape>
                <v:rect id="Rectangle 10060" o:spid="_x0000_s1287" style="position:absolute;left:14020;top:14930;width:6090;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ZdjcYA&#10;AADeAAAADwAAAGRycy9kb3ducmV2LnhtbESPQW/CMAyF70j7D5En7QYpOyAoTRFim+C40UmMm9WY&#10;tqJxqibQbr9+Pkza7Vnv+bNfthldq+7Uh8azgfksAUVcettwZeCzeJsuQYWIbLH1TAa+KcAmf5hk&#10;mFo/8Afdj7FSAuGQooE6xi7VOpQ1OQwz3xGLd/G9wyhjX2nb4yBw1+rnJFlohw3LhRo72tVUXo83&#10;Z2C/7LZfB/8zVO3reX96P61eilU05ulx3K5BRRrjf/hv+2DlfSFKAakjGnT+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fZdjcYAAADeAAAADwAAAAAAAAAAAAAAAACYAgAAZHJz&#10;L2Rvd25yZXYueG1sUEsFBgAAAAAEAAQA9QAAAIsDAAAAAA==&#10;" filled="f" stroked="f">
                  <v:textbox inset="0,0,0,0">
                    <w:txbxContent>
                      <w:p w14:paraId="6B322624" w14:textId="77777777" w:rsidR="00DF7ECF" w:rsidRDefault="00DF7ECF" w:rsidP="002F7741">
                        <w:pPr>
                          <w:spacing w:after="160" w:line="259" w:lineRule="auto"/>
                        </w:pPr>
                        <w:r>
                          <w:rPr>
                            <w:color w:val="595959"/>
                            <w:sz w:val="18"/>
                          </w:rPr>
                          <w:t>Headcount</w:t>
                        </w:r>
                      </w:p>
                    </w:txbxContent>
                  </v:textbox>
                </v:rect>
                <v:shape id="Shape 10061" o:spid="_x0000_s1288" style="position:absolute;left:3119;top:16200;width:20203;height:0;visibility:visible;mso-wrap-style:square;v-text-anchor:top" coordsize="20202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3pJcYA&#10;AADeAAAADwAAAGRycy9kb3ducmV2LnhtbESPQYvCMBCF74L/IYzgTdN6kFIbZRUXFsFF63rY29DM&#10;tsVmUpqo9d9vBMHbDO+9b95kq9404kadqy0riKcRCOLC6ppLBT+nz0kCwnlkjY1lUvAgB6vlcJBh&#10;qu2dj3TLfSkChF2KCirv21RKV1Rk0E1tSxy0P9sZ9GHtSqk7vAe4aeQsiubSYM3hQoUtbSoqLvnV&#10;KNjukvaYJ/PvYr9f/57PeTzjQ6zUeNR/LEB46v3b/Ep/6VA/EGN4vhNmkM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I3pJcYAAADeAAAADwAAAAAAAAAAAAAAAACYAgAAZHJz&#10;L2Rvd25yZXYueG1sUEsFBgAAAAAEAAQA9QAAAIsDAAAAAA==&#10;" path="m,l2020253,e" filled="f" strokecolor="#d9d9d9">
                  <v:path arrowok="t" textboxrect="0,0,2020253,0"/>
                </v:shape>
                <v:shape id="Shape 10062" o:spid="_x0000_s1289" style="position:absolute;left:3119;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EE1MUA&#10;AADeAAAADwAAAGRycy9kb3ducmV2LnhtbESPQWvCQBCF7wX/wzJCL6VuzEFKdJUiiB6NNehxyE6T&#10;1OxsyI6a9td3hUJvM7z3vnmzWA2uVTfqQ+PZwHSSgCIuvW24MnD82Ly+gQqCbLH1TAa+KcBqOXpa&#10;YGb9nXO6HaRSEcIhQwO1SJdpHcqaHIaJ74ij9ul7hxLXvtK2x3uEu1anSTLTDhuOF2rsaF1TeTlc&#10;nQH9U2z3l0I26Qvx10mG/HgucmOex8P7HJTQIP/mv/TOxvqRmMLjnTiDX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8QTUxQAAAN4AAAAPAAAAAAAAAAAAAAAAAJgCAABkcnMv&#10;ZG93bnJldi54bWxQSwUGAAAAAAQABAD1AAAAigMAAAAA&#10;" path="m,l,170434e" filled="f" strokecolor="#d9d9d9">
                  <v:path arrowok="t" textboxrect="0,0,0,170434"/>
                </v:shape>
                <v:shape id="Shape 10063" o:spid="_x0000_s1290" style="position:absolute;left:9283;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2hT8YA&#10;AADeAAAADwAAAGRycy9kb3ducmV2LnhtbESPQWvCQBCF7wX/wzKFXorZqFBKdJUiiD021qDHITtN&#10;UrOzITvVtL/eFYTeZnjvffNmsRpcq87Uh8azgUmSgiIuvW24MrD/3IxfQQVBtth6JgO/FGC1HD0s&#10;MLP+wjmdd1KpCOGQoYFapMu0DmVNDkPiO+KoffneocS1r7Tt8RLhrtXTNH3RDhuOF2rsaF1Tedr9&#10;OAP6r9h+nArZTJ+Jvw8y5PtjkRvz9Di8zUEJDfJvvqffbawfiTO4vRNn0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b2hT8YAAADeAAAADwAAAAAAAAAAAAAAAACYAgAAZHJz&#10;L2Rvd25yZXYueG1sUEsFBgAAAAAEAAQA9QAAAIsDAAAAAA==&#10;" path="m,l,170434e" filled="f" strokecolor="#d9d9d9">
                  <v:path arrowok="t" textboxrect="0,0,0,170434"/>
                </v:shape>
                <v:shape id="Shape 10064" o:spid="_x0000_s1291" style="position:absolute;left:9283;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Q5O8YA&#10;AADeAAAADwAAAGRycy9kb3ducmV2LnhtbESPQWvCQBCF7wX/wzKFXorZKFJKdJUiiD021qDHITtN&#10;UrOzITvVtL/eFYTeZnjvffNmsRpcq87Uh8azgUmSgiIuvW24MrD/3IxfQQVBtth6JgO/FGC1HD0s&#10;MLP+wjmdd1KpCOGQoYFapMu0DmVNDkPiO+KoffneocS1r7Tt8RLhrtXTNH3RDhuOF2rsaF1Tedr9&#10;OAP6r9h+nArZTJ+Jvw8y5PtjkRvz9Di8zUEJDfJvvqffbawfiTO4vRNn0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lQ5O8YAAADeAAAADwAAAAAAAAAAAAAAAACYAgAAZHJz&#10;L2Rvd25yZXYueG1sUEsFBgAAAAAEAAQA9QAAAIsDAAAAAA==&#10;" path="m,l,170434e" filled="f" strokecolor="#d9d9d9">
                  <v:path arrowok="t" textboxrect="0,0,0,170434"/>
                </v:shape>
                <v:shape id="Shape 10065" o:spid="_x0000_s1292" style="position:absolute;left:9283;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icoMYA&#10;AADeAAAADwAAAGRycy9kb3ducmV2LnhtbESPQWvCQBCF7wX/wzKFXorZKFhKdJUiiD021qDHITtN&#10;UrOzITvVtL/eFYTeZnjvffNmsRpcq87Uh8azgUmSgiIuvW24MrD/3IxfQQVBtth6JgO/FGC1HD0s&#10;MLP+wjmdd1KpCOGQoYFapMu0DmVNDkPiO+KoffneocS1r7Tt8RLhrtXTNH3RDhuOF2rsaF1Tedr9&#10;OAP6r9h+nArZTJ+Jvw8y5PtjkRvz9Di8zUEJDfJvvqffbawfiTO4vRNn0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RicoMYAAADeAAAADwAAAAAAAAAAAAAAAACYAgAAZHJz&#10;L2Rvd25yZXYueG1sUEsFBgAAAAAEAAQA9QAAAIsDAAAAAA==&#10;" path="m,l,170434e" filled="f" strokecolor="#d9d9d9">
                  <v:path arrowok="t" textboxrect="0,0,0,170434"/>
                </v:shape>
                <v:shape id="Shape 10066" o:spid="_x0000_s1293" style="position:absolute;left:23322;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oC18UA&#10;AADeAAAADwAAAGRycy9kb3ducmV2LnhtbESPQWvCQBCF7wX/wzKCl6IbPUiJriKC6NFYQ3scsmMS&#10;zc6G7Khpf323UOhthvfeN2+W69416kFdqD0bmE4SUMSFtzWXBs7vu/EbqCDIFhvPZOCLAqxXg5cl&#10;ptY/OaPHSUoVIRxSNFCJtKnWoajIYZj4ljhqF985lLh2pbYdPiPcNXqWJHPtsOZ4ocKWthUVt9Pd&#10;GdDf+f54y2U3eyW+fkifnT/zzJjRsN8sQAn18m/+Sx9srB+Jc/h9J86gV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ygLXxQAAAN4AAAAPAAAAAAAAAAAAAAAAAJgCAABkcnMv&#10;ZG93bnJldi54bWxQSwUGAAAAAAQABAD1AAAAigMAAAAA&#10;" path="m,l,170434e" filled="f" strokecolor="#d9d9d9">
                  <v:path arrowok="t" textboxrect="0,0,0,170434"/>
                </v:shape>
                <v:shape id="Shape 10067" o:spid="_x0000_s1294" style="position:absolute;left:23322;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anTMYA&#10;AADeAAAADwAAAGRycy9kb3ducmV2LnhtbESPQWvCQBCF7wX/wzKFXorZ6MGW6CpFEHtsrEGPQ3aa&#10;pGZnQ3aqaX+9Kwi9zfDe++bNYjW4Vp2pD41nA5MkBUVcettwZWD/uRm/ggqCbLH1TAZ+KcBqOXpY&#10;YGb9hXM676RSEcIhQwO1SJdpHcqaHIbEd8RR+/K9Q4lrX2nb4yXCXaunaTrTDhuOF2rsaF1Tedr9&#10;OAP6r9h+nArZTJ+Jvw8y5PtjkRvz9Di8zUEJDfJvvqffbawfiS9weyfOoJ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oanTMYAAADeAAAADwAAAAAAAAAAAAAAAACYAgAAZHJz&#10;L2Rvd25yZXYueG1sUEsFBgAAAAAEAAQA9QAAAIsDAAAAAA==&#10;" path="m,l,170434e" filled="f" strokecolor="#d9d9d9">
                  <v:path arrowok="t" textboxrect="0,0,0,170434"/>
                </v:shape>
                <v:shape id="Shape 10068" o:spid="_x0000_s1295" style="position:absolute;left:23322;top:16200;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kzPsUA&#10;AADeAAAADwAAAGRycy9kb3ducmV2LnhtbESPQWvCQBCF74X+h2UKXkrd1EOR1FVKQdqjUUN7HLLT&#10;JDU7G7JTjf76zkHw9oZ58817i9UYOnOkIbWRHTxPMzDEVfQt1w72u/XTHEwSZI9dZHJwpgSr5f3d&#10;AnMfT1zQcSu1UQinHB00In1ubaoaCpimsSfW3U8cAoqOQ239gCeFh87OsuzFBmxZPzTY03tD1WH7&#10;FxzYS/mxOZSynj0S/37JWOy/y8K5ycP49gpGaJSb+Xr96TW+EjWv1lENdvk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GTM+xQAAAN4AAAAPAAAAAAAAAAAAAAAAAJgCAABkcnMv&#10;ZG93bnJldi54bWxQSwUGAAAAAAQABAD1AAAAigMAAAAA&#10;" path="m,l,170434e" filled="f" strokecolor="#d9d9d9">
                  <v:path arrowok="t" textboxrect="0,0,0,170434"/>
                </v:shape>
                <v:shape id="Shape 149101" o:spid="_x0000_s1296" style="position:absolute;left:3502;top:16735;width:574;height:575;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zDxcQA&#10;AADfAAAADwAAAGRycy9kb3ducmV2LnhtbERPW2vCMBR+F/YfwhH2NtOMKa4zytiFCeKDdQz2dmjO&#10;mmJz0jWZrf/eCAMfP777YjW4RhypC7VnDWqSgSAuvam50vC5f7+bgwgR2WDjmTScKMBqeTNaYG58&#10;zzs6FrESKYRDjhpsjG0uZSgtOQwT3xIn7sd3DmOCXSVNh30Kd428z7KZdFhzarDY0oul8lD8OQ19&#10;Jbdvr/2sVJvgfvnr41vZeqr17Xh4fgIRaYhX8b97bdL8h0eVKbj8SQDk8gw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nMw8XEAAAA3wAAAA8AAAAAAAAAAAAAAAAAmAIAAGRycy9k&#10;b3ducmV2LnhtbFBLBQYAAAAABAAEAPUAAACJAwAAAAA=&#10;" path="m,l57436,r,57436l,57436,,e" fillcolor="#4472c4" stroked="f" strokeweight="0">
                  <v:path arrowok="t" textboxrect="0,0,57436,57436"/>
                </v:shape>
                <v:rect id="Rectangle 10070" o:spid="_x0000_s1297" style="position:absolute;left:4318;top:16356;width:539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LUMcA&#10;AADeAAAADwAAAGRycy9kb3ducmV2LnhtbESPT2/CMAzF70j7DpEn7QbJdtigEBDaH8GRARJwsxrT&#10;VjRO1WS026fHh0ncbPn5vfebLXpfqyu1sQps4XlkQBHnwVVcWNjvvoZjUDEhO6wDk4VfirCYPwxm&#10;mLnQ8Tddt6lQYsIxQwtlSk2mdcxL8hhHoSGW2zm0HpOsbaFdi52Y+1q/GPOqPVYsCSU29F5Sftn+&#10;eAurcbM8rsNfV9Sfp9Vhc5h87CbJ2qfHfjkFlahPd/H/99pJfWPeBEBwZAY9v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wvy1DHAAAA3gAAAA8AAAAAAAAAAAAAAAAAmAIAAGRy&#10;cy9kb3ducmV2LnhtbFBLBQYAAAAABAAEAPUAAACMAwAAAAA=&#10;" filled="f" stroked="f">
                  <v:textbox inset="0,0,0,0">
                    <w:txbxContent>
                      <w:p w14:paraId="7DEE1DEC" w14:textId="77777777" w:rsidR="00DF7ECF" w:rsidRDefault="00DF7ECF" w:rsidP="002F7741">
                        <w:pPr>
                          <w:spacing w:after="160" w:line="259" w:lineRule="auto"/>
                        </w:pPr>
                        <w:r>
                          <w:rPr>
                            <w:color w:val="595959"/>
                            <w:sz w:val="18"/>
                          </w:rPr>
                          <w:t>Women</w:t>
                        </w:r>
                      </w:p>
                    </w:txbxContent>
                  </v:textbox>
                </v:rect>
                <v:rect id="Rectangle 10071" o:spid="_x0000_s1298" style="position:absolute;left:15355;top:16387;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Nuy8UA&#10;AADeAAAADwAAAGRycy9kb3ducmV2LnhtbERPTWvCQBC9F/wPywi91V17sBqzEbEVPbYqqLchOybB&#10;7GzIbk3aX98tCN7m8T4nXfS2FjdqfeVYw3ikQBDnzlRcaDjs1y9TED4gG6wdk4Yf8rDIBk8pJsZ1&#10;/EW3XShEDGGfoIYyhCaR0uclWfQj1xBH7uJaiyHCtpCmxS6G21q+KjWRFiuODSU2tCopv+6+rYbN&#10;tFmetu63K+qP8+b4eZy972dB6+dhv5yDCNSHh/ju3po4X6m3Mfy/E2+Q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Y27LxQAAAN4AAAAPAAAAAAAAAAAAAAAAAJgCAABkcnMv&#10;ZG93bnJldi54bWxQSwUGAAAAAAQABAD1AAAAigMAAAAA&#10;" filled="f" stroked="f">
                  <v:textbox inset="0,0,0,0">
                    <w:txbxContent>
                      <w:p w14:paraId="32FEE7D6" w14:textId="77777777" w:rsidR="00DF7ECF" w:rsidRDefault="00DF7ECF" w:rsidP="002F7741">
                        <w:pPr>
                          <w:spacing w:after="160" w:line="259" w:lineRule="auto"/>
                        </w:pPr>
                        <w:r>
                          <w:rPr>
                            <w:color w:val="595959"/>
                            <w:sz w:val="18"/>
                          </w:rPr>
                          <w:t>685</w:t>
                        </w:r>
                      </w:p>
                    </w:txbxContent>
                  </v:textbox>
                </v:rect>
                <v:shape id="Shape 10072" o:spid="_x0000_s1299" style="position:absolute;left:3119;top:17904;width:20203;height:0;visibility:visible;mso-wrap-style:square;v-text-anchor:top" coordsize="20202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bhj8UA&#10;AADeAAAADwAAAGRycy9kb3ducmV2LnhtbERPTWvCQBC9F/wPywje6m5y0JC6ShULUrDUqIfehuw0&#10;CWZnQ3ar6b93CwVv83ifs1gNthVX6n3jWEMyVSCIS2carjScjm/PGQgfkA22jknDL3lYLUdPC8yN&#10;u/GBrkWoRAxhn6OGOoQul9KXNVn0U9cRR+7b9RZDhH0lTY+3GG5bmSo1kxYbjg01drSpqbwUP1bD&#10;9j3rDkU2+yj3+/XX+VwkKX8mWk/Gw+sLiEBDeIj/3TsT5ys1T+HvnXiDX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huGPxQAAAN4AAAAPAAAAAAAAAAAAAAAAAJgCAABkcnMv&#10;ZG93bnJldi54bWxQSwUGAAAAAAQABAD1AAAAigMAAAAA&#10;" path="m,l2020253,e" filled="f" strokecolor="#d9d9d9">
                  <v:path arrowok="t" textboxrect="0,0,2020253,0"/>
                </v:shape>
                <v:shape id="Shape 10073" o:spid="_x0000_s1300" style="position:absolute;left:3119;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o6vsYA&#10;AADeAAAADwAAAGRycy9kb3ducmV2LnhtbERPTWsCMRC9F/wPYYReiiZtoZbVKEUpFApWtyJ4Gzbj&#10;ZnEz2W5SXf31Rij0No/3OZNZ52pxpDZUnjU8DhUI4sKbiksNm+/3wSuIEJEN1p5Jw5kCzKa9uwlm&#10;xp94Tcc8liKFcMhQg42xyaQMhSWHYegb4sTtfeswJtiW0rR4SuGulk9KvUiHFacGiw3NLRWH/Ndp&#10;WG4vmwd34Z98tMPia75a2PXnQuv7fvc2BhGpi//iP/eHSfOVGj3D7Z10g5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uo6vsYAAADeAAAADwAAAAAAAAAAAAAAAACYAgAAZHJz&#10;L2Rvd25yZXYueG1sUEsFBgAAAAAEAAQA9QAAAIsDAAAAAA==&#10;" path="m,l,170561e" filled="f" strokecolor="#d9d9d9">
                  <v:path arrowok="t" textboxrect="0,0,0,170561"/>
                </v:shape>
                <v:shape id="Shape 10074" o:spid="_x0000_s1301" style="position:absolute;left:3119;top:19610;width:20203;height:0;visibility:visible;mso-wrap-style:square;v-text-anchor:top" coordsize="20202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PcYMUA&#10;AADeAAAADwAAAGRycy9kb3ducmV2LnhtbERPTWvCQBC9F/wPywi91d2I2BBdRUuFUlBq1IO3ITsm&#10;wexsyG41/fddodDbPN7nzJe9bcSNOl871pCMFAjiwpmaSw3Hw+YlBeEDssHGMWn4IQ/LxeBpjplx&#10;d97TLQ+liCHsM9RQhdBmUvqiIot+5FriyF1cZzFE2JXSdHiP4baRY6Wm0mLNsaHClt4qKq75t9Xw&#10;/pm2+zyd7ortdn0+nfJkzF+J1s/DfjUDEagP/+I/94eJ85V6ncDjnXiD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I9xgxQAAAN4AAAAPAAAAAAAAAAAAAAAAAJgCAABkcnMv&#10;ZG93bnJldi54bWxQSwUGAAAAAAQABAD1AAAAigMAAAAA&#10;" path="m,l2020253,e" filled="f" strokecolor="#d9d9d9">
                  <v:path arrowok="t" textboxrect="0,0,2020253,0"/>
                </v:shape>
                <v:shape id="Shape 10075" o:spid="_x0000_s1302" style="position:absolute;left:9283;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k8HUcYA&#10;AADeAAAADwAAAGRycy9kb3ducmV2LnhtbERPTWsCMRC9F/wPYYReiiYttJbVKEUpFApWtyJ4Gzbj&#10;ZnEz2W5SXf31Rij0No/3OZNZ52pxpDZUnjU8DhUI4sKbiksNm+/3wSuIEJEN1p5Jw5kCzKa9uwlm&#10;xp94Tcc8liKFcMhQg42xyaQMhSWHYegb4sTtfeswJtiW0rR4SuGulk9KvUiHFacGiw3NLRWH/Ndp&#10;WG4vmwd34Z98tMPia75a2PXnQuv7fvc2BhGpi//iP/eHSfOVGj3D7Z10g5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k8HUcYAAADeAAAADwAAAAAAAAAAAAAAAACYAgAAZHJz&#10;L2Rvd25yZXYueG1sUEsFBgAAAAAEAAQA9QAAAIsDAAAAAA==&#10;" path="m,l,170561e" filled="f" strokecolor="#d9d9d9">
                  <v:path arrowok="t" textboxrect="0,0,0,170561"/>
                </v:shape>
                <v:shape id="Shape 10076" o:spid="_x0000_s1303" style="position:absolute;left:9283;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2ZJsYA&#10;AADeAAAADwAAAGRycy9kb3ducmV2LnhtbERPTWsCMRC9F/wPYYReiibtQcvWKKIIQqHqKoXehs10&#10;s7iZbDepbv31RhB6m8f7nMmsc7U4URsqzxqehwoEceFNxaWGw341eAURIrLB2jNp+KMAs2nvYYKZ&#10;8Wfe0SmPpUghHDLUYGNsMilDYclhGPqGOHHfvnUYE2xLaVo8p3BXyxelRtJhxanBYkMLS8Ux/3Ua&#10;Pj4vhyd34Z98/IXFZrFd2t37UuvHfjd/AxGpi//iu3tt0nylxiO4vZNukN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p2ZJsYAAADeAAAADwAAAAAAAAAAAAAAAACYAgAAZHJz&#10;L2Rvd25yZXYueG1sUEsFBgAAAAAEAAQA9QAAAIsDAAAAAA==&#10;" path="m,l,170561e" filled="f" strokecolor="#d9d9d9">
                  <v:path arrowok="t" textboxrect="0,0,0,170561"/>
                </v:shape>
                <v:shape id="Shape 10077" o:spid="_x0000_s1304" style="position:absolute;left:9283;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E8vcYA&#10;AADeAAAADwAAAGRycy9kb3ducmV2LnhtbERPTWsCMRC9C/6HMIVepCb24JatUYpSKAi2bqXQ27AZ&#10;N4ubyXaT6uqvbwqCt3m8z5kteteII3Wh9qxhMlYgiEtvaq407D5fH55AhIhssPFMGs4UYDEfDmaY&#10;G3/iLR2LWIkUwiFHDTbGNpcylJYchrFviRO3953DmGBXSdPhKYW7Rj4qNZUOa04NFltaWioPxa/T&#10;sPm67Ebuwj9F9o3l+/JjZbfrldb3d/3LM4hIfbyJr+43k+YrlWXw/066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dE8vcYAAADeAAAADwAAAAAAAAAAAAAAAACYAgAAZHJz&#10;L2Rvd25yZXYueG1sUEsFBgAAAAAEAAQA9QAAAIsDAAAAAA==&#10;" path="m,l,170561e" filled="f" strokecolor="#d9d9d9">
                  <v:path arrowok="t" textboxrect="0,0,0,170561"/>
                </v:shape>
                <v:shape id="Shape 10078" o:spid="_x0000_s1305" style="position:absolute;left:23322;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6oz8kA&#10;AADeAAAADwAAAGRycy9kb3ducmV2LnhtbESPQUsDMRCF74L/IYzgRWyiByvbpkVaBEGwdi1Cb8Nm&#10;ulm6mayb2K799Z2D0NsM781730znQ2jVgfrURLbwMDKgiKvoGq4tbL5e759BpYzssI1MFv4owXx2&#10;fTXFwsUjr+lQ5lpJCKcCLficu0LrVHkKmEaxIxZtF/uAWda+1q7Ho4SHVj8a86QDNiwNHjtaeKr2&#10;5W+w8PF92tyFE/+U4y1Wq8Xn0q/fl9be3gwvE1CZhnwx/1+/OcE3Ziy88o7MoGdn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OE6oz8kAAADeAAAADwAAAAAAAAAAAAAAAACYAgAA&#10;ZHJzL2Rvd25yZXYueG1sUEsFBgAAAAAEAAQA9QAAAI4DAAAAAA==&#10;" path="m,l,170561e" filled="f" strokecolor="#d9d9d9">
                  <v:path arrowok="t" textboxrect="0,0,0,170561"/>
                </v:shape>
                <v:shape id="Shape 10079" o:spid="_x0000_s1306" style="position:absolute;left:23322;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INVMYA&#10;AADeAAAADwAAAGRycy9kb3ducmV2LnhtbERPTWsCMRC9F/wPYYReiibtobarUYpSKBSsbkXwNmzG&#10;zeJmst2kuvrrjVDobR7vcyazztXiSG2oPGt4HCoQxIU3FZcaNt/vgxcQISIbrD2ThjMFmE17dxPM&#10;jD/xmo55LEUK4ZChBhtjk0kZCksOw9A3xInb+9ZhTLAtpWnxlMJdLZ+UepYOK04NFhuaWyoO+a/T&#10;sNxeNg/uwj/5aIfF13y1sOvPhdb3/e5tDCJSF//Ff+4Pk+YrNXqF2zvpBjm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wINVMYAAADeAAAADwAAAAAAAAAAAAAAAACYAgAAZHJz&#10;L2Rvd25yZXYueG1sUEsFBgAAAAAEAAQA9QAAAIsDAAAAAA==&#10;" path="m,l,170561e" filled="f" strokecolor="#d9d9d9">
                  <v:path arrowok="t" textboxrect="0,0,0,170561"/>
                </v:shape>
                <v:shape id="Shape 10080" o:spid="_x0000_s1307" style="position:absolute;left:23322;top:17904;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U7skA&#10;AADeAAAADwAAAGRycy9kb3ducmV2LnhtbESPQUsDMRCF74L/IYzgRWyiBy3bpkVaBEGwdi1Cb8Nm&#10;ulm6mayb2K799Z1DwdsM8+a9903nQ2jVgfrURLbwMDKgiKvoGq4tbL5e78egUkZ22EYmC3+UYD67&#10;vppi4eKR13Qoc63EhFOBFnzOXaF1qjwFTKPYEcttF/uAWda+1q7Ho5iHVj8a86QDNiwJHjtaeKr2&#10;5W+w8PF92tyFE/+Uz1usVovPpV+/L629vRleJqAyDflffPl+c1LfmLEACI7MoGdn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8+3U7skAAADeAAAADwAAAAAAAAAAAAAAAACYAgAA&#10;ZHJzL2Rvd25yZXYueG1sUEsFBgAAAAAEAAQA9QAAAI4DAAAAAA==&#10;" path="m,l,170561e" filled="f" strokecolor="#d9d9d9">
                  <v:path arrowok="t" textboxrect="0,0,0,170561"/>
                </v:shape>
                <v:shape id="Shape 149102" o:spid="_x0000_s1308" style="position:absolute;left:3502;top:18440;width:574;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MK9MUA&#10;AADfAAAADwAAAGRycy9kb3ducmV2LnhtbERPTWsCMRC9F/ofwhR6q4lail2NIoLgwdK6FsTbsJlu&#10;lm4mSxLd9d83hUKPj/e9WA2uFVcKsfGsYTxSIIgrbxquNXwet08zEDEhG2w9k4YbRVgt7+8WWBjf&#10;84GuZapFDuFYoAabUldIGStLDuPId8SZ+/LBYcow1NIE7HO4a+VEqRfpsOHcYLGjjaXqu7w4DYPq&#10;P97P+7ac7k52vw7b27l+22j9+DCs5yASDelf/OfemTz/+XWsJvD7JwO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0wr0xQAAAN8AAAAPAAAAAAAAAAAAAAAAAJgCAABkcnMv&#10;ZG93bnJldi54bWxQSwUGAAAAAAQABAD1AAAAigMAAAAA&#10;" path="m,l57436,r,57436l,57436,,e" fillcolor="#ed7d31" stroked="f" strokeweight="0">
                  <v:path arrowok="t" textboxrect="0,0,57436,57436"/>
                </v:shape>
                <v:rect id="Rectangle 10082" o:spid="_x0000_s1309" style="position:absolute;left:4318;top:18063;width:616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SAm8QA&#10;AADeAAAADwAAAGRycy9kb3ducmV2LnhtbERPS4vCMBC+C/6HMMLeNNGD1GoU0V306GNB9zY0s22x&#10;mZQm2q6/3iws7G0+vucsVp2txIMaXzrWMB4pEMSZMyXnGj7PH8MEhA/IBivHpOGHPKyW/d4CU+Na&#10;PtLjFHIRQ9inqKEIoU6l9FlBFv3I1cSR+3aNxRBhk0vTYBvDbSUnSk2lxZJjQ4E1bQrKbqe71bBL&#10;6vV1755tXr1/7S6Hy2x7ngWt3wbdeg4iUBf+xX/uvYnzlUom8PtOvEEu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ZkgJvEAAAA3gAAAA8AAAAAAAAAAAAAAAAAmAIAAGRycy9k&#10;b3ducmV2LnhtbFBLBQYAAAAABAAEAPUAAACJAwAAAAA=&#10;" filled="f" stroked="f">
                  <v:textbox inset="0,0,0,0">
                    <w:txbxContent>
                      <w:p w14:paraId="7810D561" w14:textId="77777777" w:rsidR="00DF7ECF" w:rsidRDefault="00DF7ECF" w:rsidP="002F7741">
                        <w:pPr>
                          <w:spacing w:after="160" w:line="259" w:lineRule="auto"/>
                        </w:pPr>
                        <w:r>
                          <w:rPr>
                            <w:color w:val="595959"/>
                            <w:sz w:val="18"/>
                          </w:rPr>
                          <w:t>Men</w:t>
                        </w:r>
                      </w:p>
                    </w:txbxContent>
                  </v:textbox>
                </v:rect>
                <v:rect id="Rectangle 10083" o:spid="_x0000_s1310" style="position:absolute;left:15355;top:18094;width:252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glAMUA&#10;AADeAAAADwAAAGRycy9kb3ducmV2LnhtbERPS2vCQBC+F/wPywi91V0VSkzdiGhFj/UB2tuQnSah&#10;2dmQ3SZpf31XKPQ2H99zlqvB1qKj1leONUwnCgRx7kzFhYbLefeUgPAB2WDtmDR8k4dVNnpYYmpc&#10;z0fqTqEQMYR9ihrKEJpUSp+XZNFPXEMcuQ/XWgwRtoU0LfYx3NZyptSztFhxbCixoU1J+efpy2rY&#10;J836dnA/fVG/vu+vb9fF9rwIWj+Oh/ULiEBD+Bf/uQ8mzlcqmcP9nXiDz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KCUAxQAAAN4AAAAPAAAAAAAAAAAAAAAAAJgCAABkcnMv&#10;ZG93bnJldi54bWxQSwUGAAAAAAQABAD1AAAAigMAAAAA&#10;" filled="f" stroked="f">
                  <v:textbox inset="0,0,0,0">
                    <w:txbxContent>
                      <w:p w14:paraId="38D6E5DF" w14:textId="77777777" w:rsidR="00DF7ECF" w:rsidRDefault="00DF7ECF" w:rsidP="002F7741">
                        <w:pPr>
                          <w:spacing w:after="160" w:line="259" w:lineRule="auto"/>
                        </w:pPr>
                        <w:r>
                          <w:rPr>
                            <w:color w:val="595959"/>
                            <w:sz w:val="18"/>
                          </w:rPr>
                          <w:t>803</w:t>
                        </w:r>
                      </w:p>
                    </w:txbxContent>
                  </v:textbox>
                </v:rect>
                <v:rect id="Rectangle 10084" o:spid="_x0000_s1311" style="position:absolute;left:9024;top:989;width:1486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G9dMUA&#10;AADeAAAADwAAAGRycy9kb3ducmV2LnhtbERPS2vCQBC+F/wPywi91V1FSkzdiGhFj/UB2tuQnSah&#10;2dmQ3SZpf31XKPQ2H99zlqvB1qKj1leONUwnCgRx7kzFhYbLefeUgPAB2WDtmDR8k4dVNnpYYmpc&#10;z0fqTqEQMYR9ihrKEJpUSp+XZNFPXEMcuQ/XWgwRtoU0LfYx3NZyptSztFhxbCixoU1J+efpy2rY&#10;J836dnA/fVG/vu+vb9fF9rwIWj+Oh/ULiEBD+Bf/uQ8mzlcqmcP9nXiDz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wb10xQAAAN4AAAAPAAAAAAAAAAAAAAAAAJgCAABkcnMv&#10;ZG93bnJldi54bWxQSwUGAAAAAAQABAD1AAAAigMAAAAA&#10;" filled="f" stroked="f">
                  <v:textbox inset="0,0,0,0">
                    <w:txbxContent>
                      <w:p w14:paraId="273D6AC3" w14:textId="77777777" w:rsidR="00DF7ECF" w:rsidRDefault="00DF7ECF" w:rsidP="002F7741">
                        <w:pPr>
                          <w:spacing w:after="160" w:line="259" w:lineRule="auto"/>
                        </w:pPr>
                        <w:r>
                          <w:rPr>
                            <w:b/>
                            <w:color w:val="595959"/>
                            <w:sz w:val="18"/>
                          </w:rPr>
                          <w:t>Headcount by Gender</w:t>
                        </w:r>
                      </w:p>
                    </w:txbxContent>
                  </v:textbox>
                </v:rect>
                <v:shape id="Shape 10085" o:spid="_x0000_s1312" style="position:absolute;width:29241;height:20427;visibility:visible;mso-wrap-style:square;v-text-anchor:top" coordsize="2924175,20427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heDC8MA&#10;AADeAAAADwAAAGRycy9kb3ducmV2LnhtbERP32vCMBB+H+x/CCf4NhMFpVTTUoTB3kS3Cb4dza3t&#10;TC5dE7Xur18Gg73dx/fzNuXorLjSEDrPGuYzBYK49qbjRsPb6/NTBiJEZIPWM2m4U4CyeHzYYG78&#10;jfd0PcRGpBAOOWpoY+xzKUPdksMw8z1x4j784DAmODTSDHhL4c7KhVIr6bDj1NBiT9uW6vPh4jTY&#10;7So7ze2nrLLvnareeWHp66j1dDJWaxCRxvgv/nO/mDRfqWwJv++kG2T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heDC8MAAADeAAAADwAAAAAAAAAAAAAAAACYAgAAZHJzL2Rv&#10;d25yZXYueG1sUEsFBgAAAAAEAAQA9QAAAIgDAAAAAA==&#10;" path="m,2042795r2924175,l2924175,,,,,2042795xe" filled="f" strokecolor="#d9d9d9">
                  <v:path arrowok="t" textboxrect="0,0,2924175,2042795"/>
                </v:shape>
                <v:shape id="Picture 10089" o:spid="_x0000_s1313" type="#_x0000_t75" style="position:absolute;left:40754;top:3840;width:18036;height:11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sjy4PDAAAA3gAAAA8AAABkcnMvZG93bnJldi54bWxET01rAjEQvQv+hzBCbzVRaNldjVIUsYde&#10;qvY+3Yy7WzeTJYnrtr++KRS8zeN9znI92Fb05EPjWMNsqkAQl840XGk4HXePGYgQkQ22jknDNwVY&#10;r8ajJRbG3fid+kOsRArhUKCGOsaukDKUNVkMU9cRJ+7svMWYoK+k8XhL4baVc6WepcWGU0ONHW1q&#10;Ki+Hq9WQf/Vv2w+eb/3l6adU7jNs9pxp/TAZXhYgIg3xLv53v5o0X6ksh7930g1y9Q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yPLg8MAAADeAAAADwAAAAAAAAAAAAAAAACf&#10;AgAAZHJzL2Rvd25yZXYueG1sUEsFBgAAAAAEAAQA9wAAAI8DAAAAAA==&#10;">
                  <v:imagedata r:id="rId38" o:title=""/>
                </v:shape>
                <v:rect id="Rectangle 10090" o:spid="_x0000_s1314" style="position:absolute;left:39343;top:14059;width:84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MtqscA&#10;AADeAAAADwAAAGRycy9kb3ducmV2LnhtbESPT2/CMAzF70j7DpEn7QbJdkC0IyC0P4LjBkiwm9WY&#10;tqJxqibQbp9+PiBxs+Xn995vvhx8o67UxTqwheeJAUVcBFdzaWG/+xzPQMWE7LAJTBZ+KcJy8TCa&#10;Y+5Cz9903aZSiQnHHC1UKbW51rGoyGOchJZYbqfQeUyydqV2HfZi7hv9YsxUe6xZEips6a2i4ry9&#10;eAvrWbs6bsJfXzYfP+vD1yF732XJ2qfHYfUKKtGQ7uLb98ZJfWMyARAcmUEv/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jLarHAAAA3gAAAA8AAAAAAAAAAAAAAAAAmAIAAGRy&#10;cy9kb3ducmV2LnhtbFBLBQYAAAAABAAEAPUAAACMAwAAAAA=&#10;" filled="f" stroked="f">
                  <v:textbox inset="0,0,0,0">
                    <w:txbxContent>
                      <w:p w14:paraId="7A359101" w14:textId="77777777" w:rsidR="00DF7ECF" w:rsidRDefault="00DF7ECF" w:rsidP="002F7741">
                        <w:pPr>
                          <w:spacing w:after="160" w:line="259" w:lineRule="auto"/>
                        </w:pPr>
                        <w:r>
                          <w:rPr>
                            <w:color w:val="595959"/>
                            <w:sz w:val="18"/>
                          </w:rPr>
                          <w:t>0</w:t>
                        </w:r>
                      </w:p>
                    </w:txbxContent>
                  </v:textbox>
                </v:rect>
                <v:rect id="Rectangle 10091" o:spid="_x0000_s1315" style="position:absolute;left:38072;top:12470;width:252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IMcQA&#10;AADeAAAADwAAAGRycy9kb3ducmV2LnhtbERPS2vCQBC+C/0PyxR60109iEldRdqKHn1B2tuQnSah&#10;2dmQXU3qr3cFwdt8fM+ZL3tbiwu1vnKsYTxSIIhzZyouNJyO6+EMhA/IBmvHpOGfPCwXL4M5psZ1&#10;vKfLIRQihrBPUUMZQpNK6fOSLPqRa4gj9+taiyHCtpCmxS6G21pOlJpKixXHhhIb+igp/zucrYbN&#10;rFl9b921K+qvn022y5LPYxK0fnvtV+8gAvXhKX64tybOVyoZw/2deIN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NviDHEAAAA3gAAAA8AAAAAAAAAAAAAAAAAmAIAAGRycy9k&#10;b3ducmV2LnhtbFBLBQYAAAAABAAEAPUAAACJAwAAAAA=&#10;" filled="f" stroked="f">
                  <v:textbox inset="0,0,0,0">
                    <w:txbxContent>
                      <w:p w14:paraId="7408CF38" w14:textId="77777777" w:rsidR="00DF7ECF" w:rsidRDefault="00DF7ECF" w:rsidP="002F7741">
                        <w:pPr>
                          <w:spacing w:after="160" w:line="259" w:lineRule="auto"/>
                        </w:pPr>
                        <w:r>
                          <w:rPr>
                            <w:color w:val="595959"/>
                            <w:sz w:val="18"/>
                          </w:rPr>
                          <w:t>200</w:t>
                        </w:r>
                      </w:p>
                    </w:txbxContent>
                  </v:textbox>
                </v:rect>
                <v:rect id="Rectangle 10092" o:spid="_x0000_s1316" style="position:absolute;left:38072;top:10883;width:252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0WRsQA&#10;AADeAAAADwAAAGRycy9kb3ducmV2LnhtbERPS2vCQBC+C/0PyxS86W49iEldRVpFjz4KqbchOyah&#10;2dmQXU3017uFQm/z8T1nvuxtLW7U+sqxhrexAkGcO1NxoeHrtBnNQPiAbLB2TBru5GG5eBnMMTWu&#10;4wPdjqEQMYR9ihrKEJpUSp+XZNGPXUMcuYtrLYYI20KaFrsYbms5UWoqLVYcG0ps6KOk/Od4tRq2&#10;s2b1vXOPrqjX5222z5LPUxK0Hr72q3cQgfrwL/5z70ycr1Qygd934g1y8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O9FkbEAAAA3gAAAA8AAAAAAAAAAAAAAAAAmAIAAGRycy9k&#10;b3ducmV2LnhtbFBLBQYAAAAABAAEAPUAAACJAwAAAAA=&#10;" filled="f" stroked="f">
                  <v:textbox inset="0,0,0,0">
                    <w:txbxContent>
                      <w:p w14:paraId="11027AED" w14:textId="77777777" w:rsidR="00DF7ECF" w:rsidRDefault="00DF7ECF" w:rsidP="002F7741">
                        <w:pPr>
                          <w:spacing w:after="160" w:line="259" w:lineRule="auto"/>
                        </w:pPr>
                        <w:r>
                          <w:rPr>
                            <w:color w:val="595959"/>
                            <w:sz w:val="18"/>
                          </w:rPr>
                          <w:t>400</w:t>
                        </w:r>
                      </w:p>
                    </w:txbxContent>
                  </v:textbox>
                </v:rect>
                <v:rect id="Rectangle 10093" o:spid="_x0000_s1317" style="position:absolute;left:38072;top:9291;width:252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Gz3cQA&#10;AADeAAAADwAAAGRycy9kb3ducmV2LnhtbERPTWvCQBC9C/0PyxS86W5bEBNdRVqLHq0WrLchOybB&#10;7GzIrib6692C4G0e73Om885W4kKNLx1reBsqEMSZMyXnGn5334MxCB+QDVaOScOVPMxnL70ppsa1&#10;/EOXbchFDGGfooYihDqV0mcFWfRDVxNH7ugaiyHCJpemwTaG20q+KzWSFkuODQXW9FlQdtqerYbV&#10;uF78rd2tzavlYbXf7JOvXRK07r92iwmIQF14ih/utYnzlUo+4P+deIOc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zxs93EAAAA3gAAAA8AAAAAAAAAAAAAAAAAmAIAAGRycy9k&#10;b3ducmV2LnhtbFBLBQYAAAAABAAEAPUAAACJAwAAAAA=&#10;" filled="f" stroked="f">
                  <v:textbox inset="0,0,0,0">
                    <w:txbxContent>
                      <w:p w14:paraId="27329903" w14:textId="77777777" w:rsidR="00DF7ECF" w:rsidRDefault="00DF7ECF" w:rsidP="002F7741">
                        <w:pPr>
                          <w:spacing w:after="160" w:line="259" w:lineRule="auto"/>
                        </w:pPr>
                        <w:r>
                          <w:rPr>
                            <w:color w:val="595959"/>
                            <w:sz w:val="18"/>
                          </w:rPr>
                          <w:t>600</w:t>
                        </w:r>
                      </w:p>
                    </w:txbxContent>
                  </v:textbox>
                </v:rect>
                <v:rect id="Rectangle 10094" o:spid="_x0000_s1318" style="position:absolute;left:38072;top:7704;width:252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grqcQA&#10;AADeAAAADwAAAGRycy9kb3ducmV2LnhtbERPTWvCQBC9C/0PyxS86W5LERNdRVqLHq0WrLchOybB&#10;7GzIrib6692C4G0e73Om885W4kKNLx1reBsqEMSZMyXnGn5334MxCB+QDVaOScOVPMxnL70ppsa1&#10;/EOXbchFDGGfooYihDqV0mcFWfRDVxNH7ugaiyHCJpemwTaG20q+KzWSFkuODQXW9FlQdtqerYbV&#10;uF78rd2tzavlYbXf7JOvXRK07r92iwmIQF14ih/utYnzlUo+4P+deIOc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MYK6nEAAAA3gAAAA8AAAAAAAAAAAAAAAAAmAIAAGRycy9k&#10;b3ducmV2LnhtbFBLBQYAAAAABAAEAPUAAACJAwAAAAA=&#10;" filled="f" stroked="f">
                  <v:textbox inset="0,0,0,0">
                    <w:txbxContent>
                      <w:p w14:paraId="5B24C36F" w14:textId="77777777" w:rsidR="00DF7ECF" w:rsidRDefault="00DF7ECF" w:rsidP="002F7741">
                        <w:pPr>
                          <w:spacing w:after="160" w:line="259" w:lineRule="auto"/>
                        </w:pPr>
                        <w:r>
                          <w:rPr>
                            <w:color w:val="595959"/>
                            <w:sz w:val="18"/>
                          </w:rPr>
                          <w:t>800</w:t>
                        </w:r>
                      </w:p>
                    </w:txbxContent>
                  </v:textbox>
                </v:rect>
                <v:rect id="Rectangle 10095" o:spid="_x0000_s1319" style="position:absolute;left:37434;top:6113;width:337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SOMsQA&#10;AADeAAAADwAAAGRycy9kb3ducmV2LnhtbERPTWvCQBC9C/0PyxS86W4LFRNdRVqLHq0WrLchOybB&#10;7GzIrib6692C4G0e73Om885W4kKNLx1reBsqEMSZMyXnGn5334MxCB+QDVaOScOVPMxnL70ppsa1&#10;/EOXbchFDGGfooYihDqV0mcFWfRDVxNH7ugaiyHCJpemwTaG20q+KzWSFkuODQXW9FlQdtqerYbV&#10;uF78rd2tzavlYbXf7JOvXRK07r92iwmIQF14ih/utYnzlUo+4P+deIOc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xUjjLEAAAA3gAAAA8AAAAAAAAAAAAAAAAAmAIAAGRycy9k&#10;b3ducmV2LnhtbFBLBQYAAAAABAAEAPUAAACJAwAAAAA=&#10;" filled="f" stroked="f">
                  <v:textbox inset="0,0,0,0">
                    <w:txbxContent>
                      <w:p w14:paraId="2C6A4DC5" w14:textId="77777777" w:rsidR="00DF7ECF" w:rsidRDefault="00DF7ECF" w:rsidP="002F7741">
                        <w:pPr>
                          <w:spacing w:after="160" w:line="259" w:lineRule="auto"/>
                        </w:pPr>
                        <w:r>
                          <w:rPr>
                            <w:color w:val="595959"/>
                            <w:sz w:val="18"/>
                          </w:rPr>
                          <w:t>1000</w:t>
                        </w:r>
                      </w:p>
                    </w:txbxContent>
                  </v:textbox>
                </v:rect>
                <v:shape id="Shape 10096" o:spid="_x0000_s1320" style="position:absolute;left:40952;top:14692;width:0;height:1614;visibility:visible;mso-wrap-style:square;v-text-anchor:top" coordsize="0,1614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pnMg8IA&#10;AADeAAAADwAAAGRycy9kb3ducmV2LnhtbERPS2vCQBC+F/oflil4q7uxEDR1lSq0iDcf0Os0O01C&#10;s7Nhd5vEf+8Kgrf5+J6zXI+2FT350DjWkE0VCOLSmYYrDefT5+scRIjIBlvHpOFCAdar56clFsYN&#10;fKD+GCuRQjgUqKGOsSukDGVNFsPUdcSJ+3XeYkzQV9J4HFK4beVMqVxabDg11NjRtqby7/hvNXh/&#10;CPuvash/MmWyy/f2rTcb1nryMn68g4g0xof47t6ZNF+pRQ63d9INcn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mcyDwgAAAN4AAAAPAAAAAAAAAAAAAAAAAJgCAABkcnMvZG93&#10;bnJldi54bWxQSwUGAAAAAAQABAD1AAAAhwMAAAAA&#10;" path="m,l,161417e" filled="f" strokecolor="#d9d9d9">
                  <v:path arrowok="t" textboxrect="0,0,0,161417"/>
                </v:shape>
                <v:shape id="Shape 10097" o:spid="_x0000_s1321" style="position:absolute;left:55049;top:14692;width:0;height:1614;visibility:visible;mso-wrap-style:square;v-text-anchor:top" coordsize="0,1614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VpGMIA&#10;AADeAAAADwAAAGRycy9kb3ducmV2LnhtbERP32vCMBB+H+x/CDfwbSZVcNoZZQrK8E0d7PVsbm1Z&#10;cylJbOt/bwbC3u7j+3nL9WAb0ZEPtWMN2ViBIC6cqbnU8HXevc5BhIhssHFMGm4UYL16flpiblzP&#10;R+pOsRQphEOOGqoY21zKUFRkMYxdS5y4H+ctxgR9KY3HPoXbRk6UmkmLNaeGClvaVlT8nq5Wg/fH&#10;cNiX/eySKZPdvrfTzmxY69HL8PEOItIQ/8UP96dJ85VavMHfO+kGub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1WkYwgAAAN4AAAAPAAAAAAAAAAAAAAAAAJgCAABkcnMvZG93&#10;bnJldi54bWxQSwUGAAAAAAQABAD1AAAAhwMAAAAA&#10;" path="m,l,161417e" filled="f" strokecolor="#d9d9d9">
                  <v:path arrowok="t" textboxrect="0,0,0,161417"/>
                </v:shape>
                <v:rect id="Rectangle 10098" o:spid="_x0000_s1322" style="position:absolute;left:45725;top:15046;width:6089;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UhrMcA&#10;AADeAAAADwAAAGRycy9kb3ducmV2LnhtbESPT2/CMAzF70j7DpEn7QbJdkC0IyC0P4LjBkiwm9WY&#10;tqJxqibQbp9+PiBxs/We3/t5vhx8o67UxTqwheeJAUVcBFdzaWG/+xzPQMWE7LAJTBZ+KcJy8TCa&#10;Y+5Cz9903aZSSQjHHC1UKbW51rGoyGOchJZYtFPoPCZZu1K7DnsJ941+MWaqPdYsDRW29FZRcd5e&#10;vIX1rF0dN+GvL5uPn/Xh65C977Jk7dPjsHoFlWhId/PteuME35hMeOUdmUEv/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JVIazHAAAA3gAAAA8AAAAAAAAAAAAAAAAAmAIAAGRy&#10;cy9kb3ducmV2LnhtbFBLBQYAAAAABAAEAPUAAACMAwAAAAA=&#10;" filled="f" stroked="f">
                  <v:textbox inset="0,0,0,0">
                    <w:txbxContent>
                      <w:p w14:paraId="05364D3F" w14:textId="77777777" w:rsidR="00DF7ECF" w:rsidRDefault="00DF7ECF" w:rsidP="002F7741">
                        <w:pPr>
                          <w:spacing w:after="160" w:line="259" w:lineRule="auto"/>
                        </w:pPr>
                        <w:r>
                          <w:rPr>
                            <w:color w:val="595959"/>
                            <w:sz w:val="18"/>
                          </w:rPr>
                          <w:t>Headcount</w:t>
                        </w:r>
                      </w:p>
                    </w:txbxContent>
                  </v:textbox>
                </v:rect>
                <v:shape id="Shape 10099" o:spid="_x0000_s1323" style="position:absolute;left:32754;top:16314;width:22296;height:0;visibility:visible;mso-wrap-style:square;v-text-anchor:top" coordsize="22296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0pL8QA&#10;AADeAAAADwAAAGRycy9kb3ducmV2LnhtbERPS2sCMRC+F/ofwhR6q4k9FHc1iltaWoooPhC8DZsx&#10;u7iZLJtU139vhEJv8/E9ZzLrXSPO1IXas4bhQIEgLr2p2WrYbT9fRiBCRDbYeCYNVwowmz4+TDA3&#10;/sJrOm+iFSmEQ44aqhjbXMpQVuQwDHxLnLij7xzGBDsrTYeXFO4a+arUm3RYc2qosKX3isrT5tdp&#10;OC6wP+x/ll8rspaWnBXF4qPQ+vmpn49BROrjv/jP/W3SfKWyDO7vpBvk9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9KS/EAAAA3gAAAA8AAAAAAAAAAAAAAAAAmAIAAGRycy9k&#10;b3ducmV2LnhtbFBLBQYAAAAABAAEAPUAAACJAwAAAAA=&#10;" path="m,l2229612,e" filled="f" strokecolor="#d9d9d9">
                  <v:path arrowok="t" textboxrect="0,0,2229612,0"/>
                </v:shape>
                <v:shape id="Shape 10100" o:spid="_x0000_s1324" style="position:absolute;left:32754;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HVBcYA&#10;AADeAAAADwAAAGRycy9kb3ducmV2LnhtbESPQUvDQBCF74L/YRnBi9jd9iASuy1FKHo0taEeh+yY&#10;pM3OhuzYRn+9cxC8zTBv3nvfcj3F3pxpzF1iD/OZA0Ncp9Bx42H/vr1/BJMFOWCfmDx8U4b16vpq&#10;iUVIFy7pvJPGqAnnAj20IkNhba5biphnaSDW22caI4quY2PDiBc1j71dOPdgI3asCS0O9NxSfdp9&#10;RQ/2p3p5O1WyXdwRHw8ylfuPqvT+9mbaPIERmuRf/Pf9GrS+mzsFUBydwa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lHVBcYAAADeAAAADwAAAAAAAAAAAAAAAACYAgAAZHJz&#10;L2Rvd25yZXYueG1sUEsFBgAAAAAEAAQA9QAAAIsDAAAAAA==&#10;" path="m,l,170434e" filled="f" strokecolor="#d9d9d9">
                  <v:path arrowok="t" textboxrect="0,0,0,170434"/>
                </v:shape>
                <v:shape id="Shape 10101" o:spid="_x0000_s1325" style="position:absolute;left:40952;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1wnsQA&#10;AADeAAAADwAAAGRycy9kb3ducmV2LnhtbERPwWrCQBC9F/yHZQQvRTf1UEp0FRFEj8Ya9DhkxySa&#10;nQ3ZqcZ+fbdQKO8yw5v33rz5sneNulMXas8G3iYJKOLC25pLA8fPzfgDVBBki41nMvCkAMvF4GWO&#10;qfUPzuh+kFJFEw4pGqhE2lTrUFTkMEx8Sxy5i+8cSly7UtsOH9HcNXqaJO/aYc0xocKW1hUVt8OX&#10;M6C/8+3+lstm+kp8PUmfHc95Zsxo2K9moIR6+T/+U+9sfD+JgN86cQa9+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dcJ7EAAAA3gAAAA8AAAAAAAAAAAAAAAAAmAIAAGRycy9k&#10;b3ducmV2LnhtbFBLBQYAAAAABAAEAPUAAACJAwAAAAA=&#10;" path="m,l,170434e" filled="f" strokecolor="#d9d9d9">
                  <v:path arrowok="t" textboxrect="0,0,0,170434"/>
                </v:shape>
                <v:shape id="Shape 10102" o:spid="_x0000_s1326" style="position:absolute;left:40952;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u6cQA&#10;AADeAAAADwAAAGRycy9kb3ducmV2LnhtbERPTWvCQBC9F/oflin0UuquOZSSuooIUo/GGtrjkB2T&#10;aHY2ZKea+uvdQqG3ebzPmS1G36kzDbENbGE6MaCIq+Bari3sP9bPr6CiIDvsApOFH4qwmN/fzTB3&#10;4cIFnXdSqxTCMUcLjUifax2rhjzGSeiJE3cIg0dJcKi1G/CSwn2nM2NetMeWU0ODPa0aqk67b29B&#10;X8v37amUdfZEfPyUsdh/lYW1jw/j8g2U0Cj/4j/3xqX5Zmoy+H0n3aDn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P7unEAAAA3gAAAA8AAAAAAAAAAAAAAAAAmAIAAGRycy9k&#10;b3ducmV2LnhtbFBLBQYAAAAABAAEAPUAAACJAwAAAAA=&#10;" path="m,l,170434e" filled="f" strokecolor="#d9d9d9">
                  <v:path arrowok="t" textboxrect="0,0,0,170434"/>
                </v:shape>
                <v:shape id="Shape 10103" o:spid="_x0000_s1327" style="position:absolute;left:40952;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NLcsMA&#10;AADeAAAADwAAAGRycy9kb3ducmV2LnhtbERPTUvDQBC9C/6HZQQvYnZboUjsNohQ9GjaBj0O2TGJ&#10;yc6G7NhGf70rCL3N433Oupj9oI40xS6whUVmQBHXwXXcWDjst7f3oKIgOxwCk4VvilBsLi/WmLtw&#10;4pKOO2lUCuGYo4VWZMy1jnVLHmMWRuLEfYTJoyQ4NdpNeErhftBLY1baY8epocWRnlqq+92Xt6B/&#10;qufXvpLt8ob4803m8vBeldZeX82PD6CEZjmL/90vLs03C3MHf++kG/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oNLcsMAAADeAAAADwAAAAAAAAAAAAAAAACYAgAAZHJzL2Rv&#10;d25yZXYueG1sUEsFBgAAAAAEAAQA9QAAAIgDAAAAAA==&#10;" path="m,l,170434e" filled="f" strokecolor="#d9d9d9">
                  <v:path arrowok="t" textboxrect="0,0,0,170434"/>
                </v:shape>
                <v:shape id="Shape 10104" o:spid="_x0000_s1328" style="position:absolute;left:55050;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rTBsMA&#10;AADeAAAADwAAAGRycy9kb3ducmV2LnhtbERPTUvDQBC9C/6HZQQvYnZbpEjsNohQ9GjaBj0O2TGJ&#10;yc6G7NhGf70rCL3N433Oupj9oI40xS6whUVmQBHXwXXcWDjst7f3oKIgOxwCk4VvilBsLi/WmLtw&#10;4pKOO2lUCuGYo4VWZMy1jnVLHmMWRuLEfYTJoyQ4NdpNeErhftBLY1baY8epocWRnlqq+92Xt6B/&#10;qufXvpLt8ob4803m8vBeldZeX82PD6CEZjmL/90vLs03C3MHf++kG/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WrTBsMAAADeAAAADwAAAAAAAAAAAAAAAACYAgAAZHJzL2Rv&#10;d25yZXYueG1sUEsFBgAAAAAEAAQA9QAAAIgDAAAAAA==&#10;" path="m,l,170434e" filled="f" strokecolor="#d9d9d9">
                  <v:path arrowok="t" textboxrect="0,0,0,170434"/>
                </v:shape>
                <v:shape id="Shape 10105" o:spid="_x0000_s1329" style="position:absolute;left:55050;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Z2ncMA&#10;AADeAAAADwAAAGRycy9kb3ducmV2LnhtbERPTUvDQBC9C/6HZQQvYnZbsEjsNohQ9GjaBj0O2TGJ&#10;yc6G7NhGf70rCL3N433Oupj9oI40xS6whUVmQBHXwXXcWDjst7f3oKIgOxwCk4VvilBsLi/WmLtw&#10;4pKOO2lUCuGYo4VWZMy1jnVLHmMWRuLEfYTJoyQ4NdpNeErhftBLY1baY8epocWRnlqq+92Xt6B/&#10;qufXvpLt8ob4803m8vBeldZeX82PD6CEZjmL/90vLs03C3MHf++kG/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iZ2ncMAAADeAAAADwAAAAAAAAAAAAAAAACYAgAAZHJzL2Rv&#10;d25yZXYueG1sUEsFBgAAAAAEAAQA9QAAAIgDAAAAAA==&#10;" path="m,l,170434e" filled="f" strokecolor="#d9d9d9">
                  <v:path arrowok="t" textboxrect="0,0,0,170434"/>
                </v:shape>
                <v:shape id="Shape 10106" o:spid="_x0000_s1330" style="position:absolute;left:55050;top:16314;width:0;height:1704;visibility:visible;mso-wrap-style:square;v-text-anchor:top" coordsize="0,1704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To6sMA&#10;AADeAAAADwAAAGRycy9kb3ducmV2LnhtbERPTWvCQBC9F/wPywheSt3Vg5ToKkUQezTWoMchO01S&#10;s7MhO9W0v75bKPQ2j/c5q83gW3WjPjaBLcymBhRxGVzDlYXT2+7pGVQUZIdtYLLwRRE269HDCjMX&#10;7pzT7SiVSiEcM7RQi3SZ1rGsyWOcho44ce+h9ygJ9pV2Pd5TuG/13JiF9thwaqixo21N5fX46S3o&#10;72J/uBaymz8Sf5xlyE+XIrd2Mh5elqCEBvkX/7lfXZpvZmYBv++kG/T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vTo6sMAAADeAAAADwAAAAAAAAAAAAAAAACYAgAAZHJzL2Rv&#10;d25yZXYueG1sUEsFBgAAAAAEAAQA9QAAAIgDAAAAAA==&#10;" path="m,l,170434e" filled="f" strokecolor="#d9d9d9">
                  <v:path arrowok="t" textboxrect="0,0,0,170434"/>
                </v:shape>
                <v:shape id="Shape 149103" o:spid="_x0000_s1331" style="position:absolute;left:33136;top:16848;width:575;height:575;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L4KcQA&#10;AADfAAAADwAAAGRycy9kb3ducmV2LnhtbERPXWvCMBR9F/wP4Qq+adq5yVaNMqZjguxhKgPfLs21&#10;KTY3XZPZ+u+NMNjj4XzPl52txIUaXzpWkI4TEMS50yUXCg7799EzCB+QNVaOScGVPCwX/d4cM+1a&#10;/qLLLhQihrDPUIEJoc6k9Lkhi37sauLInVxjMUTYFFI32MZwW8mHJJlKiyXHBoM1vRnKz7tfq6At&#10;5Od61U7zdOvtD39/HFNTPik1HHSvMxCBuvAv/nNvdJz/+JImE7j/iQD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S+CnEAAAA3wAAAA8AAAAAAAAAAAAAAAAAmAIAAGRycy9k&#10;b3ducmV2LnhtbFBLBQYAAAAABAAEAPUAAACJAwAAAAA=&#10;" path="m,l57436,r,57436l,57436,,e" fillcolor="#4472c4" stroked="f" strokeweight="0">
                  <v:path arrowok="t" textboxrect="0,0,57436,57436"/>
                </v:shape>
                <v:rect id="Rectangle 10108" o:spid="_x0000_s1332" style="position:absolute;left:33959;top:16473;width:886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67tscA&#10;AADeAAAADwAAAGRycy9kb3ducmV2LnhtbESPQW/CMAyF75P2HyJP2m0k7DBBISAETHBkgATcrMa0&#10;FY1TNRnt+PXzYdJutt7ze5+n897X6k5trAJbGA4MKOI8uIoLC8fD59sIVEzIDuvAZOGHIsxnz09T&#10;zFzo+Ivu+1QoCeGYoYUypSbTOuYleYyD0BCLdg2txyRrW2jXYifhvtbvxnxojxVLQ4kNLUvKb/tv&#10;b2EzahbnbXh0Rb2+bE6703h1GCdrX1/6xQRUoj79m/+ut07wzdAIr7wjM+jZ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y+u7bHAAAA3gAAAA8AAAAAAAAAAAAAAAAAmAIAAGRy&#10;cy9kb3ducmV2LnhtbFBLBQYAAAAABAAEAPUAAACMAwAAAAA=&#10;" filled="f" stroked="f">
                  <v:textbox inset="0,0,0,0">
                    <w:txbxContent>
                      <w:p w14:paraId="0F3E12BA" w14:textId="77777777" w:rsidR="00DF7ECF" w:rsidRDefault="00DF7ECF" w:rsidP="002F7741">
                        <w:pPr>
                          <w:spacing w:after="160" w:line="259" w:lineRule="auto"/>
                        </w:pPr>
                        <w:r>
                          <w:rPr>
                            <w:color w:val="595959"/>
                            <w:sz w:val="18"/>
                          </w:rPr>
                          <w:t>Head Office</w:t>
                        </w:r>
                      </w:p>
                    </w:txbxContent>
                  </v:textbox>
                </v:rect>
                <v:rect id="Rectangle 10109" o:spid="_x0000_s1333" style="position:absolute;left:47061;top:16504;width:252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eLcQA&#10;AADeAAAADwAAAGRycy9kb3ducmV2LnhtbERPS2vCQBC+C/0PyxR60109iEldRdqKHn1B2tuQnSah&#10;2dmQXU3qr3cFwdt8fM+ZL3tbiwu1vnKsYTxSIIhzZyouNJyO6+EMhA/IBmvHpOGfPCwXL4M5psZ1&#10;vKfLIRQihrBPUUMZQpNK6fOSLPqRa4gj9+taiyHCtpCmxS6G21pOlJpKixXHhhIb+igp/zucrYbN&#10;rFl9b921K+qvn022y5LPYxK0fnvtV+8gAvXhKX64tybOV2OVwP2deIN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PyHi3EAAAA3gAAAA8AAAAAAAAAAAAAAAAAmAIAAGRycy9k&#10;b3ducmV2LnhtbFBLBQYAAAAABAAEAPUAAACJAwAAAAA=&#10;" filled="f" stroked="f">
                  <v:textbox inset="0,0,0,0">
                    <w:txbxContent>
                      <w:p w14:paraId="5B611CD2" w14:textId="77777777" w:rsidR="00DF7ECF" w:rsidRDefault="00DF7ECF" w:rsidP="002F7741">
                        <w:pPr>
                          <w:spacing w:after="160" w:line="259" w:lineRule="auto"/>
                        </w:pPr>
                        <w:r>
                          <w:rPr>
                            <w:color w:val="595959"/>
                            <w:sz w:val="18"/>
                          </w:rPr>
                          <w:t>961</w:t>
                        </w:r>
                      </w:p>
                    </w:txbxContent>
                  </v:textbox>
                </v:rect>
                <v:shape id="Shape 10110" o:spid="_x0000_s1334" style="position:absolute;left:32754;top:18018;width:22296;height:0;visibility:visible;mso-wrap-style:square;v-text-anchor:top" coordsize="22296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WMdccA&#10;AADeAAAADwAAAGRycy9kb3ducmV2LnhtbESPQWvCQBCF74X+h2UKvdVNPIhNXaURxVJEqS2CtyE7&#10;bkKzsyG71fjvO4dCbzPMm/feN1sMvlUX6mMT2EA+ykARV8E27Ax8fa6fpqBiQrbYBiYDN4qwmN/f&#10;zbCw4cofdDkkp8SEY4EG6pS6QutY1eQxjkJHLLdz6D0mWXunbY9XMfetHmfZRHtsWBJq7GhZU/V9&#10;+PEGzlscTsf33WZPztGOn8tyuyqNeXwYXl9AJRrSv/jv+81K/SzPBUBwZAY9/w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11jHXHAAAA3gAAAA8AAAAAAAAAAAAAAAAAmAIAAGRy&#10;cy9kb3ducmV2LnhtbFBLBQYAAAAABAAEAPUAAACMAwAAAAA=&#10;" path="m,l2229612,e" filled="f" strokecolor="#d9d9d9">
                  <v:path arrowok="t" textboxrect="0,0,2229612,0"/>
                </v:shape>
                <v:shape id="Shape 10111" o:spid="_x0000_s1335" style="position:absolute;left:32754;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rrb8YA&#10;AADeAAAADwAAAGRycy9kb3ducmV2LnhtbERPTWvCQBC9C/6HZYReRDfpoZboKqIIQqHVNAjehuw0&#10;G5qdjdmtpv76bqHQ2zze5yxWvW3ElTpfO1aQThMQxKXTNVcKivfd5BmED8gaG8ek4Js8rJbDwQIz&#10;7W58pGseKhFD2GeowITQZlL60pBFP3UtceQ+XGcxRNhVUnd4i+G2kY9J8iQt1hwbDLa0MVR+5l9W&#10;wevpXoztnS/57Izl2+awNceXrVIPo349BxGoD//iP/dex/lJmqbw+068QS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rrb8YAAADeAAAADwAAAAAAAAAAAAAAAACYAgAAZHJz&#10;L2Rvd25yZXYueG1sUEsFBgAAAAAEAAQA9QAAAIsDAAAAAA==&#10;" path="m,l,170561e" filled="f" strokecolor="#d9d9d9">
                  <v:path arrowok="t" textboxrect="0,0,0,170561"/>
                </v:shape>
                <v:shape id="Shape 10112" o:spid="_x0000_s1336" style="position:absolute;left:32754;top:19724;width:22296;height:0;visibility:visible;mso-wrap-style:square;v-text-anchor:top" coordsize="22296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u3mcUA&#10;AADeAAAADwAAAGRycy9kb3ducmV2LnhtbERPTWvCQBC9F/wPywje6iYeRFPX0IilRUSpLYXehuxk&#10;E5qdDdmtxn/vCoXe5vE+Z5UPthVn6n3jWEE6TUAQl043bBR8frw8LkD4gKyxdUwKruQhX48eVphp&#10;d+F3Op+CETGEfYYK6hC6TEpf1mTRT11HHLnK9RZDhL2RusdLDLetnCXJXFpsODbU2NGmpvLn9GsV&#10;VHscvr92h9cjGUMHXhbFflsoNRkPz08gAg3hX/znftNxfpKmM7i/E2+Q6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67eZxQAAAN4AAAAPAAAAAAAAAAAAAAAAAJgCAABkcnMv&#10;ZG93bnJldi54bWxQSwUGAAAAAAQABAD1AAAAigMAAAAA&#10;" path="m,l2229612,e" filled="f" strokecolor="#d9d9d9">
                  <v:path arrowok="t" textboxrect="0,0,2229612,0"/>
                </v:shape>
                <v:shape id="Shape 10113" o:spid="_x0000_s1337" style="position:absolute;left:40952;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TQg8YA&#10;AADeAAAADwAAAGRycy9kb3ducmV2LnhtbERP32vCMBB+H/g/hBN8GZp2wibVKEMZCMKmVQTfjubW&#10;lDWXrola/euXwWBv9/H9vNmis7W4UOsrxwrSUQKCuHC64lLBYf82nIDwAVlj7ZgU3MjDYt57mGGm&#10;3ZV3dMlDKWII+wwVmBCaTEpfGLLoR64hjtynay2GCNtS6havMdzW8ilJnqXFimODwYaWhoqv/GwV&#10;vB/vh0d75+/85YTFx3K7MrvNSqlBv3udggjUhX/xn3ut4/wkTcfw+068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dTQg8YAAADeAAAADwAAAAAAAAAAAAAAAACYAgAAZHJz&#10;L2Rvd25yZXYueG1sUEsFBgAAAAAEAAQA9QAAAIsDAAAAAA==&#10;" path="m,l,170561e" filled="f" strokecolor="#d9d9d9">
                  <v:path arrowok="t" textboxrect="0,0,0,170561"/>
                </v:shape>
                <v:shape id="Shape 10114" o:spid="_x0000_s1338" style="position:absolute;left:40952;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1I98YA&#10;AADeAAAADwAAAGRycy9kb3ducmV2LnhtbERP32vCMBB+H/g/hBN8GZp2yCbVKEMZCMKmVQTfjubW&#10;lDWXrola/euXwWBv9/H9vNmis7W4UOsrxwrSUQKCuHC64lLBYf82nIDwAVlj7ZgU3MjDYt57mGGm&#10;3ZV3dMlDKWII+wwVmBCaTEpfGLLoR64hjtynay2GCNtS6havMdzW8ilJnqXFimODwYaWhoqv/GwV&#10;vB/vh0d75+/85YTFx3K7MrvNSqlBv3udggjUhX/xn3ut4/wkTcfw+068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j1I98YAAADeAAAADwAAAAAAAAAAAAAAAACYAgAAZHJz&#10;L2Rvd25yZXYueG1sUEsFBgAAAAAEAAQA9QAAAIsDAAAAAA==&#10;" path="m,l,170561e" filled="f" strokecolor="#d9d9d9">
                  <v:path arrowok="t" textboxrect="0,0,0,170561"/>
                </v:shape>
                <v:shape id="Shape 10115" o:spid="_x0000_s1339" style="position:absolute;left:40952;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HtbMYA&#10;AADeAAAADwAAAGRycy9kb3ducmV2LnhtbERP32vCMBB+H/g/hBN8GZp24CbVKEMZCMKmVQTfjubW&#10;lDWXrola/euXwWBv9/H9vNmis7W4UOsrxwrSUQKCuHC64lLBYf82nIDwAVlj7ZgU3MjDYt57mGGm&#10;3ZV3dMlDKWII+wwVmBCaTEpfGLLoR64hjtynay2GCNtS6havMdzW8ilJnqXFimODwYaWhoqv/GwV&#10;vB/vh0d75+/85YTFx3K7MrvNSqlBv3udggjUhX/xn3ut4/wkTcfw+068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XHtbMYAAADeAAAADwAAAAAAAAAAAAAAAACYAgAAZHJz&#10;L2Rvd25yZXYueG1sUEsFBgAAAAAEAAQA9QAAAIsDAAAAAA==&#10;" path="m,l,170561e" filled="f" strokecolor="#d9d9d9">
                  <v:path arrowok="t" textboxrect="0,0,0,170561"/>
                </v:shape>
                <v:shape id="Shape 10116" o:spid="_x0000_s1340" style="position:absolute;left:55050;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NzG8YA&#10;AADeAAAADwAAAGRycy9kb3ducmV2LnhtbERPTWvCQBC9F/oflin0UnSTHmyJriKKUCjUGkXwNmTH&#10;bDA7G7Nbjf56VxB6m8f7nNGks7U4UesrxwrSfgKCuHC64lLBZr3ofYLwAVlj7ZgUXMjDZPz8NMJM&#10;uzOv6JSHUsQQ9hkqMCE0mZS+MGTR911DHLm9ay2GCNtS6hbPMdzW8j1JBtJixbHBYEMzQ8Uh/7MK&#10;frbXzZu98jH/2GGxnP3Ozep7rtTrSzcdggjUhX/xw/2l4/wkTQdwfyfeIM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aNzG8YAAADeAAAADwAAAAAAAAAAAAAAAACYAgAAZHJz&#10;L2Rvd25yZXYueG1sUEsFBgAAAAAEAAQA9QAAAIsDAAAAAA==&#10;" path="m,l,170561e" filled="f" strokecolor="#d9d9d9">
                  <v:path arrowok="t" textboxrect="0,0,0,170561"/>
                </v:shape>
                <v:shape id="Shape 10117" o:spid="_x0000_s1341" style="position:absolute;left:55050;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WgMYA&#10;AADeAAAADwAAAGRycy9kb3ducmV2LnhtbERPTWvCQBC9F/oflin0UnSTHmqJriKKUChUjSJ4G7Jj&#10;Npidjdmtpv56VxB6m8f7nNGks7U4U+srxwrSfgKCuHC64lLBdrPofYLwAVlj7ZgU/JGHyfj5aYSZ&#10;dhde0zkPpYgh7DNUYEJoMil9Ycii77uGOHIH11oMEbal1C1eYrit5XuSfEiLFccGgw3NDBXH/Ncq&#10;+Nldt2/2yqd8sMdiOVvNzfp7rtTrSzcdggjUhX/xw/2l4/wkTQdwfyfeIM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u/WgMYAAADeAAAADwAAAAAAAAAAAAAAAACYAgAAZHJz&#10;L2Rvd25yZXYueG1sUEsFBgAAAAAEAAQA9QAAAIsDAAAAAA==&#10;" path="m,l,170561e" filled="f" strokecolor="#d9d9d9">
                  <v:path arrowok="t" textboxrect="0,0,0,170561"/>
                </v:shape>
                <v:shape id="Shape 10118" o:spid="_x0000_s1342" style="position:absolute;left:55050;top:18018;width:0;height:1706;visibility:visible;mso-wrap-style:square;v-text-anchor:top" coordsize="0,170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BC8skA&#10;AADeAAAADwAAAGRycy9kb3ducmV2LnhtbESPQWvCQBCF74X+h2UKXkrdxEOV1FWKUigU2hql0NuQ&#10;HbPB7Gya3Wrqr+8cBG8zvDfvfTNfDr5VR+pjE9hAPs5AEVfBNlwb2G1fHmagYkK22AYmA38UYbm4&#10;vZljYcOJN3QsU60khGOBBlxKXaF1rBx5jOPQEYu2D73HJGtfa9vjScJ9qydZ9qg9NiwNDjtaOaoO&#10;5a838P513t37M/+U02+sPlafa7d5Wxszuhuen0AlGtLVfLl+tYKf5bnwyjsyg178A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3BC8skAAADeAAAADwAAAAAAAAAAAAAAAACYAgAA&#10;ZHJzL2Rvd25yZXYueG1sUEsFBgAAAAAEAAQA9QAAAI4DAAAAAA==&#10;" path="m,l,170561e" filled="f" strokecolor="#d9d9d9">
                  <v:path arrowok="t" textboxrect="0,0,0,170561"/>
                </v:shape>
                <v:shape id="Shape 149104" o:spid="_x0000_s1343" style="position:absolute;left:33136;top:18554;width:575;height:574;visibility:visible;mso-wrap-style:square;v-text-anchor:top" coordsize="57436,57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Y3G8UA&#10;AADfAAAADwAAAGRycy9kb3ducmV2LnhtbERPTWsCMRC9F/ofwhR6q4lWil2NIoLgwdK6FsTbsJlu&#10;lm4mSxLd9d83hUKPj/e9WA2uFVcKsfGsYTxSIIgrbxquNXwet08zEDEhG2w9k4YbRVgt7+8WWBjf&#10;84GuZapFDuFYoAabUldIGStLDuPId8SZ+/LBYcow1NIE7HO4a+VEqRfpsOHcYLGjjaXqu7w4DYPq&#10;P97P+7Z83p3sfh22t3P9ttH68WFYz0EkGtK/+M+9M3n+9HWspvD7JwO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djcbxQAAAN8AAAAPAAAAAAAAAAAAAAAAAJgCAABkcnMv&#10;ZG93bnJldi54bWxQSwUGAAAAAAQABAD1AAAAigMAAAAA&#10;" path="m,l57436,r,57436l,57436,,e" fillcolor="#ed7d31" stroked="f" strokeweight="0">
                  <v:path arrowok="t" textboxrect="0,0,57436,57436"/>
                </v:shape>
                <v:rect id="Rectangle 10120" o:spid="_x0000_s1344" style="position:absolute;left:33959;top:18176;width:752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3r0MYA&#10;AADeAAAADwAAAGRycy9kb3ducmV2LnhtbESPQW/CMAyF75P4D5GRuI0UDggKASHYBMcNJjFuVmPa&#10;isapmkDLfv18QOJmy8/vvW+x6lyl7tSE0rOB0TABRZx5W3Ju4Of4+T4FFSKyxcozGXhQgNWy97bA&#10;1PqWv+l+iLkSEw4pGihirFOtQ1aQwzD0NbHcLr5xGGVtcm0bbMXcVXqcJBPtsGRJKLCmTUHZ9XBz&#10;BnbTev27939tXn2cd6ev02x7nEVjBv1uPQcVqYsv8fN7b6V+MhoLgODIDHr5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X3r0MYAAADeAAAADwAAAAAAAAAAAAAAAACYAgAAZHJz&#10;L2Rvd25yZXYueG1sUEsFBgAAAAAEAAQA9QAAAIsDAAAAAA==&#10;" filled="f" stroked="f">
                  <v:textbox inset="0,0,0,0">
                    <w:txbxContent>
                      <w:p w14:paraId="379B876C" w14:textId="77777777" w:rsidR="00DF7ECF" w:rsidRDefault="00DF7ECF" w:rsidP="002F7741">
                        <w:pPr>
                          <w:spacing w:after="160" w:line="259" w:lineRule="auto"/>
                        </w:pPr>
                        <w:r>
                          <w:rPr>
                            <w:color w:val="595959"/>
                            <w:sz w:val="18"/>
                          </w:rPr>
                          <w:t>Branches</w:t>
                        </w:r>
                      </w:p>
                    </w:txbxContent>
                  </v:textbox>
                </v:rect>
                <v:rect id="Rectangle 10121" o:spid="_x0000_s1345" style="position:absolute;left:47061;top:18207;width:252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FOS8MA&#10;AADeAAAADwAAAGRycy9kb3ducmV2LnhtbERPTYvCMBC9C/sfwix407QeRKtRZFfR46oLXW9DM7bF&#10;ZlKaaOv+eiMI3ubxPme+7EwlbtS40rKCeBiBIM6sLjlX8HvcDCYgnEfWWFkmBXdysFx89OaYaNvy&#10;nm4Hn4sQwi5BBYX3dSKlywoy6Ia2Jg7c2TYGfYBNLnWDbQg3lRxF0VgaLDk0FFjTV0HZ5XA1CraT&#10;evW3s/9tXq1P2/QnnX4fp16p/me3moHw1Pm3+OXe6TA/ikcxPN8JN8jF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jFOS8MAAADeAAAADwAAAAAAAAAAAAAAAACYAgAAZHJzL2Rv&#10;d25yZXYueG1sUEsFBgAAAAAEAAQA9QAAAIgDAAAAAA==&#10;" filled="f" stroked="f">
                  <v:textbox inset="0,0,0,0">
                    <w:txbxContent>
                      <w:p w14:paraId="64A6F99F" w14:textId="77777777" w:rsidR="00DF7ECF" w:rsidRDefault="00DF7ECF" w:rsidP="002F7741">
                        <w:pPr>
                          <w:spacing w:after="160" w:line="259" w:lineRule="auto"/>
                        </w:pPr>
                        <w:r>
                          <w:rPr>
                            <w:color w:val="595959"/>
                            <w:sz w:val="18"/>
                          </w:rPr>
                          <w:t>527</w:t>
                        </w:r>
                      </w:p>
                    </w:txbxContent>
                  </v:textbox>
                </v:rect>
                <v:rect id="Rectangle 10122" o:spid="_x0000_s1346" style="position:absolute;left:37782;top:727;width:1994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uPQPMQA&#10;AADeAAAADwAAAGRycy9kb3ducmV2LnhtbERPS4vCMBC+C/6HMAt709QeRLtGkVXR4/qAurehGdti&#10;MylNtN399UYQvM3H95zZojOVuFPjSssKRsMIBHFmdcm5gtNxM5iAcB5ZY2WZFPyRg8W835thom3L&#10;e7offC5CCLsEFRTe14mULivIoBvamjhwF9sY9AE2udQNtiHcVDKOorE0WHJoKLCm74Ky6+FmFGwn&#10;9fK8s/9tXq1/t+lPOl0dp16pz49u+QXCU+ff4pd7p8P8aBTH8Hwn3CD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bj0DzEAAAA3gAAAA8AAAAAAAAAAAAAAAAAmAIAAGRycy9k&#10;b3ducmV2LnhtbFBLBQYAAAAABAAEAPUAAACJAwAAAAA=&#10;" filled="f" stroked="f">
                  <v:textbox inset="0,0,0,0">
                    <w:txbxContent>
                      <w:p w14:paraId="74C33C39" w14:textId="77777777" w:rsidR="00DF7ECF" w:rsidRDefault="00DF7ECF" w:rsidP="002F7741">
                        <w:pPr>
                          <w:spacing w:after="160" w:line="259" w:lineRule="auto"/>
                        </w:pPr>
                        <w:r>
                          <w:rPr>
                            <w:b/>
                            <w:color w:val="595959"/>
                            <w:sz w:val="18"/>
                          </w:rPr>
                          <w:t xml:space="preserve">Headcount Distribution </w:t>
                        </w:r>
                      </w:p>
                    </w:txbxContent>
                  </v:textbox>
                </v:rect>
                <v:shape id="Shape 10123" o:spid="_x0000_s1347" style="position:absolute;left:29654;width:31312;height:20542;visibility:visible;mso-wrap-style:square;v-text-anchor:top" coordsize="3131185,20542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0rMIA&#10;AADeAAAADwAAAGRycy9kb3ducmV2LnhtbERP3WrCMBS+H/gO4Qi7GZpaoUhnFJFZdrvOBzg0x6az&#10;OSlJVuuefhkIuzsf3+/Z7ifbi5F86BwrWC0zEMSN0x23Cs6fp8UGRIjIGnvHpOBOAfa72dMWS+1u&#10;/EFjHVuRQjiUqMDEOJRShsaQxbB0A3HiLs5bjAn6VmqPtxRue5lnWSEtdpwaDA50NNRc62+roHjp&#10;v67VWyx+BvZjZXJbY2WVep5Ph1cQkab4L36433Wan63yNfy9k26Qu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PSswgAAAN4AAAAPAAAAAAAAAAAAAAAAAJgCAABkcnMvZG93&#10;bnJldi54bWxQSwUGAAAAAAQABAD1AAAAhwMAAAAA&#10;" path="m,2054225r3131185,l3131185,,,,,2054225xe" filled="f" strokecolor="#d9d9d9">
                  <v:path arrowok="t" textboxrect="0,0,3131185,2054225"/>
                </v:shape>
                <w10:anchorlock/>
              </v:group>
            </w:pict>
          </mc:Fallback>
        </mc:AlternateContent>
      </w:r>
    </w:p>
    <w:p w14:paraId="1D2C3A09" w14:textId="77777777" w:rsidR="002F7741" w:rsidRPr="00B8489A" w:rsidRDefault="002F7741" w:rsidP="002F7741">
      <w:pPr>
        <w:spacing w:after="19"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44BB271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Out of a total headcount of 1,488 individuals as of December 2024, the average age of the staff is 41.2, and average seniority is 10.34 years. </w:t>
      </w:r>
    </w:p>
    <w:p w14:paraId="5AD668B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E7B9DB3"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3.10. Digital Transformation</w:t>
      </w:r>
      <w:r w:rsidRPr="00B8489A">
        <w:rPr>
          <w:rFonts w:ascii="Arial" w:eastAsia="Arial" w:hAnsi="Arial" w:cs="Arial"/>
          <w:color w:val="000000"/>
          <w:sz w:val="18"/>
          <w:szCs w:val="22"/>
          <w:lang w:val="en-US" w:eastAsia="es-AR"/>
        </w:rPr>
        <w:t xml:space="preserve"> </w:t>
      </w:r>
    </w:p>
    <w:p w14:paraId="175DD3D7" w14:textId="77777777" w:rsidR="002F7741" w:rsidRPr="00B8489A" w:rsidRDefault="002F7741" w:rsidP="002F7741">
      <w:pPr>
        <w:spacing w:after="2" w:line="259" w:lineRule="auto"/>
        <w:rPr>
          <w:rFonts w:ascii="Arial" w:eastAsia="Arial" w:hAnsi="Arial" w:cs="Arial"/>
          <w:color w:val="000000"/>
          <w:szCs w:val="22"/>
          <w:lang w:val="en-US" w:eastAsia="es-AR"/>
        </w:rPr>
      </w:pPr>
      <w:r w:rsidRPr="00B8489A">
        <w:rPr>
          <w:rFonts w:ascii="Arial" w:eastAsia="Arial" w:hAnsi="Arial" w:cs="Arial"/>
          <w:color w:val="000000"/>
          <w:sz w:val="18"/>
          <w:szCs w:val="22"/>
          <w:lang w:val="en-US" w:eastAsia="es-AR"/>
        </w:rPr>
        <w:t xml:space="preserve"> </w:t>
      </w:r>
    </w:p>
    <w:p w14:paraId="0594A3A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2024, the Bank continued implementing the Tribe model, with multidisciplinary Squads dedicated to developing solutions, enhancing digital efficiency, and improving the customer experience. </w:t>
      </w:r>
    </w:p>
    <w:p w14:paraId="3257925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494F3E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We held quarterly fairs to ensure alignment, execution and follow-up on the priorities defined by the business at management meetings. At these fairs, results were presented and initiatives with customer impact were prioritized. </w:t>
      </w:r>
    </w:p>
    <w:p w14:paraId="415EEEB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1F9BD7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the transformation process evolves and adapts to the environment, the Tribes will continue to be aligned with the Bank’s key businesses. Through prioritized projects, constant follow-up and value contribution, our work during the coming year will be guided by the following fundamental premises: </w:t>
      </w:r>
    </w:p>
    <w:p w14:paraId="14E6AB9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0528C29" w14:textId="77777777" w:rsidR="002F7741" w:rsidRPr="00B8489A" w:rsidRDefault="002F7741" w:rsidP="00193E5D">
      <w:pPr>
        <w:numPr>
          <w:ilvl w:val="0"/>
          <w:numId w:val="44"/>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Maintain dynamic and adaptable structures. </w:t>
      </w:r>
    </w:p>
    <w:p w14:paraId="29D7F0D7" w14:textId="77777777" w:rsidR="002F7741" w:rsidRPr="00B8489A" w:rsidRDefault="002F7741" w:rsidP="00193E5D">
      <w:pPr>
        <w:numPr>
          <w:ilvl w:val="0"/>
          <w:numId w:val="44"/>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Focus on delivery, quality, safety and efficiency. </w:t>
      </w:r>
    </w:p>
    <w:p w14:paraId="5C3F29F7" w14:textId="77777777" w:rsidR="002F7741" w:rsidRPr="00B8489A" w:rsidRDefault="002F7741" w:rsidP="00193E5D">
      <w:pPr>
        <w:numPr>
          <w:ilvl w:val="0"/>
          <w:numId w:val="44"/>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Encourage greater integration of priorities between Business and IT. </w:t>
      </w:r>
    </w:p>
    <w:p w14:paraId="7E39DBF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0CB8A0DF" w14:textId="77777777" w:rsidR="002F7741" w:rsidRPr="00B8489A" w:rsidRDefault="002F7741" w:rsidP="00193E5D">
      <w:pPr>
        <w:numPr>
          <w:ilvl w:val="0"/>
          <w:numId w:val="45"/>
        </w:numPr>
        <w:spacing w:after="4" w:line="249" w:lineRule="auto"/>
        <w:ind w:right="55" w:hanging="221"/>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INFORMATION REQUIRED BY LAW 26,831 – SECTION 60 </w:t>
      </w:r>
    </w:p>
    <w:p w14:paraId="2200548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01B72D10"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4.1. Aspects Related to the Organization of the Decision-Making Process and to the Bank’s Internal Control System. </w:t>
      </w:r>
    </w:p>
    <w:p w14:paraId="6B4881D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7AB37A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Pursuant to Law No. 24,855, the former Banco Hipotecario Nacional (BHN) was converted into Banco Hipotecario S.A. (the “Bank”) and subject to privatization under Law No. 23,696. The Bank’s by-laws were approved and its first Board of Directors was appointed pursuant to Decree 924/97. </w:t>
      </w:r>
    </w:p>
    <w:p w14:paraId="5E830B4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455C96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According to the Privatization Law, the Bank’s capital stock is made up by three classes of shares: Class “A” shares are held by the Argentine government, they grant special rights as well as those corresponding to the Fideicomiso del Fondo de Infraestructura Regional (FFIR) subject to privatization through public offering; Class “B” shares are set aside for members holding shares under the Employee Stock Ownership Plan (currently, such shares are awarded to their beneficiaries and converted into Class “D” shares); Class “C” shares are set aside for primary sale in public offering to companies engaged in housing construction or in the real estate business, currently also held by the Argentine government through the FFIR; and Class “D” shares, held by the private sector. Any Class “A” shares sold by the FFIR, as well as the shares that will be subsequently sold by the future purchasers of Class “C” shares will be converted into Class “D” shares. </w:t>
      </w:r>
    </w:p>
    <w:p w14:paraId="4A1BC63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68EF68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term to exercise the warrants for the acquisition of ADRs granted in the IPO expired in 2004. Since then, a balance of approximately 6% of the capital stock remains in the Trust of Warrants and attend Special Shareholders' Meetings for that class </w:t>
      </w:r>
      <w:r w:rsidRPr="00B8489A">
        <w:rPr>
          <w:rFonts w:ascii="Arial" w:eastAsia="Arial" w:hAnsi="Arial" w:cs="Arial"/>
          <w:i/>
          <w:iCs/>
          <w:color w:val="000000"/>
          <w:szCs w:val="22"/>
          <w:lang w:val="en-US" w:eastAsia="es-AR"/>
        </w:rPr>
        <w:t>pari passu</w:t>
      </w:r>
      <w:r w:rsidRPr="00B8489A">
        <w:rPr>
          <w:rFonts w:ascii="Arial" w:eastAsia="Arial" w:hAnsi="Arial" w:cs="Arial"/>
          <w:color w:val="000000"/>
          <w:szCs w:val="22"/>
          <w:lang w:val="en-US" w:eastAsia="es-AR"/>
        </w:rPr>
        <w:t xml:space="preserve"> with Class "D" shares, in accordance with the instructions delivered by the Argentine government until the sale of this percentage. </w:t>
      </w:r>
    </w:p>
    <w:p w14:paraId="55938F4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8EB62A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December 1, 2022, the meeting of Class “B” shareholders resolved: (a) the removal of 100% of the Class “B” shares from the Bank’s Employee Stock Ownership Program, and (b) the termination and dissolution of the Stock Syndication Agreement entered into by each shareholder when the Bank’s Employee Stock Ownership Program was established. Currently, all Class “B” shares were converted into Class “D” shares by specific allocation to each beneficiary of the Program. </w:t>
      </w:r>
    </w:p>
    <w:p w14:paraId="1934FA7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7A420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as long as Class “A” shares account for more than 42% of the capital stock, Class “D” shares will have a triple vote at the Shareholders' Meeting, while the other shares will have a single vote, as is presently the case. </w:t>
      </w:r>
    </w:p>
    <w:p w14:paraId="0D43343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6364A7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At present, the Bank’s management is in charge of a Board of Directors made up by 13 members: two directors designated by Class "A" shares; one director designated by Class “C” shares, and ten directors designated by Class “D” shares. The directors designated by Classes “A” and “C” shares are presently named by the Argentine government, while directors designated by Class “D” shares are appointed by private sector shareholders at Special Shareholders’ Meetings held by the specific Class of shares. The Bank’s Chairman and Vice-chairman are designated from among the directors appointed by Class "D". </w:t>
      </w:r>
    </w:p>
    <w:p w14:paraId="4BD38B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D8B3B8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Bank’s ordinary businesses are managed by an Executive Committee made up by Class “D” directors. As provided for in section 19 of the Entity’s by-laws, and irrespective of other powers granted by shareholders' meetings, the powers and duties of this Executive Committee consist of leading the day-to-day management of the Entity’s business and all the issues delegated by the Board of Directors; developing the Entity’s business, lending and financial policies, subject to the objectives approved by the Board of Directors; creating, maintaining, suppressing, restructuring or transferring areas and sectors in the Entity’s administrative and functional structure, creating Special Committees; approving certain functional structures or levels, which includes determining the scope of such functions; approving the composition of the Entity's headcount; designating the General Manager, the Deputy General Managers, Executive Vice-Chairmen and other Division and Area Managers, which includes the establishment of their level of compensation, terms and conditions of the position and any other personnel-related measure, which includes promotions; proposing to the Board of Directors the creation, opening and relocation or closure of branches, agencies or representative offices within or outside the country; supervising the performance of subsidiaries and investees; proposing to the Board of Directors the formation, acquisition, total or partial sale of equity interests; submitting to the Board of Directors the Entity’s proposed procurement guidelines, annual budget, estimates of expenditures and investments, necessary indebtedness levels and the action plans to be implemented, as well as approving reductions, waiting periods, refinancing arrangements, novations, debt condonations and/or waivers of rights, when the ordinary conduct of business so requires or when advisable. The sessions held by the Executive Committee are attended also by the members of the Supervisory Committee. </w:t>
      </w:r>
    </w:p>
    <w:p w14:paraId="3178A6C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CA210BA" w14:textId="073DA3FA"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There are also special committees comprised by directors and committees comprised by line managers to deal with the decision-making process in specific areas with the involvement of areas responsible for similar issues</w:t>
      </w:r>
      <w:r w:rsidR="00A11CEA">
        <w:rPr>
          <w:rFonts w:ascii="Arial" w:eastAsia="Arial" w:hAnsi="Arial" w:cs="Arial"/>
          <w:color w:val="000000"/>
          <w:szCs w:val="22"/>
          <w:lang w:val="en-US" w:eastAsia="es-AR"/>
        </w:rPr>
        <w:t>, including the following: (i) Executive Committee, (ii) Audit Committee, (iii</w:t>
      </w:r>
      <w:r w:rsidRPr="00B8489A">
        <w:rPr>
          <w:rFonts w:ascii="Arial" w:eastAsia="Arial" w:hAnsi="Arial" w:cs="Arial"/>
          <w:color w:val="000000"/>
          <w:szCs w:val="22"/>
          <w:lang w:val="en-US" w:eastAsia="es-AR"/>
        </w:rPr>
        <w:t>) Control and Prevention of Money Launde</w:t>
      </w:r>
      <w:r w:rsidR="00A11CEA">
        <w:rPr>
          <w:rFonts w:ascii="Arial" w:eastAsia="Arial" w:hAnsi="Arial" w:cs="Arial"/>
          <w:color w:val="000000"/>
          <w:szCs w:val="22"/>
          <w:lang w:val="en-US" w:eastAsia="es-AR"/>
        </w:rPr>
        <w:t>ring and Terrorist Financing, (iv</w:t>
      </w:r>
      <w:r w:rsidRPr="00B8489A">
        <w:rPr>
          <w:rFonts w:ascii="Arial" w:eastAsia="Arial" w:hAnsi="Arial" w:cs="Arial"/>
          <w:color w:val="000000"/>
          <w:szCs w:val="22"/>
          <w:lang w:val="en-US" w:eastAsia="es-AR"/>
        </w:rPr>
        <w:t>) Information Techno</w:t>
      </w:r>
      <w:r w:rsidR="00A11CEA">
        <w:rPr>
          <w:rFonts w:ascii="Arial" w:eastAsia="Arial" w:hAnsi="Arial" w:cs="Arial"/>
          <w:color w:val="000000"/>
          <w:szCs w:val="22"/>
          <w:lang w:val="en-US" w:eastAsia="es-AR"/>
        </w:rPr>
        <w:t>logy and Security Governance, (v) Credit, (vi) Risk Management, (vii</w:t>
      </w:r>
      <w:r w:rsidRPr="00B8489A">
        <w:rPr>
          <w:rFonts w:ascii="Arial" w:eastAsia="Arial" w:hAnsi="Arial" w:cs="Arial"/>
          <w:color w:val="000000"/>
          <w:szCs w:val="22"/>
          <w:lang w:val="en-US" w:eastAsia="es-AR"/>
        </w:rPr>
        <w:t xml:space="preserve">) Corporate Governance, </w:t>
      </w:r>
      <w:r w:rsidR="00A11CEA">
        <w:rPr>
          <w:rFonts w:ascii="Arial" w:eastAsia="Arial" w:hAnsi="Arial" w:cs="Arial"/>
          <w:color w:val="000000"/>
          <w:szCs w:val="22"/>
          <w:lang w:val="en-US" w:eastAsia="es-AR"/>
        </w:rPr>
        <w:t>(viii) Financial, (ix</w:t>
      </w:r>
      <w:r w:rsidRPr="00B8489A">
        <w:rPr>
          <w:rFonts w:ascii="Arial" w:eastAsia="Arial" w:hAnsi="Arial" w:cs="Arial"/>
          <w:color w:val="000000"/>
          <w:szCs w:val="22"/>
          <w:lang w:val="en-US" w:eastAsia="es-AR"/>
        </w:rPr>
        <w:t>) Socia</w:t>
      </w:r>
      <w:r w:rsidR="00A11CEA">
        <w:rPr>
          <w:rFonts w:ascii="Arial" w:eastAsia="Arial" w:hAnsi="Arial" w:cs="Arial"/>
          <w:color w:val="000000"/>
          <w:szCs w:val="22"/>
          <w:lang w:val="en-US" w:eastAsia="es-AR"/>
        </w:rPr>
        <w:t>l and Institutional Affairs, (x) Employee Incentives, (xi</w:t>
      </w:r>
      <w:r w:rsidRPr="00B8489A">
        <w:rPr>
          <w:rFonts w:ascii="Arial" w:eastAsia="Arial" w:hAnsi="Arial" w:cs="Arial"/>
          <w:color w:val="000000"/>
          <w:szCs w:val="22"/>
          <w:lang w:val="en-US" w:eastAsia="es-AR"/>
        </w:rPr>
        <w:t>)</w:t>
      </w:r>
      <w:r w:rsidR="00A11CEA">
        <w:rPr>
          <w:rFonts w:ascii="Arial" w:eastAsia="Arial" w:hAnsi="Arial" w:cs="Arial"/>
          <w:color w:val="000000"/>
          <w:szCs w:val="22"/>
          <w:lang w:val="en-US" w:eastAsia="es-AR"/>
        </w:rPr>
        <w:t xml:space="preserve"> Board of Directors' Ethics, (xii) Employee Ethics, and (xiii</w:t>
      </w:r>
      <w:r w:rsidRPr="00B8489A">
        <w:rPr>
          <w:rFonts w:ascii="Arial" w:eastAsia="Arial" w:hAnsi="Arial" w:cs="Arial"/>
          <w:color w:val="000000"/>
          <w:szCs w:val="22"/>
          <w:lang w:val="en-US" w:eastAsia="es-AR"/>
        </w:rPr>
        <w:t xml:space="preserve">) Protection of Financial Services Users; and (i) Assets and Liabilities–ALCO- Committee; (ii) Retail Banking Pricing and Rates; (iii) Expenses and Investment Monitoring; (iv) Credit; (v) Real Estate, and (vi) Crisis Committees. </w:t>
      </w:r>
    </w:p>
    <w:p w14:paraId="7068AED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B09923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Control over compliance with the Bank’s by-laws is the responsibility of a Supervisory Committee made up by 4 members: one for Class “A” shares; and three for Class “C” and “D” shares designated at the special shareholders' meetings held by each special class. </w:t>
      </w:r>
    </w:p>
    <w:p w14:paraId="393BA69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072E1DF"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4.2. Dividend Policy Proposed or Recommended by the Board of Directors </w:t>
      </w:r>
    </w:p>
    <w:p w14:paraId="124FFAE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15885E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Bank’s Board of Directors upholds the policy to pay dividends to shareholders when the volume of earnings so permits and when the conditions and requirements imposed to that effect by the Argentine Central Bank’s regulations are satisfied. </w:t>
      </w:r>
    </w:p>
    <w:p w14:paraId="5C157B3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F247200"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4.3. Compensation Modalities: Directors’ fees and compensation policy applicable to the Bank’s Management </w:t>
      </w:r>
    </w:p>
    <w:p w14:paraId="74364A5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1CF758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Bank’s by-laws provide for the compensation to be paid to the Board of Directors and delegate to the Executive Committee the decisions regarding the compensation of the Bank’s management. Furthermore, in compliance with the provisions under the Central Bank’s Communiqués “A” 5201 and 5203, as supplemented and amended, the Bank created a Personnel Incentives Committee to take care of this issue. </w:t>
      </w:r>
    </w:p>
    <w:p w14:paraId="6EDC883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D63A85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The powers and duties inherent to the functions of the Personnel Incentives Committee are those indicated in the Rules of Operation of the Personnel Incentives Committee in the Bank's Corporate Governance Code. </w:t>
      </w:r>
    </w:p>
    <w:p w14:paraId="133CCD3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E99B41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Regarding the Board of Directors’ fees, section 14 of the by-laws sets forth as follows: (a) Non-executive members: the duties of the non-executive members of the Board of Directors shall be paid on the basis of a global amount annually established by the Ordinary Shareholders’ Meeting which amount shall be equally distributed amongst these members and among their alternate members pro rata of the time during which they were effectively substituting for regular members. The Ordinary Shareholders Meeting shall authorize any amounts that may be paid on account of such fees during the current fiscal year, subject to the approval of the shareholders’ meeting called to approve said fiscal year; (b) Executive members: the Chairman and remaining Entity Directors who perform managerial, technical and administrative duties or who are members of special committees shall be paid for such functions or involvement in committees in line with the fees currently paid in the market for similar tasks in an amount to be fixed by the Board of Directors with the abstention of the parties mentioned and shall be subject to the approval of the Shareholders’ Meeting; (c) Executive Committee members: the Directors who make up the Executive Committee and carry out the tasks provided for in section 19 of the by-laws shall be paid a bonus component equivalent to the amount resulting from deducting the fees of non-executive directors and the compensation payable to the Chairman and Directors in charge of specific functions as approved by the Ordinary Shareholders’ Meeting for that same fiscal year from the maximum amount provided for in (d) below. The amount of this bonus component shall be distributed amongst the members of the Executive Committee following instructions imparted by the Executive Committee itself; (d) Maximum amount: the total amount of the compensation payable to the Directors, as paid or approved by application of the provisions in preceding paragraphs (a), (b) and (c) shall be limited to 5% of earnings net of tax for any given fiscal year in which no cash dividends are being distributed for any reason whatsoever, which amount shall be increased pro rata of the existence of dividends in cash up to a maximum percentage of 15% of computable income, as established in the Entity’s by-laws; (e) insufficient earnings: in the event no income were generated in a given fiscal year or in the event income had been reduced to afford payment of the compensation provided for in preceding paragraphs (a), (b) and (c) which calls for an extension of the limits fixed in the preceding paragraph (d) and/or those established in section 261 of Law No. 19,550, may only be paid if expressly approved by the Ordinary Shareholders’ Meeting. </w:t>
      </w:r>
    </w:p>
    <w:p w14:paraId="099F7D0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68D1E4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in December 2017, the Bank announced the implementation of a benefit plan consisting of payments based on the Bank’s shares of stock aimed at all active employees included in the payroll as of November 30, 2017. The plan seeks to align the organization’s goals with the beneficiaries’ goals, turning them into key players and makers of the organization’s results. In order to be eligible for the transfer of title to the shares, beneficiaries shall meet certain conditions, including: (i) resignation, early retirement, retirement, voluntary retirement, dismissal without cause, or death, (ii) in the case of resignation, beneficiaries shall have no less than 5 years of service as of such date, and (iii) in all cases, beneficiaries shall have received an average rating equal to or higher than 90 in the last 5 performance reviews before their termination, or its equivalent, should there be a change in the organization’s rating scheme. </w:t>
      </w:r>
    </w:p>
    <w:p w14:paraId="2ECEAF3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A2446F1"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5. COMPOSITION OF THE BOARD OF DIRECTORS </w:t>
      </w:r>
    </w:p>
    <w:p w14:paraId="6CC2585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6C4558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regular members of the Board of Directors of Banco Hipotecario, their CVs, </w:t>
      </w:r>
      <w:proofErr w:type="gramStart"/>
      <w:r w:rsidRPr="00B8489A">
        <w:rPr>
          <w:rFonts w:ascii="Arial" w:eastAsia="Arial" w:hAnsi="Arial" w:cs="Arial"/>
          <w:color w:val="000000"/>
          <w:szCs w:val="22"/>
          <w:lang w:val="en-US" w:eastAsia="es-AR"/>
        </w:rPr>
        <w:t>Shares</w:t>
      </w:r>
      <w:proofErr w:type="gramEnd"/>
      <w:r w:rsidRPr="00B8489A">
        <w:rPr>
          <w:rFonts w:ascii="Arial" w:eastAsia="Arial" w:hAnsi="Arial" w:cs="Arial"/>
          <w:color w:val="000000"/>
          <w:szCs w:val="22"/>
          <w:lang w:val="en-US" w:eastAsia="es-AR"/>
        </w:rPr>
        <w:t xml:space="preserve"> represented by them, terms of office, positions, independent status or not and Committees of which they are members are described below: </w:t>
      </w:r>
    </w:p>
    <w:p w14:paraId="6511036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8BCD35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Eduardo Sergio Elsztain. </w:t>
      </w:r>
      <w:r w:rsidRPr="00B8489A">
        <w:rPr>
          <w:rFonts w:ascii="Arial" w:eastAsia="Arial" w:hAnsi="Arial" w:cs="Arial"/>
          <w:color w:val="000000"/>
          <w:szCs w:val="22"/>
          <w:lang w:val="en-US" w:eastAsia="es-AR"/>
        </w:rPr>
        <w:t xml:space="preserve">Chairman of the Bank. He represents Class D Shares. His current term of office runs from March 27, 2024 to December 31, 2025. He is a Non-Independent Director. His role as a member of Banco Hipotecario’s Board of Directors was approved pursuant to BCRA Resolution No. 118 dated March 22, 2001. </w:t>
      </w:r>
    </w:p>
    <w:p w14:paraId="5F04CF0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Elsztain has been engaged in the real estate business for more than thirty years. He is also the Chairman of the Board of Directors of Banco Hipotecario S.A, CRESUD, IRSA PC, IDB Development Corporation Ltd., Discount Investment Corporation Ltd., BrasilAgro Companhia Brasileira de Propiedades Agrícolas, Austral Gold Ltd., Consultores Assets Management S.A., among other companies. He also chairs the IRSA Foundation, is a member of the World Economic Forum, the Council of the Americas, the Group of Fifty (G50) </w:t>
      </w:r>
      <w:r w:rsidRPr="00B8489A">
        <w:rPr>
          <w:rFonts w:ascii="Arial" w:eastAsia="Arial" w:hAnsi="Arial" w:cs="Arial"/>
          <w:color w:val="000000"/>
          <w:szCs w:val="22"/>
          <w:lang w:val="en-US" w:eastAsia="es-AR"/>
        </w:rPr>
        <w:lastRenderedPageBreak/>
        <w:t xml:space="preserve">and the Argentine Business Association (AEA), among others. He is co-founder of Endeavor Argentina and serves as Vice President of the World Jewish Congress. </w:t>
      </w:r>
    </w:p>
    <w:p w14:paraId="568632C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55E45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Executive, (b) Social and Institutional Affairs, and (c) Employee Incentives. </w:t>
      </w:r>
    </w:p>
    <w:p w14:paraId="7B25A95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EDEFA79" w14:textId="77777777" w:rsidR="002F7741" w:rsidRPr="00B8489A" w:rsidRDefault="002F7741" w:rsidP="002F7741">
      <w:pPr>
        <w:spacing w:after="173"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Saúl Zang.</w:t>
      </w:r>
      <w:r w:rsidRPr="00B8489A">
        <w:rPr>
          <w:rFonts w:ascii="Arial" w:eastAsia="Arial" w:hAnsi="Arial" w:cs="Arial"/>
          <w:color w:val="000000"/>
          <w:szCs w:val="22"/>
          <w:lang w:val="en-US" w:eastAsia="es-AR"/>
        </w:rPr>
        <w:t xml:space="preserve"> Vice Chairman 1 of the Bank. He represents Class D Shares. His current term of office runs from March 27, 2024 to December 31, 2025. He is a Non-Independent Director. His role as a member of Banco Hipotecario’s Board of Directors was approved pursuant to BCRA Resolution No. 118 dated March 22, 2001. </w:t>
      </w:r>
    </w:p>
    <w:p w14:paraId="7B3BDBE1" w14:textId="77777777" w:rsidR="002F7741" w:rsidRPr="00B8489A" w:rsidRDefault="002F7741" w:rsidP="002F7741">
      <w:pPr>
        <w:spacing w:after="171"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Zang graduated as a lawyer from Universidad de Buenos Aires. He is a member of the International Bar Association and the Interamerican Federation of Lawyers. He was a founding partner of the law firm Zang, Bergel &amp; Viñes Abogados. Mr. Zang is the Vice Chairman of CRESUD, IRSA PC, Consultores Assets Management S.A. and other companies, such as Fibesa S.A., and Chairman of Puerto Retiro S.A. He is also a director of IDB Development Corporation Ltd., Discount Investment Corporation Ltd., BrasilAgro Companhia Brasileira de Propiedades Agrícolas, BACS Banco de Crédito &amp; Securitización S.A., Nuevas Fronteras S.A., and Palermo Invest S.A., among other companies. </w:t>
      </w:r>
    </w:p>
    <w:p w14:paraId="426F448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Executive, (b) Credit, (c) Employee Incentives, and (d) Corporate Governance. </w:t>
      </w:r>
    </w:p>
    <w:p w14:paraId="41A5617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0097D07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Rogelio Pedro Viotti. </w:t>
      </w:r>
      <w:r w:rsidRPr="00B8489A">
        <w:rPr>
          <w:rFonts w:ascii="Arial" w:eastAsia="Arial" w:hAnsi="Arial" w:cs="Arial"/>
          <w:color w:val="000000"/>
          <w:szCs w:val="22"/>
          <w:lang w:val="en-US" w:eastAsia="es-AR"/>
        </w:rPr>
        <w:t xml:space="preserve">He represents Class D Shares. His current term of office runs from March 27, 2024 to December 31, 2025. He is a Non-Independent Director. His role as a member of Banco Hipotecario’s Board of Directors was approved pursuant to BCRA Resolution No. 137 dated June 27, 2019. </w:t>
      </w:r>
    </w:p>
    <w:p w14:paraId="5B2549B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08994D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Viotti is an Electromechanical Engineer and graduated from Universidad Tecnológica Nacional, San Francisco Regional Branch, </w:t>
      </w:r>
      <w:proofErr w:type="gramStart"/>
      <w:r w:rsidRPr="00B8489A">
        <w:rPr>
          <w:rFonts w:ascii="Arial" w:eastAsia="Arial" w:hAnsi="Arial" w:cs="Arial"/>
          <w:color w:val="000000"/>
          <w:szCs w:val="22"/>
          <w:lang w:val="en-US" w:eastAsia="es-AR"/>
        </w:rPr>
        <w:t>Córdoba</w:t>
      </w:r>
      <w:proofErr w:type="gramEnd"/>
      <w:r w:rsidRPr="00B8489A">
        <w:rPr>
          <w:rFonts w:ascii="Arial" w:eastAsia="Arial" w:hAnsi="Arial" w:cs="Arial"/>
          <w:color w:val="000000"/>
          <w:szCs w:val="22"/>
          <w:lang w:val="en-US" w:eastAsia="es-AR"/>
        </w:rPr>
        <w:t xml:space="preserve">. He also attended a Postgraduate Course in Business Administration at Universidad Nacional </w:t>
      </w:r>
      <w:proofErr w:type="gramStart"/>
      <w:r w:rsidRPr="00B8489A">
        <w:rPr>
          <w:rFonts w:ascii="Arial" w:eastAsia="Arial" w:hAnsi="Arial" w:cs="Arial"/>
          <w:color w:val="000000"/>
          <w:szCs w:val="22"/>
          <w:lang w:val="en-US" w:eastAsia="es-AR"/>
        </w:rPr>
        <w:t>del</w:t>
      </w:r>
      <w:proofErr w:type="gramEnd"/>
      <w:r w:rsidRPr="00B8489A">
        <w:rPr>
          <w:rFonts w:ascii="Arial" w:eastAsia="Arial" w:hAnsi="Arial" w:cs="Arial"/>
          <w:color w:val="000000"/>
          <w:szCs w:val="22"/>
          <w:lang w:val="en-US" w:eastAsia="es-AR"/>
        </w:rPr>
        <w:t xml:space="preserve"> Litoral, in Santa Fe. He has held various managerial positions since 1974 at different branches of the Bank, and he was a Manager Assigned to the Organizational Development Department until he was appointed as Regular Director. </w:t>
      </w:r>
    </w:p>
    <w:p w14:paraId="792023F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10FCFF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Information Technology and Security, (b) Control and Prevention of Money Laundering and Terrorist Financing, and (c) Protection of Financial Services Users. </w:t>
      </w:r>
    </w:p>
    <w:p w14:paraId="36A9CA2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ABC7C4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Mauricio Elías Wior. </w:t>
      </w:r>
      <w:r w:rsidRPr="00B8489A">
        <w:rPr>
          <w:rFonts w:ascii="Arial" w:eastAsia="Arial" w:hAnsi="Arial" w:cs="Arial"/>
          <w:color w:val="000000"/>
          <w:szCs w:val="22"/>
          <w:lang w:val="en-US" w:eastAsia="es-AR"/>
        </w:rPr>
        <w:t xml:space="preserve">He represents Class D Shares. His current term of office runs from March 27, 2024 to December 31, 2025. He is a Non-Independent Director. His role as a member of Banco Hipotecario’s Board of Directors was approved pursuant to BCRA Resolution No. 057 dated March 6, 2008. </w:t>
      </w:r>
    </w:p>
    <w:p w14:paraId="1BF8884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8911FDA" w14:textId="7747F9FA" w:rsidR="002F7741" w:rsidRPr="00E539EE" w:rsidRDefault="002F7741" w:rsidP="002F7741">
      <w:pPr>
        <w:spacing w:after="5" w:line="250" w:lineRule="auto"/>
        <w:ind w:right="53"/>
        <w:jc w:val="both"/>
        <w:rPr>
          <w:rFonts w:ascii="Arial" w:eastAsia="Arial" w:hAnsi="Arial" w:cs="Arial"/>
          <w:color w:val="000000"/>
          <w:szCs w:val="22"/>
          <w:lang w:val="es-ES" w:eastAsia="es-AR"/>
        </w:rPr>
      </w:pPr>
      <w:r w:rsidRPr="00B8489A">
        <w:rPr>
          <w:rFonts w:ascii="Arial" w:eastAsia="Arial" w:hAnsi="Arial" w:cs="Arial"/>
          <w:color w:val="000000"/>
          <w:szCs w:val="22"/>
          <w:lang w:val="en-US" w:eastAsia="es-AR"/>
        </w:rPr>
        <w:t>Mr. Wior obtained a Master in Finance and a Bachelor’s Degree in Economics and Accounting from Tel Aviv University, in Israel. Currently, Mr. Wior is a director of Banco Hipotecario S.A., IRSA SA and Chairman of BHN Sociedad de Inversión SA. He has held various positions at Bellsouth, a company at which he served as Vice Chairman for Latin America from 1995 to 2004. Mr. Wior was also the Chief Executive Officer of Movicom Bellsouth from 1991 to 2004. He also led operations of various mobile phone companies in Uruguay, Chile, Peru, Ecuador and Venezuela. He served as chairman of the Latin American Association of Mobile Phones (</w:t>
      </w:r>
      <w:r w:rsidRPr="00B8489A">
        <w:rPr>
          <w:rFonts w:ascii="Arial" w:eastAsia="Arial" w:hAnsi="Arial" w:cs="Arial"/>
          <w:i/>
          <w:iCs/>
          <w:color w:val="000000"/>
          <w:szCs w:val="22"/>
          <w:lang w:val="en-US" w:eastAsia="es-AR"/>
        </w:rPr>
        <w:t>Asociación Latinoamericana de Celulares</w:t>
      </w:r>
      <w:r w:rsidRPr="00B8489A">
        <w:rPr>
          <w:rFonts w:ascii="Arial" w:eastAsia="Arial" w:hAnsi="Arial" w:cs="Arial"/>
          <w:color w:val="000000"/>
          <w:szCs w:val="22"/>
          <w:lang w:val="en-US" w:eastAsia="es-AR"/>
        </w:rPr>
        <w:t xml:space="preserve">, ALCACEL), the American Chamber of Commerce in Argentina, and the Israeli-Argentine Chamber of Commerce. </w:t>
      </w:r>
      <w:r w:rsidRPr="00E539EE">
        <w:rPr>
          <w:rFonts w:ascii="Arial" w:eastAsia="Arial" w:hAnsi="Arial" w:cs="Arial"/>
          <w:color w:val="000000"/>
          <w:szCs w:val="22"/>
          <w:lang w:val="es-ES" w:eastAsia="es-AR"/>
        </w:rPr>
        <w:t>He served as director of the Argentine Enterprise Development Institute (</w:t>
      </w:r>
      <w:r w:rsidRPr="00E539EE">
        <w:rPr>
          <w:rFonts w:ascii="Arial" w:eastAsia="Arial" w:hAnsi="Arial" w:cs="Arial"/>
          <w:i/>
          <w:iCs/>
          <w:color w:val="000000"/>
          <w:szCs w:val="22"/>
          <w:lang w:val="es-ES" w:eastAsia="es-AR"/>
        </w:rPr>
        <w:t>Instituto para el Desarrollo Empresarial de la Argentina</w:t>
      </w:r>
      <w:r w:rsidRPr="00E539EE">
        <w:rPr>
          <w:rFonts w:ascii="Arial" w:eastAsia="Arial" w:hAnsi="Arial" w:cs="Arial"/>
          <w:color w:val="000000"/>
          <w:szCs w:val="22"/>
          <w:lang w:val="es-ES" w:eastAsia="es-AR"/>
        </w:rPr>
        <w:t>, IDEA), Foundation for Latin American Economic Research (</w:t>
      </w:r>
      <w:r w:rsidRPr="00E539EE">
        <w:rPr>
          <w:rFonts w:ascii="Arial" w:eastAsia="Arial" w:hAnsi="Arial" w:cs="Arial"/>
          <w:i/>
          <w:iCs/>
          <w:color w:val="000000"/>
          <w:szCs w:val="22"/>
          <w:lang w:val="es-ES" w:eastAsia="es-AR"/>
        </w:rPr>
        <w:t>Fundación de Investigaciones Económicas Latinoamericanas</w:t>
      </w:r>
      <w:r w:rsidRPr="00E539EE">
        <w:rPr>
          <w:rFonts w:ascii="Arial" w:eastAsia="Arial" w:hAnsi="Arial" w:cs="Arial"/>
          <w:color w:val="000000"/>
          <w:szCs w:val="22"/>
          <w:lang w:val="es-ES" w:eastAsia="es-AR"/>
        </w:rPr>
        <w:t xml:space="preserve">, FIEL), and Tzedaka. </w:t>
      </w:r>
    </w:p>
    <w:p w14:paraId="627FC509" w14:textId="77777777" w:rsidR="002F7741" w:rsidRPr="00E539EE" w:rsidRDefault="002F7741" w:rsidP="002F7741">
      <w:pPr>
        <w:spacing w:line="259" w:lineRule="auto"/>
        <w:rPr>
          <w:rFonts w:ascii="Arial" w:eastAsia="Arial" w:hAnsi="Arial" w:cs="Arial"/>
          <w:color w:val="000000"/>
          <w:szCs w:val="22"/>
          <w:lang w:val="es-ES" w:eastAsia="es-AR"/>
        </w:rPr>
      </w:pPr>
      <w:r w:rsidRPr="00E539EE">
        <w:rPr>
          <w:rFonts w:ascii="Arial" w:eastAsia="Arial" w:hAnsi="Arial" w:cs="Arial"/>
          <w:color w:val="000000"/>
          <w:szCs w:val="22"/>
          <w:lang w:val="es-ES" w:eastAsia="es-AR"/>
        </w:rPr>
        <w:t xml:space="preserve"> </w:t>
      </w:r>
    </w:p>
    <w:p w14:paraId="5AB6D81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Executive, (b) Information Technology and Security, (c) Control and Prevention of Money Laundering and Terrorist Financing, (d) Financial, (e) Credit, and (f) Risk Management. </w:t>
      </w:r>
    </w:p>
    <w:p w14:paraId="338DB55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5E71A3A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lastRenderedPageBreak/>
        <w:t xml:space="preserve">Ernesto Manuel Viñes. </w:t>
      </w:r>
      <w:r w:rsidRPr="00B8489A">
        <w:rPr>
          <w:rFonts w:ascii="Arial" w:eastAsia="Arial" w:hAnsi="Arial" w:cs="Arial"/>
          <w:color w:val="000000"/>
          <w:szCs w:val="22"/>
          <w:lang w:val="en-US" w:eastAsia="es-AR"/>
        </w:rPr>
        <w:t xml:space="preserve">He represents Class D Shares. His current term of office runs from March 30, 2023 to December 31, 2024. He is a Non-Independent Director. His role as a member of Banco Hipotecario’s Board of Directors was approved pursuant to BCRA Resolution No. 414 dated October 11, 2001. </w:t>
      </w:r>
    </w:p>
    <w:p w14:paraId="48A0964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3B24D1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Viñes graduated as lawyer from Universidad de Buenos Aires where he also attended postgraduate studies. He served as judicial officer and Undersecretary of State. Currently, Mr. Viñes serves as our legal manager. He was a founding partner of the law firm Zang, Bergel &amp; Viñes Abogados. </w:t>
      </w:r>
    </w:p>
    <w:p w14:paraId="7A43DAF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833583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Executive, (b) Corporate Governance, (c) Credit, (d) Control and Prevention of Money Laundering and Terrorist Financing, and (e) Protection of Financial Services. </w:t>
      </w:r>
    </w:p>
    <w:p w14:paraId="04CC422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13660E" w14:textId="163C79B9"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Matías Iván Gaivirons</w:t>
      </w:r>
      <w:r w:rsidR="00DF5991" w:rsidRPr="00B8489A">
        <w:rPr>
          <w:rFonts w:ascii="Arial" w:eastAsia="Arial" w:hAnsi="Arial" w:cs="Arial"/>
          <w:b/>
          <w:color w:val="E36C0A"/>
          <w:szCs w:val="22"/>
          <w:lang w:val="en-US" w:eastAsia="es-AR"/>
        </w:rPr>
        <w:t>k</w:t>
      </w:r>
      <w:r w:rsidRPr="00B8489A">
        <w:rPr>
          <w:rFonts w:ascii="Arial" w:eastAsia="Arial" w:hAnsi="Arial" w:cs="Arial"/>
          <w:b/>
          <w:color w:val="E36C0A"/>
          <w:szCs w:val="22"/>
          <w:lang w:val="en-US" w:eastAsia="es-AR"/>
        </w:rPr>
        <w:t xml:space="preserve">y. </w:t>
      </w:r>
      <w:r w:rsidRPr="00B8489A">
        <w:rPr>
          <w:rFonts w:ascii="Arial" w:eastAsia="Arial" w:hAnsi="Arial" w:cs="Arial"/>
          <w:color w:val="000000"/>
          <w:szCs w:val="22"/>
          <w:lang w:val="en-US" w:eastAsia="es-AR"/>
        </w:rPr>
        <w:t xml:space="preserve">He represents Class D Shares. His current term of office runs from March 30, 2023 to December 31, 2024. He is a Non-Independent Director. His role as a member of Banco Hipotecario’s Board of Directors was approved pursuant to BCRA Resolution No. 267 dated July 6, 2023. </w:t>
      </w:r>
    </w:p>
    <w:p w14:paraId="223EF94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4EE22F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Matías Gaivironsky has a degree in Business Administration from Universidad de Buenos Aires. He also holds a Master's degree in Finance from Universidad </w:t>
      </w:r>
      <w:proofErr w:type="gramStart"/>
      <w:r w:rsidRPr="00B8489A">
        <w:rPr>
          <w:rFonts w:ascii="Arial" w:eastAsia="Arial" w:hAnsi="Arial" w:cs="Arial"/>
          <w:color w:val="000000"/>
          <w:szCs w:val="22"/>
          <w:lang w:val="en-US" w:eastAsia="es-AR"/>
        </w:rPr>
        <w:t>del</w:t>
      </w:r>
      <w:proofErr w:type="gramEnd"/>
      <w:r w:rsidRPr="00B8489A">
        <w:rPr>
          <w:rFonts w:ascii="Arial" w:eastAsia="Arial" w:hAnsi="Arial" w:cs="Arial"/>
          <w:color w:val="000000"/>
          <w:szCs w:val="22"/>
          <w:lang w:val="en-US" w:eastAsia="es-AR"/>
        </w:rPr>
        <w:t xml:space="preserve"> CEMA. Since 1997, he has held various positions at Tarshop, IRSA CP and Cresud, where he has served as Administration and Finance Manager since December 2011. </w:t>
      </w:r>
    </w:p>
    <w:p w14:paraId="1EC00F1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910738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addition, as a member of the Board of Directors, he takes part as regular member in the following Committees: (a) Executive, (b) Audit, and (c) Finance. </w:t>
      </w:r>
    </w:p>
    <w:p w14:paraId="172D9B8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BB533F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Nicolás Bendersky. </w:t>
      </w:r>
      <w:r w:rsidRPr="00B8489A">
        <w:rPr>
          <w:rFonts w:ascii="Arial" w:eastAsia="Arial" w:hAnsi="Arial" w:cs="Arial"/>
          <w:color w:val="000000"/>
          <w:szCs w:val="22"/>
          <w:lang w:val="en-US" w:eastAsia="es-AR"/>
        </w:rPr>
        <w:t xml:space="preserve">He represents Class D Shares. His current term of office runs from March 30, 2023 to December 31, 2024. He is a Non-Independent Director. His role as a member of Banco Hipotecario’s Board of Directors was approved pursuant to BCRA Resolution No. 267 dated July 6, 2023. </w:t>
      </w:r>
    </w:p>
    <w:p w14:paraId="01971FA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DA57DB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Bendersky holds a Bachelor's degree in Economics and a Master's degree in Finance from Universidad </w:t>
      </w:r>
      <w:proofErr w:type="gramStart"/>
      <w:r w:rsidRPr="00B8489A">
        <w:rPr>
          <w:rFonts w:ascii="Arial" w:eastAsia="Arial" w:hAnsi="Arial" w:cs="Arial"/>
          <w:color w:val="000000"/>
          <w:szCs w:val="22"/>
          <w:lang w:val="en-US" w:eastAsia="es-AR"/>
        </w:rPr>
        <w:t>del</w:t>
      </w:r>
      <w:proofErr w:type="gramEnd"/>
      <w:r w:rsidRPr="00B8489A">
        <w:rPr>
          <w:rFonts w:ascii="Arial" w:eastAsia="Arial" w:hAnsi="Arial" w:cs="Arial"/>
          <w:color w:val="000000"/>
          <w:szCs w:val="22"/>
          <w:lang w:val="en-US" w:eastAsia="es-AR"/>
        </w:rPr>
        <w:t xml:space="preserve"> CEMA. He began his career in 2001 in the Corporate Finance area of IRSA and CRESUD. Between 2004 and 2014, he held various positions at Consultores Asset Management where he currently serves as CIO. Between 2015 and 2021, he served on the Board of Directors of numerous leading public and private companies in Israel, and is currently a regular member of the Board of Directors of CRESUD. </w:t>
      </w:r>
    </w:p>
    <w:p w14:paraId="70D3C21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6CA136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addition, as a member of the Board of Directors, he takes part as a regular member in the following Committees: (a) Finance, and b) Risk Management. </w:t>
      </w:r>
    </w:p>
    <w:p w14:paraId="1157689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154C46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E539EE">
        <w:rPr>
          <w:rFonts w:ascii="Arial" w:eastAsia="Arial" w:hAnsi="Arial" w:cs="Arial"/>
          <w:b/>
          <w:color w:val="E36C0A"/>
          <w:szCs w:val="22"/>
          <w:lang w:val="es-ES" w:eastAsia="es-AR"/>
        </w:rPr>
        <w:t xml:space="preserve">Pablo Daniel Vergara del Carril. </w:t>
      </w:r>
      <w:r w:rsidRPr="00B8489A">
        <w:rPr>
          <w:rFonts w:ascii="Arial" w:eastAsia="Arial" w:hAnsi="Arial" w:cs="Arial"/>
          <w:color w:val="000000"/>
          <w:szCs w:val="22"/>
          <w:lang w:val="en-US" w:eastAsia="es-AR"/>
        </w:rPr>
        <w:t xml:space="preserve">He represents Class D Shares. His current term of office runs from March 27, 2024 to December 31, 2025. He is a Non-Independent Director. His role as a member of Banco Hipotecario’s Board of Directors was approved pursuant to BCRA Resolution No. 527 dated August 22, 2002. </w:t>
      </w:r>
    </w:p>
    <w:p w14:paraId="0BFF387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926555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Vergara del Carril obtained his law degree from Universidad Católica de Buenos Aires in 1991, and is a professor of postgraduate courses in Business Law, Capital Markets, Commercial Contracts and Corporate Law, and was also a professor of Commercial Law and Contracts (1994-2000) at such institution. Mr. Vergara del Carril is a member of the Board of Directors of the Chamber of Corporations, and also a member of its Legal department, member of the Board of Directors and alternate member of the supervisory committee of the Buenos Aires Stock Exchange, vice-president of the Argentine Chapter of the American Bar Association, member of the International Trade Committee of AMCHAM, member of the board of directors of the Argentine Chamber of Mining Entrepreneurs, and former officer of the Real Estate Committee of the Spanish Chamber of Commerce and of the American Bar Association, among other entities. He is a member of the board of directors of BACS Banco de Crédito y Securitización S.A., Emprendimiento Recoleta S.A. and Nuevas Fronteras S.A. and an alternate director of IRSA Propiedades Comerciales S.A. He is a partner of the law firm Zang, Bergel &amp; Viñes Abogados. </w:t>
      </w:r>
    </w:p>
    <w:p w14:paraId="2EA5E81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DC4A3C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In turn, as a member of the Board of Directors, he takes part as regular member in the following Committees: (a) Executive and (b) Employee Incentives. </w:t>
      </w:r>
    </w:p>
    <w:p w14:paraId="6BCAD2D7" w14:textId="77777777" w:rsidR="002F7741" w:rsidRPr="00B8489A" w:rsidRDefault="002F7741" w:rsidP="002F7741">
      <w:pPr>
        <w:spacing w:after="20"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F0776FE" w14:textId="77777777" w:rsidR="002F7741" w:rsidRPr="00B8489A" w:rsidRDefault="002F7741" w:rsidP="002F7741">
      <w:pPr>
        <w:spacing w:after="173"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Daniel Ricardo Elsztain.</w:t>
      </w:r>
      <w:r w:rsidRPr="00B8489A">
        <w:rPr>
          <w:rFonts w:ascii="Arial" w:eastAsia="Arial" w:hAnsi="Arial" w:cs="Arial"/>
          <w:b/>
          <w:color w:val="E36C0A"/>
          <w:sz w:val="24"/>
          <w:szCs w:val="22"/>
          <w:lang w:val="en-US" w:eastAsia="es-AR"/>
        </w:rPr>
        <w:t xml:space="preserve"> </w:t>
      </w:r>
      <w:r w:rsidRPr="00B8489A">
        <w:rPr>
          <w:rFonts w:ascii="Arial" w:eastAsia="Arial" w:hAnsi="Arial" w:cs="Arial"/>
          <w:color w:val="000000"/>
          <w:szCs w:val="22"/>
          <w:lang w:val="en-US" w:eastAsia="es-AR"/>
        </w:rPr>
        <w:t xml:space="preserve">He represents Class D Shares. His current term of office runs from March 27, 2024 to December 31, 2025. He is a Non-Independent Director. His role as a member of Banco Hipotecario’s Board of Directors was approved pursuant to BCRA Resolution No. 057 dated March 6, 2008. </w:t>
      </w:r>
    </w:p>
    <w:p w14:paraId="3C6CD5E6" w14:textId="77777777" w:rsidR="002F7741" w:rsidRPr="00B8489A" w:rsidRDefault="002F7741" w:rsidP="002F7741">
      <w:pPr>
        <w:spacing w:after="171"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Elsztain holds a Bachelor's degree in Economics from Torcuato Di Tella University and a Master's degree in Business Administration from IAE. He currently serves as Chief Operating Officer of IRSA Inversiones y Representaciones Sociedad Anónima, and as director of IRSA Propiedades Comerciales S.A., IRSA Inversiones y Representaciones Sociedad Anónima and Supertel Hospitality Inc. among other companies. </w:t>
      </w:r>
    </w:p>
    <w:p w14:paraId="3656BA6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Finance, b) Credit, and c) Risk Management. </w:t>
      </w:r>
    </w:p>
    <w:p w14:paraId="383A308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64717A" w14:textId="77777777" w:rsidR="002F7741" w:rsidRPr="00B8489A" w:rsidRDefault="002F7741" w:rsidP="002F7741">
      <w:pPr>
        <w:spacing w:after="4" w:line="251" w:lineRule="auto"/>
        <w:ind w:right="46"/>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Nora Edith Zylberlicht. </w:t>
      </w:r>
      <w:r w:rsidRPr="00B8489A">
        <w:rPr>
          <w:rFonts w:ascii="Arial" w:eastAsia="Arial" w:hAnsi="Arial" w:cs="Arial"/>
          <w:color w:val="000000"/>
          <w:szCs w:val="22"/>
          <w:lang w:val="en-US" w:eastAsia="es-AR"/>
        </w:rPr>
        <w:t xml:space="preserve">She represents Class D Shares. Her current term of office runs from March 30, 2023 to December 31, 2024. She is a Non-Independent Director. Her role as a member of Banco Hipotecario’s Board of Directors was approved pursuant to BCRA Resolution No. 178 dated June 7, 2018. </w:t>
      </w:r>
    </w:p>
    <w:p w14:paraId="4762254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B3C9AA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Mrs. Zylberlicht holds a Bachelor’s Degree in Economics from Universidad de Buenos Aires and took a postgraduate course in Monetary and Banking Economy at Universidad Católica Argentina. She has served as analyst of economic studies at the Central Bank and has held executive and managerial positions at international banks such as Credit Lyonnais, Tornquist and Sudameris. In 2003, she founded Gainvest S.A. and, in 2012, Megainver S.A. She currently serves as director of BACS Administradora de Activos. </w:t>
      </w:r>
    </w:p>
    <w:p w14:paraId="7F053F7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761D4A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she takes part as regular member in the following Committees: (a) Finance, and b) Ethics (Board of Directors and Senior Management). </w:t>
      </w:r>
    </w:p>
    <w:p w14:paraId="4F27417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0073A50" w14:textId="77777777" w:rsidR="002F7741" w:rsidRPr="00B8489A" w:rsidRDefault="002F7741" w:rsidP="002F7741">
      <w:pPr>
        <w:spacing w:after="174"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Marcelo Raúl Dupont. </w:t>
      </w:r>
      <w:r w:rsidRPr="00B8489A">
        <w:rPr>
          <w:rFonts w:ascii="Arial" w:eastAsia="Arial" w:hAnsi="Arial" w:cs="Arial"/>
          <w:color w:val="000000"/>
          <w:szCs w:val="22"/>
          <w:lang w:val="en-US" w:eastAsia="es-AR"/>
        </w:rPr>
        <w:t xml:space="preserve">He represents Class </w:t>
      </w:r>
      <w:proofErr w:type="gramStart"/>
      <w:r w:rsidRPr="00B8489A">
        <w:rPr>
          <w:rFonts w:ascii="Arial" w:eastAsia="Arial" w:hAnsi="Arial" w:cs="Arial"/>
          <w:color w:val="000000"/>
          <w:szCs w:val="22"/>
          <w:lang w:val="en-US" w:eastAsia="es-AR"/>
        </w:rPr>
        <w:t>A</w:t>
      </w:r>
      <w:proofErr w:type="gramEnd"/>
      <w:r w:rsidRPr="00B8489A">
        <w:rPr>
          <w:rFonts w:ascii="Arial" w:eastAsia="Arial" w:hAnsi="Arial" w:cs="Arial"/>
          <w:color w:val="000000"/>
          <w:szCs w:val="22"/>
          <w:lang w:val="en-US" w:eastAsia="es-AR"/>
        </w:rPr>
        <w:t xml:space="preserve"> Shares. His current term of office runs from January 15, 2024 to December 31, 2024. He is an Independent Director. His role as a member of Banco Hipotecario’s Board of Directors was approved pursuant to BCRA Resolution No. 027 dated January 27, 2022. </w:t>
      </w:r>
    </w:p>
    <w:p w14:paraId="2054DEDD" w14:textId="77777777" w:rsidR="002F7741" w:rsidRPr="00B8489A" w:rsidRDefault="002F7741" w:rsidP="002F7741">
      <w:pPr>
        <w:spacing w:after="171"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Dupont holds a degree in Business Administration from Universidad Católica Argentina granted in 1990. He attended courses and seminars on management at IAE School of Business and Administration of Universidad Austral Argentina. He has more than 30 years of experience in the banking sector, starting his career at the First National Bank of Boston (Argentina branch), where he performed several functions, including management positions in different areas. </w:t>
      </w:r>
    </w:p>
    <w:p w14:paraId="72F688E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Audit, (b) Finance, and (c) Credit. </w:t>
      </w:r>
    </w:p>
    <w:p w14:paraId="76EF87E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E3D450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Juan Martín Lanfranco.</w:t>
      </w:r>
      <w:r w:rsidRPr="00B8489A">
        <w:rPr>
          <w:rFonts w:ascii="Arial" w:eastAsia="Arial" w:hAnsi="Arial" w:cs="Arial"/>
          <w:color w:val="000000"/>
          <w:szCs w:val="22"/>
          <w:lang w:val="en-US" w:eastAsia="es-AR"/>
        </w:rPr>
        <w:t xml:space="preserve"> He represents Class </w:t>
      </w:r>
      <w:proofErr w:type="gramStart"/>
      <w:r w:rsidRPr="00B8489A">
        <w:rPr>
          <w:rFonts w:ascii="Arial" w:eastAsia="Arial" w:hAnsi="Arial" w:cs="Arial"/>
          <w:color w:val="000000"/>
          <w:szCs w:val="22"/>
          <w:lang w:val="en-US" w:eastAsia="es-AR"/>
        </w:rPr>
        <w:t>A</w:t>
      </w:r>
      <w:proofErr w:type="gramEnd"/>
      <w:r w:rsidRPr="00B8489A">
        <w:rPr>
          <w:rFonts w:ascii="Arial" w:eastAsia="Arial" w:hAnsi="Arial" w:cs="Arial"/>
          <w:color w:val="000000"/>
          <w:szCs w:val="22"/>
          <w:lang w:val="en-US" w:eastAsia="es-AR"/>
        </w:rPr>
        <w:t xml:space="preserve"> Shares. His current term of office runs from January 15, 2024 to December 31, 2024. He is an Independent Director. His role as a member of Banco Hipotecario’s Board of Directors was approved pursuant to BCRA Resolution No. 356 dated October 31, 2024. </w:t>
      </w:r>
    </w:p>
    <w:p w14:paraId="6F8D88C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3C57B2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Lanfranco obtained a law degree from Universidad de Buenos Aires’ School of Law and Social Sciences, and a Master's degree in Business Law from Universidad Austral. He served as National Director of State-owned Enterprises during 2016 until his appointment as Director of Banco Hipotecario, representing Class "C" shares, a position he held until the expiration of his term of office in 2020. He is a partner of Estudio Lanfranco. </w:t>
      </w:r>
    </w:p>
    <w:p w14:paraId="6A129C5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704F4F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Audit, (b) Social and Institutional Affairs, (c) Finance and (b) Ethics (Board of Directors and Senior Management). </w:t>
      </w:r>
    </w:p>
    <w:p w14:paraId="4436CAD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510D13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lastRenderedPageBreak/>
        <w:t>Daniel Hernán Ivoskus.</w:t>
      </w:r>
      <w:r w:rsidRPr="00B8489A">
        <w:rPr>
          <w:rFonts w:ascii="Arial" w:eastAsia="Arial" w:hAnsi="Arial" w:cs="Arial"/>
          <w:color w:val="000000"/>
          <w:szCs w:val="22"/>
          <w:lang w:val="en-US" w:eastAsia="es-AR"/>
        </w:rPr>
        <w:t xml:space="preserve"> He represents Class C Shares. His current term of office runs from July 17, 2024 to December 31, 2025. He is an Independent Director. His role as a member of Banco Hipotecario’s Board of Directors was approved pursuant to BCRA Resolution No. 356 dated October 31, 2024. </w:t>
      </w:r>
    </w:p>
    <w:p w14:paraId="71379B9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D5839C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Ivoskus holds a degree in Marketing from Universidad de Palermo. He holds a Master's degree in Economic Development from Universidad Autónoma de Madrid, Spain. He was a congressman in the Province of Buenos Aires, between 2015 and 2019. Previously, he was a councilman of the General San Martín District between 2009 and 2015. </w:t>
      </w:r>
    </w:p>
    <w:p w14:paraId="3CAC9BE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4E67B7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as a member of the Board of Directors, he takes part as regular member in the following Committees: (a) Information Technology and Security, and (b) Protection of Financial Services Users. </w:t>
      </w:r>
    </w:p>
    <w:p w14:paraId="591C1A3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626857A"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6. COMPOSITION OF THE SUPERVISORY COMMITTEE</w:t>
      </w:r>
    </w:p>
    <w:p w14:paraId="2EDB567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F90CF1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regular members of the Supervisory Committee of Banco Hipotecario, their CVs, Shares represented by them and terms of office are described below: </w:t>
      </w:r>
    </w:p>
    <w:p w14:paraId="6165D0F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A0D85B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Francisco Daniel González. </w:t>
      </w:r>
      <w:r w:rsidRPr="00B8489A">
        <w:rPr>
          <w:rFonts w:ascii="Arial" w:eastAsia="Arial" w:hAnsi="Arial" w:cs="Arial"/>
          <w:color w:val="000000"/>
          <w:szCs w:val="22"/>
          <w:lang w:val="en-US" w:eastAsia="es-AR"/>
        </w:rPr>
        <w:t xml:space="preserve">He represents Class </w:t>
      </w:r>
      <w:proofErr w:type="gramStart"/>
      <w:r w:rsidRPr="00B8489A">
        <w:rPr>
          <w:rFonts w:ascii="Arial" w:eastAsia="Arial" w:hAnsi="Arial" w:cs="Arial"/>
          <w:color w:val="000000"/>
          <w:szCs w:val="22"/>
          <w:lang w:val="en-US" w:eastAsia="es-AR"/>
        </w:rPr>
        <w:t>A</w:t>
      </w:r>
      <w:proofErr w:type="gramEnd"/>
      <w:r w:rsidRPr="00B8489A">
        <w:rPr>
          <w:rFonts w:ascii="Arial" w:eastAsia="Arial" w:hAnsi="Arial" w:cs="Arial"/>
          <w:color w:val="000000"/>
          <w:szCs w:val="22"/>
          <w:lang w:val="en-US" w:eastAsia="es-AR"/>
        </w:rPr>
        <w:t xml:space="preserve"> Shares. His current term of office runs from March 30, 2023 to December 31, 2024.</w:t>
      </w:r>
      <w:r w:rsidRPr="00B8489A">
        <w:rPr>
          <w:rFonts w:ascii="Arial" w:eastAsia="Arial" w:hAnsi="Arial" w:cs="Arial"/>
          <w:b/>
          <w:color w:val="E36C0A"/>
          <w:szCs w:val="22"/>
          <w:lang w:val="en-US" w:eastAsia="es-AR"/>
        </w:rPr>
        <w:t xml:space="preserve"> </w:t>
      </w:r>
    </w:p>
    <w:p w14:paraId="13D09BD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4F794C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Mr. González graduated as Public Accountant from Universidad de Buenos Aires. He has served since 1995 as an officer of the Argentine General Office of the Comptroller (</w:t>
      </w:r>
      <w:r w:rsidRPr="00B8489A">
        <w:rPr>
          <w:rFonts w:ascii="Arial" w:eastAsia="Arial" w:hAnsi="Arial" w:cs="Arial"/>
          <w:i/>
          <w:iCs/>
          <w:color w:val="000000"/>
          <w:szCs w:val="22"/>
          <w:lang w:val="en-US" w:eastAsia="es-AR"/>
        </w:rPr>
        <w:t>Sindicatura General de la Nación</w:t>
      </w:r>
      <w:r w:rsidRPr="00B8489A">
        <w:rPr>
          <w:rFonts w:ascii="Arial" w:eastAsia="Arial" w:hAnsi="Arial" w:cs="Arial"/>
          <w:color w:val="000000"/>
          <w:szCs w:val="22"/>
          <w:lang w:val="en-US" w:eastAsia="es-AR"/>
        </w:rPr>
        <w:t xml:space="preserve">). He has also been a member of our Supervisory Committee since March 31, 2015. Mr. González is also a regular member of the Supervisory Committees of Compañía Administradora </w:t>
      </w:r>
      <w:proofErr w:type="gramStart"/>
      <w:r w:rsidRPr="00B8489A">
        <w:rPr>
          <w:rFonts w:ascii="Arial" w:eastAsia="Arial" w:hAnsi="Arial" w:cs="Arial"/>
          <w:color w:val="000000"/>
          <w:szCs w:val="22"/>
          <w:lang w:val="en-US" w:eastAsia="es-AR"/>
        </w:rPr>
        <w:t>del</w:t>
      </w:r>
      <w:proofErr w:type="gramEnd"/>
      <w:r w:rsidRPr="00B8489A">
        <w:rPr>
          <w:rFonts w:ascii="Arial" w:eastAsia="Arial" w:hAnsi="Arial" w:cs="Arial"/>
          <w:color w:val="000000"/>
          <w:szCs w:val="22"/>
          <w:lang w:val="en-US" w:eastAsia="es-AR"/>
        </w:rPr>
        <w:t xml:space="preserve"> Mercado Mayorista Eléctrico SA (CAMMESA), Papel Prensa SA, and COVIARA State-Owned Company. He was an auditor of the Argentine General Audit Office (</w:t>
      </w:r>
      <w:r w:rsidRPr="00B8489A">
        <w:rPr>
          <w:rFonts w:ascii="Arial" w:eastAsia="Arial" w:hAnsi="Arial" w:cs="Arial"/>
          <w:i/>
          <w:iCs/>
          <w:color w:val="000000"/>
          <w:szCs w:val="22"/>
          <w:lang w:val="en-US" w:eastAsia="es-AR"/>
        </w:rPr>
        <w:t>Auditoría General de la Nación</w:t>
      </w:r>
      <w:r w:rsidRPr="00B8489A">
        <w:rPr>
          <w:rFonts w:ascii="Arial" w:eastAsia="Arial" w:hAnsi="Arial" w:cs="Arial"/>
          <w:color w:val="000000"/>
          <w:szCs w:val="22"/>
          <w:lang w:val="en-US" w:eastAsia="es-AR"/>
        </w:rPr>
        <w:t xml:space="preserve">) from 1993 to 1994. </w:t>
      </w:r>
    </w:p>
    <w:p w14:paraId="69141C1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386913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José Daniel Abelovich. </w:t>
      </w:r>
      <w:r w:rsidRPr="00B8489A">
        <w:rPr>
          <w:rFonts w:ascii="Arial" w:eastAsia="Arial" w:hAnsi="Arial" w:cs="Arial"/>
          <w:color w:val="000000"/>
          <w:szCs w:val="22"/>
          <w:lang w:val="en-US" w:eastAsia="es-AR"/>
        </w:rPr>
        <w:t>He represents Class C and D Shares. His current term of office runs from March 30, 2023 to December 31, 2024.</w:t>
      </w:r>
      <w:r w:rsidRPr="00B8489A">
        <w:rPr>
          <w:rFonts w:ascii="Arial" w:eastAsia="Arial" w:hAnsi="Arial" w:cs="Arial"/>
          <w:b/>
          <w:color w:val="E36C0A"/>
          <w:szCs w:val="22"/>
          <w:lang w:val="en-US" w:eastAsia="es-AR"/>
        </w:rPr>
        <w:t xml:space="preserve"> </w:t>
      </w:r>
    </w:p>
    <w:p w14:paraId="1C7DFCA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851FD9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Abelovich graduated as Public Accountant from Universidad de Buenos Aires. He is a founding member and partner at Abelovich, Polano &amp; Asociados S.R.L., </w:t>
      </w:r>
      <w:proofErr w:type="gramStart"/>
      <w:r w:rsidRPr="00B8489A">
        <w:rPr>
          <w:rFonts w:ascii="Arial" w:eastAsia="Arial" w:hAnsi="Arial" w:cs="Arial"/>
          <w:color w:val="000000"/>
          <w:szCs w:val="22"/>
          <w:lang w:val="en-US" w:eastAsia="es-AR"/>
        </w:rPr>
        <w:t>a</w:t>
      </w:r>
      <w:proofErr w:type="gramEnd"/>
      <w:r w:rsidRPr="00B8489A">
        <w:rPr>
          <w:rFonts w:ascii="Arial" w:eastAsia="Arial" w:hAnsi="Arial" w:cs="Arial"/>
          <w:color w:val="000000"/>
          <w:szCs w:val="22"/>
          <w:lang w:val="en-US" w:eastAsia="es-AR"/>
        </w:rPr>
        <w:t xml:space="preserve"> Nexia International member firm. He formerly served as manager at Harteneck, López y Cía/Coopers &amp; Lybrand and as senior advisor for Argentina to the United Nations and the World Bank. He is a member of the Supervisory Committees of Cresud SACIFyA, IRSA Inversiones y Representaciones Sociedad Anónima, IRSA Propiedades Comerciales SA, Hoteles Argentinos and Inversora Bolívar S.A., among other companies. </w:t>
      </w:r>
    </w:p>
    <w:p w14:paraId="6C7B484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0918AC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Marcelo Héctor Fuxman. </w:t>
      </w:r>
      <w:r w:rsidRPr="00B8489A">
        <w:rPr>
          <w:rFonts w:ascii="Arial" w:eastAsia="Arial" w:hAnsi="Arial" w:cs="Arial"/>
          <w:color w:val="000000"/>
          <w:szCs w:val="22"/>
          <w:lang w:val="en-US" w:eastAsia="es-AR"/>
        </w:rPr>
        <w:t>He represents Class C and D Shares. His current term of office runs from March 30, 2023 to December 31, 2024.</w:t>
      </w:r>
      <w:r w:rsidRPr="00B8489A">
        <w:rPr>
          <w:rFonts w:ascii="Arial" w:eastAsia="Arial" w:hAnsi="Arial" w:cs="Arial"/>
          <w:b/>
          <w:color w:val="E36C0A"/>
          <w:szCs w:val="22"/>
          <w:lang w:val="en-US" w:eastAsia="es-AR"/>
        </w:rPr>
        <w:t xml:space="preserve"> </w:t>
      </w:r>
    </w:p>
    <w:p w14:paraId="7A853E1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4ACF89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Mr. Fuxman graduated as Public Accountant from Universidad de Buenos Aires. He is a partner at Abelovich, Polano &amp; Asociados S.R.L., </w:t>
      </w:r>
      <w:proofErr w:type="gramStart"/>
      <w:r w:rsidRPr="00B8489A">
        <w:rPr>
          <w:rFonts w:ascii="Arial" w:eastAsia="Arial" w:hAnsi="Arial" w:cs="Arial"/>
          <w:color w:val="000000"/>
          <w:szCs w:val="22"/>
          <w:lang w:val="en-US" w:eastAsia="es-AR"/>
        </w:rPr>
        <w:t>a</w:t>
      </w:r>
      <w:proofErr w:type="gramEnd"/>
      <w:r w:rsidRPr="00B8489A">
        <w:rPr>
          <w:rFonts w:ascii="Arial" w:eastAsia="Arial" w:hAnsi="Arial" w:cs="Arial"/>
          <w:color w:val="000000"/>
          <w:szCs w:val="22"/>
          <w:lang w:val="en-US" w:eastAsia="es-AR"/>
        </w:rPr>
        <w:t xml:space="preserve"> Nexia International member firm. He is also a member of the Supervisory Committee of Cresud SACIFyA, IRSA Inversiones y Representaciones Sociedad Anónima, IRSA Propiedades Comerciales S.A. and Inversora Bolívar, among other companies. </w:t>
      </w:r>
    </w:p>
    <w:p w14:paraId="5AC97DB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EE8AC8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Ricardo Flammini. </w:t>
      </w:r>
      <w:r w:rsidRPr="00B8489A">
        <w:rPr>
          <w:rFonts w:ascii="Arial" w:eastAsia="Arial" w:hAnsi="Arial" w:cs="Arial"/>
          <w:color w:val="000000"/>
          <w:szCs w:val="22"/>
          <w:lang w:val="en-US" w:eastAsia="es-AR"/>
        </w:rPr>
        <w:t>He represents Class C and D Shares. His current term of office runs from March 30, 2023 to December 31, 2024.</w:t>
      </w:r>
      <w:r w:rsidRPr="00B8489A">
        <w:rPr>
          <w:rFonts w:ascii="Arial" w:eastAsia="Arial" w:hAnsi="Arial" w:cs="Arial"/>
          <w:b/>
          <w:color w:val="E36C0A"/>
          <w:szCs w:val="22"/>
          <w:lang w:val="en-US" w:eastAsia="es-AR"/>
        </w:rPr>
        <w:t xml:space="preserve"> </w:t>
      </w:r>
    </w:p>
    <w:p w14:paraId="3F30533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BF6706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Mr. Flammini graduated as Public Accountant from Universidad Nacional de La Plata. He was a member of our Supervisory Committee from September 1997 to August 2001, and has been a member from June 2003 to date. Mr. Flammini served as auditor of the Argentine Audit Court (</w:t>
      </w:r>
      <w:r w:rsidRPr="00B8489A">
        <w:rPr>
          <w:rFonts w:ascii="Arial" w:eastAsia="Arial" w:hAnsi="Arial" w:cs="Arial"/>
          <w:i/>
          <w:iCs/>
          <w:color w:val="000000"/>
          <w:szCs w:val="22"/>
          <w:lang w:val="en-US" w:eastAsia="es-AR"/>
        </w:rPr>
        <w:t>Tribunal de Cuentas de la Nación</w:t>
      </w:r>
      <w:r w:rsidRPr="00B8489A">
        <w:rPr>
          <w:rFonts w:ascii="Arial" w:eastAsia="Arial" w:hAnsi="Arial" w:cs="Arial"/>
          <w:color w:val="000000"/>
          <w:szCs w:val="22"/>
          <w:lang w:val="en-US" w:eastAsia="es-AR"/>
        </w:rPr>
        <w:t>) from 1957 to 1976 and he was a member of the former comptroller of state-owned companies (</w:t>
      </w:r>
      <w:r w:rsidRPr="00B8489A">
        <w:rPr>
          <w:rFonts w:ascii="Arial" w:eastAsia="Arial" w:hAnsi="Arial" w:cs="Arial"/>
          <w:i/>
          <w:iCs/>
          <w:color w:val="000000"/>
          <w:szCs w:val="22"/>
          <w:lang w:val="en-US" w:eastAsia="es-AR"/>
        </w:rPr>
        <w:t>Corporación de Empresas Nacionales</w:t>
      </w:r>
      <w:r w:rsidRPr="00B8489A">
        <w:rPr>
          <w:rFonts w:ascii="Arial" w:eastAsia="Arial" w:hAnsi="Arial" w:cs="Arial"/>
          <w:color w:val="000000"/>
          <w:szCs w:val="22"/>
          <w:lang w:val="en-US" w:eastAsia="es-AR"/>
        </w:rPr>
        <w:t xml:space="preserve">) from 1976 to August 2001. </w:t>
      </w:r>
    </w:p>
    <w:p w14:paraId="78420091" w14:textId="77777777" w:rsidR="002F7741" w:rsidRPr="00E539EE" w:rsidRDefault="002F7741" w:rsidP="002F7741">
      <w:pPr>
        <w:spacing w:after="5" w:line="250" w:lineRule="auto"/>
        <w:ind w:right="53"/>
        <w:jc w:val="both"/>
        <w:rPr>
          <w:rFonts w:ascii="Arial" w:eastAsia="Arial" w:hAnsi="Arial" w:cs="Arial"/>
          <w:color w:val="000000"/>
          <w:szCs w:val="22"/>
          <w:lang w:val="es-ES" w:eastAsia="es-AR"/>
        </w:rPr>
      </w:pPr>
      <w:r w:rsidRPr="00E539EE">
        <w:rPr>
          <w:rFonts w:ascii="Arial" w:eastAsia="Arial" w:hAnsi="Arial" w:cs="Arial"/>
          <w:color w:val="000000"/>
          <w:szCs w:val="22"/>
          <w:lang w:val="es-ES" w:eastAsia="es-AR"/>
        </w:rPr>
        <w:t xml:space="preserve">He previously served as statutory auditor at Segba SA, Hidronor SA, YPF SA, YCF SE, Encotesa, Intercargo SA, Banco Caja de Ahorro SA, Pellegrini SA, a Mutual Fund Manager, Nación Bursátil Sociedad de Bolsa </w:t>
      </w:r>
      <w:r w:rsidRPr="00E539EE">
        <w:rPr>
          <w:rFonts w:ascii="Arial" w:eastAsia="Arial" w:hAnsi="Arial" w:cs="Arial"/>
          <w:color w:val="000000"/>
          <w:szCs w:val="22"/>
          <w:lang w:val="es-ES" w:eastAsia="es-AR"/>
        </w:rPr>
        <w:lastRenderedPageBreak/>
        <w:t xml:space="preserve">SA, Garantizar SGR and Nación AFJP. He currently serves as statutory auditor at BACS, BHN Sociedad de Inversión SA, BHN Vida SA, and BHN Seguros Generales SA. </w:t>
      </w:r>
    </w:p>
    <w:p w14:paraId="171CB7E2" w14:textId="77777777" w:rsidR="002F7741" w:rsidRPr="00E539EE" w:rsidRDefault="002F7741" w:rsidP="002F7741">
      <w:pPr>
        <w:spacing w:line="259" w:lineRule="auto"/>
        <w:rPr>
          <w:rFonts w:ascii="Arial" w:eastAsia="Arial" w:hAnsi="Arial" w:cs="Arial"/>
          <w:color w:val="000000"/>
          <w:szCs w:val="22"/>
          <w:lang w:val="es-ES" w:eastAsia="es-AR"/>
        </w:rPr>
      </w:pPr>
      <w:r w:rsidRPr="00E539EE">
        <w:rPr>
          <w:rFonts w:ascii="Arial" w:eastAsia="Arial" w:hAnsi="Arial" w:cs="Arial"/>
          <w:b/>
          <w:color w:val="E36C0A"/>
          <w:szCs w:val="22"/>
          <w:lang w:val="es-ES" w:eastAsia="es-AR"/>
        </w:rPr>
        <w:t xml:space="preserve"> </w:t>
      </w:r>
    </w:p>
    <w:p w14:paraId="43C720A8" w14:textId="77777777" w:rsidR="002F7741" w:rsidRPr="00E539EE" w:rsidRDefault="002F7741" w:rsidP="002F7741">
      <w:pPr>
        <w:spacing w:line="259" w:lineRule="auto"/>
        <w:rPr>
          <w:rFonts w:ascii="Arial" w:eastAsia="Arial" w:hAnsi="Arial" w:cs="Arial"/>
          <w:color w:val="000000"/>
          <w:szCs w:val="22"/>
          <w:lang w:val="es-ES" w:eastAsia="es-AR"/>
        </w:rPr>
      </w:pPr>
      <w:r w:rsidRPr="00E539EE">
        <w:rPr>
          <w:rFonts w:ascii="Arial" w:eastAsia="Arial" w:hAnsi="Arial" w:cs="Arial"/>
          <w:b/>
          <w:color w:val="E36C0A"/>
          <w:szCs w:val="22"/>
          <w:lang w:val="es-ES" w:eastAsia="es-AR"/>
        </w:rPr>
        <w:t xml:space="preserve"> </w:t>
      </w:r>
    </w:p>
    <w:p w14:paraId="493CB8C7" w14:textId="77777777" w:rsidR="002F7741" w:rsidRPr="00B8489A" w:rsidRDefault="002F7741" w:rsidP="00193E5D">
      <w:pPr>
        <w:numPr>
          <w:ilvl w:val="0"/>
          <w:numId w:val="46"/>
        </w:numPr>
        <w:spacing w:after="4" w:line="249" w:lineRule="auto"/>
        <w:ind w:left="271" w:right="55" w:hanging="221"/>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SUBSIDIARIES </w:t>
      </w:r>
    </w:p>
    <w:p w14:paraId="39898BC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CC410D4" w14:textId="77777777" w:rsidR="002F7741" w:rsidRPr="00B8489A" w:rsidRDefault="002F7741" w:rsidP="00193E5D">
      <w:pPr>
        <w:numPr>
          <w:ilvl w:val="1"/>
          <w:numId w:val="46"/>
        </w:numPr>
        <w:spacing w:after="4" w:line="249" w:lineRule="auto"/>
        <w:ind w:left="439" w:right="55" w:hanging="389"/>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Structure of the Bank and its Subsidiaries </w:t>
      </w:r>
    </w:p>
    <w:p w14:paraId="38C6966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3585550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The Bank has direct and/or indirect control over companies that make up the group of subsidiaries and they are, thus, subject to consolidation. The subsidiaries are: (i) BHN Sociedad de Inversión S.A., a company engaged in investments and in managing ownership interests in the capital stock of other companies; BHN Vida S.A., a life insurance company; BHN Seguros Generales S.A., an insurance company that carries insurance against fire and damage to real property, and Comparaencasa.com; and (ii) BACS Banco de Crédito y Securitización SA (BACS), a commercial bank which in turn owns a shareholding in BACS Administradora de Activos S.A. (BACSAA).</w:t>
      </w:r>
    </w:p>
    <w:p w14:paraId="571B8BF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6D552D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Therefore, the structure of the Bank and its subsidiaries is as illustrated below: </w:t>
      </w:r>
    </w:p>
    <w:p w14:paraId="50D76F86" w14:textId="77777777" w:rsidR="002F7741" w:rsidRPr="00B8489A" w:rsidRDefault="002F7741" w:rsidP="002F7741">
      <w:pPr>
        <w:spacing w:line="259" w:lineRule="auto"/>
        <w:ind w:right="1733"/>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DE3FB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noProof/>
          <w:color w:val="000000"/>
          <w:szCs w:val="22"/>
        </w:rPr>
        <w:drawing>
          <wp:inline distT="0" distB="0" distL="0" distR="0" wp14:anchorId="5D109A6C" wp14:editId="61011B37">
            <wp:extent cx="3995928" cy="2237740"/>
            <wp:effectExtent l="0" t="0" r="0" b="0"/>
            <wp:docPr id="11" name="Picture 11615"/>
            <wp:cNvGraphicFramePr/>
            <a:graphic xmlns:a="http://schemas.openxmlformats.org/drawingml/2006/main">
              <a:graphicData uri="http://schemas.openxmlformats.org/drawingml/2006/picture">
                <pic:pic xmlns:pic="http://schemas.openxmlformats.org/drawingml/2006/picture">
                  <pic:nvPicPr>
                    <pic:cNvPr id="11615" name="Picture 11615"/>
                    <pic:cNvPicPr/>
                  </pic:nvPicPr>
                  <pic:blipFill>
                    <a:blip r:embed="rId39"/>
                    <a:stretch>
                      <a:fillRect/>
                    </a:stretch>
                  </pic:blipFill>
                  <pic:spPr>
                    <a:xfrm>
                      <a:off x="0" y="0"/>
                      <a:ext cx="3995928" cy="2237740"/>
                    </a:xfrm>
                    <a:prstGeom prst="rect">
                      <a:avLst/>
                    </a:prstGeom>
                  </pic:spPr>
                </pic:pic>
              </a:graphicData>
            </a:graphic>
          </wp:inline>
        </w:drawing>
      </w:r>
      <w:r w:rsidRPr="00B8489A">
        <w:rPr>
          <w:rFonts w:ascii="Arial" w:eastAsia="Arial" w:hAnsi="Arial" w:cs="Arial"/>
          <w:color w:val="000000"/>
          <w:szCs w:val="22"/>
          <w:lang w:val="en-US" w:eastAsia="es-AR"/>
        </w:rPr>
        <w:t xml:space="preserve"> </w:t>
      </w:r>
    </w:p>
    <w:p w14:paraId="303F6018"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A56421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Banco Hipotecario S.A., the parent company, is at the center of the main financial intermediation activities and it defers to other economic units the banking supplementary businesses and services, as well as insurance and stock exchange operations, although the Bank always maintains and encourages potential synergies amongst its different customers. </w:t>
      </w:r>
    </w:p>
    <w:p w14:paraId="2A31A6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r w:rsidRPr="00B8489A">
        <w:rPr>
          <w:rFonts w:ascii="Arial" w:eastAsia="Arial" w:hAnsi="Arial" w:cs="Arial"/>
          <w:color w:val="000000"/>
          <w:szCs w:val="22"/>
          <w:lang w:val="en-US" w:eastAsia="es-AR"/>
        </w:rPr>
        <w:tab/>
        <w:t xml:space="preserve"> </w:t>
      </w:r>
    </w:p>
    <w:p w14:paraId="4DBCF234" w14:textId="77777777" w:rsidR="002F7741" w:rsidRPr="00B8489A" w:rsidRDefault="002F7741" w:rsidP="00193E5D">
      <w:pPr>
        <w:numPr>
          <w:ilvl w:val="1"/>
          <w:numId w:val="46"/>
        </w:numPr>
        <w:spacing w:after="4" w:line="249" w:lineRule="auto"/>
        <w:ind w:left="439" w:right="55" w:hanging="389"/>
        <w:jc w:val="both"/>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Subsidiaries </w:t>
      </w:r>
    </w:p>
    <w:p w14:paraId="64A4A3C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B2C2944" w14:textId="6037868B" w:rsidR="002F7741" w:rsidRPr="00E539EE" w:rsidRDefault="002F7741" w:rsidP="002F7741">
      <w:pPr>
        <w:spacing w:after="4" w:line="249" w:lineRule="auto"/>
        <w:rPr>
          <w:rFonts w:ascii="Arial" w:eastAsia="Arial" w:hAnsi="Arial" w:cs="Arial"/>
          <w:color w:val="000000"/>
          <w:szCs w:val="22"/>
          <w:lang w:val="es-ES" w:eastAsia="es-AR"/>
        </w:rPr>
      </w:pPr>
      <w:r w:rsidRPr="00E539EE">
        <w:rPr>
          <w:rFonts w:ascii="Arial" w:eastAsia="Arial" w:hAnsi="Arial" w:cs="Arial"/>
          <w:b/>
          <w:color w:val="E36C0A"/>
          <w:szCs w:val="22"/>
          <w:lang w:val="es-ES" w:eastAsia="es-AR"/>
        </w:rPr>
        <w:t xml:space="preserve">7.2.1. BHN Sociedad de Inversión S.A. and its controlled companies BHN Seguros Generales SA, BHN Vida SA and Comparaencasa.com </w:t>
      </w:r>
    </w:p>
    <w:p w14:paraId="0837E7FA" w14:textId="77777777" w:rsidR="002F7741" w:rsidRPr="00E539EE" w:rsidRDefault="002F7741" w:rsidP="002F7741">
      <w:pPr>
        <w:spacing w:line="259" w:lineRule="auto"/>
        <w:rPr>
          <w:rFonts w:ascii="Arial" w:eastAsia="Arial" w:hAnsi="Arial" w:cs="Arial"/>
          <w:color w:val="000000"/>
          <w:szCs w:val="22"/>
          <w:lang w:val="es-ES" w:eastAsia="es-AR"/>
        </w:rPr>
      </w:pPr>
      <w:r w:rsidRPr="00E539EE">
        <w:rPr>
          <w:rFonts w:ascii="Arial" w:eastAsia="Arial" w:hAnsi="Arial" w:cs="Arial"/>
          <w:color w:val="000000"/>
          <w:szCs w:val="22"/>
          <w:lang w:val="es-ES" w:eastAsia="es-AR"/>
        </w:rPr>
        <w:t xml:space="preserve"> </w:t>
      </w:r>
    </w:p>
    <w:p w14:paraId="63CB263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BHN Sociedad de Inversión S.A. is the controlling company and holder of a 99% interest in the capital stock of the insurance companies BHN Vida S.A. and BHN Seguros Generales S.A. These companies are under the oversight of the Argentine Office of the Superintendent of Insurance (SSN). </w:t>
      </w:r>
    </w:p>
    <w:p w14:paraId="0386790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8DEDCD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BHN Sociedad de Inversión S.A. conducts substantial commercial and financial activities with related companies, particularly, the Bank, as it offers, through its subsidiaries, coverage for its financial product portfolio, while also selling insurance policies through direct or intermediary channels. Within this group, the role of insurance agent is relevant, as well as any other intermediary role duly authorized by the SSN. </w:t>
      </w:r>
    </w:p>
    <w:p w14:paraId="78CAD3E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830672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the subsidiaries BHN Vida S.A. and BHN Seguros Generales S.A. generated revenues for AR$46,000 million, sold more than 162,500 insurance policies, reaching a stock of slightly over 396,000 active </w:t>
      </w:r>
      <w:r w:rsidRPr="00B8489A">
        <w:rPr>
          <w:rFonts w:ascii="Arial" w:eastAsia="Arial" w:hAnsi="Arial" w:cs="Arial"/>
          <w:color w:val="000000"/>
          <w:szCs w:val="22"/>
          <w:lang w:val="en-US" w:eastAsia="es-AR"/>
        </w:rPr>
        <w:lastRenderedPageBreak/>
        <w:t xml:space="preserve">policies, while incorporating collective portfolios for more than 131,000 accounts. These subsidiaries posted income for $7,700 million, consistently maintaining comfortable safety margins in their underwriting ratios and capital requirements. </w:t>
      </w:r>
    </w:p>
    <w:p w14:paraId="13F18D4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4C65F72"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insurance companies’ business is based on offering solutions for those who need to outsource their risks, in an agile and simple way. Within this framework, the companies aim to develop the personal lines segment, including microinsurance and mass-market policies, while also offering coverage tailored to the SMEs sector. </w:t>
      </w:r>
    </w:p>
    <w:p w14:paraId="394873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7677B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BHN Seguros Generales S.A.’s current product offering is targeted at protecting the assets of policyholders and their customers, who are offered simple and agile alternatives, primarily supported by digital technological solutions, allowing them to protect their assets. </w:t>
      </w:r>
    </w:p>
    <w:p w14:paraId="7ADC359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D01014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BHN Vida S.A.’s policies are variants of term life, personal accident and health insurance with different options of insured capital, adequate to protect outstanding balances and also household consumption upon the policyholder's death. </w:t>
      </w:r>
    </w:p>
    <w:p w14:paraId="5A9BD53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74E9A2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Currently, the coverage offering includes: </w:t>
      </w:r>
    </w:p>
    <w:p w14:paraId="0D7BE252"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Credit Life Insurance: It covers the lender of the financial product against outstanding debt upon the borrower's death. </w:t>
      </w:r>
    </w:p>
    <w:p w14:paraId="64A620B4"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Fire Insurance: It covers buildings pledged as collateral of financial products against fire and other physical damages. </w:t>
      </w:r>
    </w:p>
    <w:p w14:paraId="54418D14"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Personal Accident Insurance: It provides coverage against the policyholder’s death or total or partial disability as a result of an accident. It also covers daily hospitalization expenses and reimbursement of medical and pharmaceutical expenses. </w:t>
      </w:r>
    </w:p>
    <w:p w14:paraId="71CE237C"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Home Insurance: It provides coverage against fire affecting the building or its general contents, theft, third party's liability, cleaning and accommodation expenses, hail, home appliance insurance, and glass breakage insurance. </w:t>
      </w:r>
    </w:p>
    <w:p w14:paraId="0C34497B"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Life Insurance: It provides coverage against death, with double benefits on accidental death and early payment of insured capital if policyholder is diagnosed with a critical illness. </w:t>
      </w:r>
    </w:p>
    <w:p w14:paraId="4CF3A9DB"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ATM Theft Insurance: It provides coverage against theft of money withdrawn from an ATM or bank teller, and also against theft of personal documents. </w:t>
      </w:r>
    </w:p>
    <w:p w14:paraId="3AC81CE9"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Personal Property Insurance: it provides coverage against personal property loss, destruction or damages as a result of actual or threatened theft, while in transit. The insured property includes bags and their contents, electronic and telephone devices, and computers. </w:t>
      </w:r>
    </w:p>
    <w:p w14:paraId="2A09F521"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Purchase Protection: It provides coverage against the repair, replacement or reimbursement of products purchased with credit card for up to a certain number of days following the purchase date. It covers the products purchased against theft and accidental damages. </w:t>
      </w:r>
    </w:p>
    <w:p w14:paraId="5B0DCEB3"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Unemployment Insurance: It provides coverage against employees' layoffs, and against work-related disability and accidental death for self-employed. </w:t>
      </w:r>
    </w:p>
    <w:p w14:paraId="3BBF8F74"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Health Insurance: It covers surgeries and transplants. </w:t>
      </w:r>
    </w:p>
    <w:p w14:paraId="3EEF3A98"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Car Content Theft Insurance: It provides protection from disappearance or destruction of personal belongings due to theft or attempted theft, while in the car. </w:t>
      </w:r>
    </w:p>
    <w:p w14:paraId="7AA7B0CF"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Mobile Phone Insurance: It covers total destruction of, partial damage to or theft of mobile phones, and the ensuing repair by certain service providers, replacement of devices with phones with the same or similar features, and/or monetary compensation depending on the brand and model of certain devices. </w:t>
      </w:r>
    </w:p>
    <w:p w14:paraId="0E36DC01"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Sustainable Mobility Insurance: It covers theft of vehicles such as bicycles or electric scooters (vehicles without motor and license plate), services on such vehicles, theft of personal belongings on public roads while the vehicle is in use, advice and assistance associated with the inherent risks. </w:t>
      </w:r>
    </w:p>
    <w:p w14:paraId="69A2CDEE" w14:textId="77777777" w:rsidR="002F7741" w:rsidRPr="00B8489A" w:rsidRDefault="002F7741" w:rsidP="00193E5D">
      <w:pPr>
        <w:numPr>
          <w:ilvl w:val="0"/>
          <w:numId w:val="47"/>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Pet Protection Insurance: It provides civil liability coverage for damages pets may cause to third parties, pet medical expenses, compensation in case of death, and assistance and services related to pet care and well-being. </w:t>
      </w:r>
    </w:p>
    <w:p w14:paraId="25C30CD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46CF49E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its concerns the regulatory framework, the Argentine Office of the Superintendent of Insurance has approved coverage in the several lines of business these subsidiaries are engaged in. </w:t>
      </w:r>
    </w:p>
    <w:p w14:paraId="1951E6B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760C3013" w14:textId="33C8BF3C"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For the next two years, the companies' objective is to grow beyond the possibilities offered by the Bank, which is their main sales channel. Therefore, the expansion strategy will be focused on the incorporation of a greater number of sales channels, intermediaries and alliances through which risk solutions will be offered for the five business verticals that have been defined as strategic—starting with our specialty: habitability, followed by well-being, connectivity, business continuity, and sustainable mobility. Companies will seek differentiation by embedding agility and simplicity throughout their experience, while adopting a broad business approach. To achieve this, they will aim to compete as a service company rather than being limited to the perspective of an insurance provider. This implies that value generation will come from supporting customers in the prevention, mitigation and coverage of a risk, which may or may not be outsourced through an insurance policy, always underpinned by a strong technological development that enables this evolution. In addition, work is being done to incorporate new trade partners who are part of the business group. Besides, the first phase of Hipotecario </w:t>
      </w:r>
      <w:r w:rsidR="0007643E" w:rsidRPr="00B8489A">
        <w:rPr>
          <w:rFonts w:ascii="Arial" w:eastAsia="Arial" w:hAnsi="Arial" w:cs="Arial"/>
          <w:color w:val="000000"/>
          <w:szCs w:val="22"/>
          <w:lang w:val="en-US" w:eastAsia="es-AR"/>
        </w:rPr>
        <w:t>Broker</w:t>
      </w:r>
      <w:r w:rsidRPr="00B8489A">
        <w:rPr>
          <w:rFonts w:ascii="Arial" w:eastAsia="Arial" w:hAnsi="Arial" w:cs="Arial"/>
          <w:color w:val="000000"/>
          <w:szCs w:val="22"/>
          <w:lang w:val="en-US" w:eastAsia="es-AR"/>
        </w:rPr>
        <w:t xml:space="preserve"> de Seguros has been launched as the Group's own insurance brokerage firm. </w:t>
      </w:r>
    </w:p>
    <w:p w14:paraId="4C9D3AF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6EB1B1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addition to its equity interests in the insurance companies, BHN Sociedad de Inversión S.A. also owns a 12.5% interest in Comparaencasa Ltd., as a result of an investment made in 2017 and the conversion of debt to equity in 2021. Comparaencasa Ltd is a company based in England and the parent company of the Argentine subsidiary Comparaencasa S.A., and the Brazilian subsidiary Comparaencasa Servicos de Informacao Ltda. de Brasil, both of them doing business as “comparaencasa.com”. The Argentine subsidiary Comparaencasa S.A. is authorized to act as insurance broker by the Argentine Office of the Superintendent of Insurance and currently does business online, at </w:t>
      </w:r>
      <w:hyperlink r:id="rId40">
        <w:r w:rsidRPr="00B8489A">
          <w:rPr>
            <w:rFonts w:ascii="Arial" w:eastAsia="Arial" w:hAnsi="Arial" w:cs="Arial"/>
            <w:color w:val="0000FF"/>
            <w:szCs w:val="22"/>
            <w:u w:val="single" w:color="0000FF"/>
            <w:lang w:val="en-US" w:eastAsia="es-AR"/>
          </w:rPr>
          <w:t>www.comparaencasa.com</w:t>
        </w:r>
      </w:hyperlink>
      <w:hyperlink r:id="rId41">
        <w:r w:rsidRPr="00B8489A">
          <w:rPr>
            <w:rFonts w:ascii="Arial" w:eastAsia="Arial" w:hAnsi="Arial" w:cs="Arial"/>
            <w:color w:val="000000"/>
            <w:szCs w:val="22"/>
            <w:lang w:val="en-US" w:eastAsia="es-AR"/>
          </w:rPr>
          <w:t>.</w:t>
        </w:r>
      </w:hyperlink>
      <w:r w:rsidRPr="00B8489A">
        <w:rPr>
          <w:rFonts w:ascii="Arial" w:eastAsia="Arial" w:hAnsi="Arial" w:cs="Arial"/>
          <w:color w:val="000000"/>
          <w:szCs w:val="22"/>
          <w:lang w:val="en-US" w:eastAsia="es-AR"/>
        </w:rPr>
        <w:t xml:space="preserve"> Comparaencasa's strategic goal is positioning as the leading online insurance broker in Argentina and then expanding the business at a regional level. The Bank’s interest in Comparaencasa is strategic and allows it to tap into the insurance business online. </w:t>
      </w:r>
    </w:p>
    <w:p w14:paraId="447A747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8D35E9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According to the valuation criteria established in the generally accepted accounting principles of the professional accounting standards, the IGJ and the Argentine Office of the Superintendent of Insurance, these companies' financial highlights are disclosed in a note to the Bank’s separate financial statements as of December 31, 2024, under the caption “Investments in subsidiaries, associates and joint ventures.” </w:t>
      </w:r>
    </w:p>
    <w:p w14:paraId="4FE07A6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1C4C06B" w14:textId="77777777" w:rsidR="002F7741" w:rsidRPr="00E539EE" w:rsidRDefault="002F7741" w:rsidP="002F7741">
      <w:pPr>
        <w:spacing w:after="4" w:line="249" w:lineRule="auto"/>
        <w:rPr>
          <w:rFonts w:ascii="Arial" w:eastAsia="Arial" w:hAnsi="Arial" w:cs="Arial"/>
          <w:color w:val="000000"/>
          <w:szCs w:val="22"/>
          <w:lang w:val="es-ES" w:eastAsia="es-AR"/>
        </w:rPr>
      </w:pPr>
      <w:r w:rsidRPr="00E539EE">
        <w:rPr>
          <w:rFonts w:ascii="Arial" w:eastAsia="Arial" w:hAnsi="Arial" w:cs="Arial"/>
          <w:b/>
          <w:color w:val="E36C0A"/>
          <w:szCs w:val="22"/>
          <w:lang w:val="es-ES" w:eastAsia="es-AR"/>
        </w:rPr>
        <w:t xml:space="preserve">7.2.2. BACS Banco de Crédito y Securitización S.A. (BACS) and BACS Administradora de Activos S.A. (BACSAA) </w:t>
      </w:r>
    </w:p>
    <w:p w14:paraId="2416C481" w14:textId="77777777" w:rsidR="002F7741" w:rsidRPr="00E539EE" w:rsidRDefault="002F7741" w:rsidP="002F7741">
      <w:pPr>
        <w:spacing w:line="259" w:lineRule="auto"/>
        <w:rPr>
          <w:rFonts w:ascii="Arial" w:eastAsia="Arial" w:hAnsi="Arial" w:cs="Arial"/>
          <w:color w:val="000000"/>
          <w:szCs w:val="22"/>
          <w:lang w:val="es-ES" w:eastAsia="es-AR"/>
        </w:rPr>
      </w:pPr>
      <w:r w:rsidRPr="00E539EE">
        <w:rPr>
          <w:rFonts w:ascii="Arial" w:eastAsia="Arial" w:hAnsi="Arial" w:cs="Arial"/>
          <w:color w:val="000000"/>
          <w:szCs w:val="22"/>
          <w:lang w:val="es-ES" w:eastAsia="es-AR"/>
        </w:rPr>
        <w:t xml:space="preserve"> </w:t>
      </w:r>
    </w:p>
    <w:p w14:paraId="187D579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BACS's strategy seeks to grow assets by increasing the financial and operational leverage, reinforcing the Bank’s positioning as one of the leaders in the local capital market. The Bank aims to continue expanding its customer base and developing new businesses in corporate banking, investment banking including foreign investors and brokers, asset management, and treasury services.</w:t>
      </w:r>
    </w:p>
    <w:p w14:paraId="1B96F83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eastAsia="Arial" w:cs="Arial"/>
          <w:color w:val="000000"/>
          <w:szCs w:val="22"/>
          <w:lang w:val="en-US" w:eastAsia="es-AR"/>
        </w:rPr>
        <w:t xml:space="preserve"> </w:t>
      </w:r>
    </w:p>
    <w:p w14:paraId="09BCB86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BACS took part in investment banking transactions for approximately AR$1,918,510 million, including negotiable obligations, financial trusts, provincial government securities, and syndicated loans in the capital market.  </w:t>
      </w:r>
    </w:p>
    <w:p w14:paraId="27FA6B1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CEBCD0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in the other banking segments, BACS purchased credit portfolios for AR$10,910 million, made advances to financial trusts for AR$9,257 million, participated in corporate loan transactions for AR$5,448 million, also purchased short-term assets, including checks and promissory notes for AR$13,949 million, maintained a stock of assets for credit card coupons of AR$41,790 million at the end of fiscal year 2024, and was a trustee in financial trusts for a total amount of AR$24,402 million. </w:t>
      </w:r>
    </w:p>
    <w:p w14:paraId="0D25D77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Calibri" w:eastAsia="Arial" w:hAnsi="Calibri" w:cs="Arial"/>
          <w:color w:val="000000"/>
          <w:sz w:val="22"/>
          <w:szCs w:val="22"/>
          <w:lang w:val="en-US" w:eastAsia="es-AR"/>
        </w:rPr>
        <w:t xml:space="preserve"> </w:t>
      </w:r>
    </w:p>
    <w:p w14:paraId="7FC8D4F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of December 31, 2024, total deposits in interest-bearing checking accounts and time deposits amounted to AR$97,128 million, while total U.S. dollar deposits in interest-bearing checking accounts and time deposits amounted to AR$14,527 million. </w:t>
      </w:r>
    </w:p>
    <w:p w14:paraId="569ED98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70CDD8D"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BACS issued a total of 23 series of negotiable obligations in the capital market during several years. As of December 31, 2024, it had an outstanding balance of negotiable obligations for AR$20,000 million. </w:t>
      </w:r>
    </w:p>
    <w:p w14:paraId="339C303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F22DC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BACS continued to enhance its financials with total assets as of December 31, 2024 amounting to AR$ 184,002 million. </w:t>
      </w:r>
    </w:p>
    <w:p w14:paraId="2AD2306A" w14:textId="77777777" w:rsidR="002F7741" w:rsidRPr="00B8489A" w:rsidRDefault="002F7741" w:rsidP="002F7741">
      <w:pPr>
        <w:spacing w:after="5"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C980A2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BACS has control over BACS Administradora de Activos S.A.S.G.F.C.I., which is the management agent No. 9 for the Toronto Trust mutual funds. BACS owns an 85% interest in BACSAA acquired in May 2012, when the firm changed its name from its former designation “FCMI Financial Corporation SASGFCI” to “BACSAA”. This company manages a family of mutual funds that cover a broad range of investment profiles and horizons both from institutional and individual investors. The funds are primarily offered through Banco Hipotecario S.A. as Mutual Fund Placement and Distribution Agent and through BACSAA as Managing Company. </w:t>
      </w:r>
    </w:p>
    <w:p w14:paraId="4FCB5EF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 w:val="22"/>
          <w:szCs w:val="22"/>
          <w:lang w:val="en-US" w:eastAsia="es-AR"/>
        </w:rPr>
        <w:t xml:space="preserve"> </w:t>
      </w:r>
    </w:p>
    <w:p w14:paraId="4807759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As of December 31, 2024, the 17 funds managed by BACSAA, where BACS is the Depositary Institution, amounted to AR$533,767 million, with a market share of 0.93%. On November 11, 2021, the National Securities Commission approved the registration of BACSAA as a comprehensive Settlement and Clearing Agent, under registration No. 1398. During 2022, the company began to carry out transactions in such capacity in BYMA, Rofex and MAV markets, both for its own portfolio and on behalf of clients, adding the MAE market during 2023. On May 11, 2022, the company was registered as Placement and Distribution Agent in the registry maintained by the CNV under No. 169. During 2023, it began to operate in this capacity with its own Toronto Trust Funds, maintaining a low volume during 2024.</w:t>
      </w:r>
      <w:r w:rsidRPr="00B8489A">
        <w:rPr>
          <w:rFonts w:eastAsia="Arial" w:cs="Arial"/>
          <w:color w:val="000000"/>
          <w:szCs w:val="22"/>
          <w:lang w:val="en-US" w:eastAsia="es-AR"/>
        </w:rPr>
        <w:t xml:space="preserve"> </w:t>
      </w:r>
    </w:p>
    <w:p w14:paraId="6137C4E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388B219"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8. PRO.CRE.AR. BICENTENNIAL </w:t>
      </w:r>
    </w:p>
    <w:p w14:paraId="1E25321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3FE668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year 2024 has been a turning point for the PRO.CRE.AR Program. The areas in charge of the Trust administration have been focused on managing and ensuring the sustainability of ongoing activities amidst the change of administration, whose axis for the Program was fulfilling the current obligations and assessing the feasibility for the development of future actions. Regarding the latter, on November 12, 2024, Decree 1018/2024 was issued announcing the dissolution of the PRO.CRE.AR Trust. </w:t>
      </w:r>
    </w:p>
    <w:p w14:paraId="21AF42C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BA16C9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track record in managing the loan portfolio, the works completed and currently being carried out and therefore the funds managed created the conditions for this Decree to establish that the Bank would be in charge of administering existing loans as well as various actions related to the Trust liquidation. </w:t>
      </w:r>
    </w:p>
    <w:p w14:paraId="5ACF9B5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9876B8A"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Accordingly, the areas involved in management have maintained the tasks that allow to continue the relationship with the clients and companies involved, fulfilling the commitments assumed and offering information for decision making. </w:t>
      </w:r>
    </w:p>
    <w:p w14:paraId="0B356E8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this regard, the servicing of loans that were already part of what is considered a residual portfolio is described below. </w:t>
      </w:r>
    </w:p>
    <w:p w14:paraId="1BDE831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2570256"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8.1. Individual Home Financing Arrangements </w:t>
      </w:r>
    </w:p>
    <w:p w14:paraId="1F016AF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470874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following table shows the number and amount of loans granted in 2024 by line: </w:t>
      </w:r>
    </w:p>
    <w:p w14:paraId="3C018B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tbl>
      <w:tblPr>
        <w:tblStyle w:val="TableGrid"/>
        <w:tblW w:w="6809" w:type="dxa"/>
        <w:tblInd w:w="1480" w:type="dxa"/>
        <w:tblCellMar>
          <w:top w:w="9" w:type="dxa"/>
          <w:left w:w="107" w:type="dxa"/>
        </w:tblCellMar>
        <w:tblLook w:val="04A0" w:firstRow="1" w:lastRow="0" w:firstColumn="1" w:lastColumn="0" w:noHBand="0" w:noVBand="1"/>
      </w:tblPr>
      <w:tblGrid>
        <w:gridCol w:w="3974"/>
        <w:gridCol w:w="2835"/>
      </w:tblGrid>
      <w:tr w:rsidR="002F7741" w:rsidRPr="00F318C7" w14:paraId="19BA489B" w14:textId="77777777" w:rsidTr="002F7741">
        <w:trPr>
          <w:trHeight w:val="467"/>
        </w:trPr>
        <w:tc>
          <w:tcPr>
            <w:tcW w:w="3974" w:type="dxa"/>
            <w:tcBorders>
              <w:top w:val="single" w:sz="4" w:space="0" w:color="000000"/>
              <w:left w:val="single" w:sz="4" w:space="0" w:color="000000"/>
              <w:bottom w:val="single" w:sz="4" w:space="0" w:color="000000"/>
              <w:right w:val="single" w:sz="4" w:space="0" w:color="000000"/>
            </w:tcBorders>
            <w:shd w:val="clear" w:color="auto" w:fill="ED7D31"/>
            <w:vAlign w:val="center"/>
          </w:tcPr>
          <w:p w14:paraId="2241362A" w14:textId="77777777" w:rsidR="002F7741" w:rsidRPr="00B8489A" w:rsidRDefault="002F7741" w:rsidP="002F7741">
            <w:pPr>
              <w:spacing w:line="259" w:lineRule="auto"/>
              <w:ind w:right="110"/>
              <w:jc w:val="center"/>
              <w:rPr>
                <w:rFonts w:eastAsia="Arial" w:cs="Arial"/>
                <w:color w:val="000000"/>
              </w:rPr>
            </w:pPr>
            <w:r w:rsidRPr="00B8489A">
              <w:rPr>
                <w:rFonts w:eastAsia="Arial" w:cs="Arial"/>
                <w:b/>
                <w:color w:val="000000"/>
              </w:rPr>
              <w:t xml:space="preserve">Line </w:t>
            </w:r>
          </w:p>
        </w:tc>
        <w:tc>
          <w:tcPr>
            <w:tcW w:w="2835" w:type="dxa"/>
            <w:tcBorders>
              <w:top w:val="single" w:sz="4" w:space="0" w:color="000000"/>
              <w:left w:val="single" w:sz="4" w:space="0" w:color="000000"/>
              <w:bottom w:val="single" w:sz="4" w:space="0" w:color="000000"/>
              <w:right w:val="single" w:sz="4" w:space="0" w:color="000000"/>
            </w:tcBorders>
            <w:shd w:val="clear" w:color="auto" w:fill="ED7D31"/>
          </w:tcPr>
          <w:p w14:paraId="3AC7B011" w14:textId="77777777" w:rsidR="002F7741" w:rsidRPr="00B8489A" w:rsidRDefault="002F7741" w:rsidP="002F7741">
            <w:pPr>
              <w:spacing w:line="259" w:lineRule="auto"/>
              <w:jc w:val="center"/>
              <w:rPr>
                <w:rFonts w:eastAsia="Arial" w:cs="Arial"/>
                <w:color w:val="000000"/>
              </w:rPr>
            </w:pPr>
            <w:r w:rsidRPr="00B8489A">
              <w:rPr>
                <w:rFonts w:eastAsia="Arial" w:cs="Arial"/>
                <w:b/>
                <w:color w:val="000000"/>
              </w:rPr>
              <w:t xml:space="preserve">Loan Amount (in million AR$) </w:t>
            </w:r>
          </w:p>
        </w:tc>
      </w:tr>
      <w:tr w:rsidR="002F7741" w:rsidRPr="00B8489A" w14:paraId="30F3F562" w14:textId="77777777" w:rsidTr="002F7741">
        <w:trPr>
          <w:trHeight w:val="241"/>
        </w:trPr>
        <w:tc>
          <w:tcPr>
            <w:tcW w:w="3974" w:type="dxa"/>
            <w:tcBorders>
              <w:top w:val="single" w:sz="4" w:space="0" w:color="000000"/>
              <w:left w:val="single" w:sz="4" w:space="0" w:color="000000"/>
              <w:bottom w:val="single" w:sz="4" w:space="0" w:color="000000"/>
              <w:right w:val="single" w:sz="4" w:space="0" w:color="000000"/>
            </w:tcBorders>
          </w:tcPr>
          <w:p w14:paraId="1A802047"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 Urban Developments (Housing) </w:t>
            </w:r>
          </w:p>
        </w:tc>
        <w:tc>
          <w:tcPr>
            <w:tcW w:w="2835" w:type="dxa"/>
            <w:tcBorders>
              <w:top w:val="single" w:sz="4" w:space="0" w:color="000000"/>
              <w:left w:val="single" w:sz="4" w:space="0" w:color="000000"/>
              <w:bottom w:val="single" w:sz="4" w:space="0" w:color="000000"/>
              <w:right w:val="single" w:sz="4" w:space="0" w:color="000000"/>
            </w:tcBorders>
          </w:tcPr>
          <w:p w14:paraId="4062FF96" w14:textId="77777777" w:rsidR="002F7741" w:rsidRPr="00B8489A" w:rsidRDefault="002F7741" w:rsidP="002F7741">
            <w:pPr>
              <w:spacing w:line="259" w:lineRule="auto"/>
              <w:ind w:right="108"/>
              <w:jc w:val="right"/>
              <w:rPr>
                <w:rFonts w:eastAsia="Arial" w:cs="Arial"/>
                <w:color w:val="000000"/>
              </w:rPr>
            </w:pPr>
            <w:r w:rsidRPr="00B8489A">
              <w:rPr>
                <w:rFonts w:eastAsia="Arial" w:cs="Arial"/>
                <w:color w:val="000000"/>
              </w:rPr>
              <w:t xml:space="preserve">  6,390 </w:t>
            </w:r>
          </w:p>
        </w:tc>
      </w:tr>
      <w:tr w:rsidR="002F7741" w:rsidRPr="00B8489A" w14:paraId="657A52FD" w14:textId="77777777" w:rsidTr="002F7741">
        <w:trPr>
          <w:trHeight w:val="240"/>
        </w:trPr>
        <w:tc>
          <w:tcPr>
            <w:tcW w:w="3974" w:type="dxa"/>
            <w:tcBorders>
              <w:top w:val="single" w:sz="4" w:space="0" w:color="000000"/>
              <w:left w:val="single" w:sz="4" w:space="0" w:color="000000"/>
              <w:bottom w:val="single" w:sz="4" w:space="0" w:color="000000"/>
              <w:right w:val="single" w:sz="4" w:space="0" w:color="000000"/>
            </w:tcBorders>
          </w:tcPr>
          <w:p w14:paraId="1A198CEA"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 Retail Stores </w:t>
            </w:r>
          </w:p>
        </w:tc>
        <w:tc>
          <w:tcPr>
            <w:tcW w:w="2835" w:type="dxa"/>
            <w:tcBorders>
              <w:top w:val="single" w:sz="4" w:space="0" w:color="000000"/>
              <w:left w:val="single" w:sz="4" w:space="0" w:color="000000"/>
              <w:bottom w:val="single" w:sz="4" w:space="0" w:color="000000"/>
              <w:right w:val="single" w:sz="4" w:space="0" w:color="000000"/>
            </w:tcBorders>
          </w:tcPr>
          <w:p w14:paraId="613FBE74" w14:textId="77777777" w:rsidR="002F7741" w:rsidRPr="00B8489A" w:rsidRDefault="002F7741" w:rsidP="002F7741">
            <w:pPr>
              <w:spacing w:line="259" w:lineRule="auto"/>
              <w:ind w:right="108"/>
              <w:jc w:val="right"/>
              <w:rPr>
                <w:rFonts w:eastAsia="Arial" w:cs="Arial"/>
                <w:color w:val="000000"/>
              </w:rPr>
            </w:pPr>
            <w:r w:rsidRPr="00B8489A">
              <w:rPr>
                <w:rFonts w:eastAsia="Arial" w:cs="Arial"/>
                <w:color w:val="000000"/>
              </w:rPr>
              <w:t xml:space="preserve">              580 </w:t>
            </w:r>
          </w:p>
        </w:tc>
      </w:tr>
      <w:tr w:rsidR="002F7741" w:rsidRPr="00B8489A" w14:paraId="67A8BB87" w14:textId="77777777" w:rsidTr="002F7741">
        <w:trPr>
          <w:trHeight w:val="240"/>
        </w:trPr>
        <w:tc>
          <w:tcPr>
            <w:tcW w:w="3974" w:type="dxa"/>
            <w:tcBorders>
              <w:top w:val="single" w:sz="4" w:space="0" w:color="000000"/>
              <w:left w:val="single" w:sz="4" w:space="0" w:color="000000"/>
              <w:bottom w:val="single" w:sz="4" w:space="0" w:color="000000"/>
              <w:right w:val="single" w:sz="4" w:space="0" w:color="000000"/>
            </w:tcBorders>
          </w:tcPr>
          <w:p w14:paraId="20CE8E80"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 Lots (Home Loans)  </w:t>
            </w:r>
          </w:p>
        </w:tc>
        <w:tc>
          <w:tcPr>
            <w:tcW w:w="2835" w:type="dxa"/>
            <w:tcBorders>
              <w:top w:val="single" w:sz="4" w:space="0" w:color="000000"/>
              <w:left w:val="single" w:sz="4" w:space="0" w:color="000000"/>
              <w:bottom w:val="single" w:sz="4" w:space="0" w:color="000000"/>
              <w:right w:val="single" w:sz="4" w:space="0" w:color="000000"/>
            </w:tcBorders>
          </w:tcPr>
          <w:p w14:paraId="2F3D8F21" w14:textId="77777777" w:rsidR="002F7741" w:rsidRPr="00B8489A" w:rsidRDefault="002F7741" w:rsidP="002F7741">
            <w:pPr>
              <w:spacing w:line="259" w:lineRule="auto"/>
              <w:ind w:right="108"/>
              <w:jc w:val="right"/>
              <w:rPr>
                <w:rFonts w:eastAsia="Arial" w:cs="Arial"/>
                <w:color w:val="000000"/>
              </w:rPr>
            </w:pPr>
            <w:r w:rsidRPr="00B8489A">
              <w:rPr>
                <w:rFonts w:eastAsia="Arial" w:cs="Arial"/>
                <w:color w:val="000000"/>
              </w:rPr>
              <w:t xml:space="preserve">            1,155 </w:t>
            </w:r>
          </w:p>
        </w:tc>
      </w:tr>
      <w:tr w:rsidR="002F7741" w:rsidRPr="00B8489A" w14:paraId="592CCCD1" w14:textId="77777777" w:rsidTr="002F7741">
        <w:trPr>
          <w:trHeight w:val="240"/>
        </w:trPr>
        <w:tc>
          <w:tcPr>
            <w:tcW w:w="3974" w:type="dxa"/>
            <w:tcBorders>
              <w:top w:val="single" w:sz="4" w:space="0" w:color="000000"/>
              <w:left w:val="single" w:sz="4" w:space="0" w:color="000000"/>
              <w:bottom w:val="single" w:sz="4" w:space="0" w:color="000000"/>
              <w:right w:val="single" w:sz="4" w:space="0" w:color="000000"/>
            </w:tcBorders>
          </w:tcPr>
          <w:p w14:paraId="4F2F2261"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 Total </w:t>
            </w:r>
          </w:p>
        </w:tc>
        <w:tc>
          <w:tcPr>
            <w:tcW w:w="2835" w:type="dxa"/>
            <w:tcBorders>
              <w:top w:val="single" w:sz="4" w:space="0" w:color="000000"/>
              <w:left w:val="single" w:sz="4" w:space="0" w:color="000000"/>
              <w:bottom w:val="single" w:sz="4" w:space="0" w:color="000000"/>
              <w:right w:val="single" w:sz="4" w:space="0" w:color="000000"/>
            </w:tcBorders>
          </w:tcPr>
          <w:p w14:paraId="5E46B223" w14:textId="77777777" w:rsidR="002F7741" w:rsidRPr="00B8489A" w:rsidRDefault="002F7741" w:rsidP="002F7741">
            <w:pPr>
              <w:spacing w:line="259" w:lineRule="auto"/>
              <w:ind w:right="108"/>
              <w:jc w:val="right"/>
              <w:rPr>
                <w:rFonts w:eastAsia="Arial" w:cs="Arial"/>
                <w:color w:val="000000"/>
              </w:rPr>
            </w:pPr>
            <w:r w:rsidRPr="00B8489A">
              <w:rPr>
                <w:rFonts w:eastAsia="Arial" w:cs="Arial"/>
                <w:b/>
                <w:color w:val="000000"/>
              </w:rPr>
              <w:t xml:space="preserve"> 8,125 </w:t>
            </w:r>
          </w:p>
        </w:tc>
      </w:tr>
    </w:tbl>
    <w:p w14:paraId="26BA618B" w14:textId="77777777" w:rsidR="002F7741" w:rsidRPr="00B8489A" w:rsidRDefault="002F7741" w:rsidP="002F7741">
      <w:pPr>
        <w:spacing w:after="4" w:line="249" w:lineRule="auto"/>
        <w:rPr>
          <w:rFonts w:ascii="Arial" w:eastAsia="Arial" w:hAnsi="Arial" w:cs="Arial"/>
          <w:b/>
          <w:color w:val="E36C0A"/>
          <w:szCs w:val="22"/>
          <w:lang w:val="en-US" w:eastAsia="es-AR"/>
        </w:rPr>
      </w:pPr>
    </w:p>
    <w:p w14:paraId="573CCF63"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8.2. Urban Developments </w:t>
      </w:r>
    </w:p>
    <w:p w14:paraId="52ECE4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4F9882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2024, the management of urban developments under the PROCREAR I and PROCREAR II programs continued to coexist. </w:t>
      </w:r>
    </w:p>
    <w:p w14:paraId="53EA28A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9263D4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No new land tenders were made. Management was focused on consolidating information on the progress of works and land-title regularization of properties, while awaiting definitions by the governmental entity to which the Ministry of Economy delegated the executive role, namely, the Secretariat of Territorial Development, Habitat and Housing. </w:t>
      </w:r>
    </w:p>
    <w:p w14:paraId="2B097F8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66DEA0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fiscal year 2024, no progress was made in defining which works would be continued. As for the units awarded during the period, 37 retail stores and 39 parking spaces were sold, while the marketing method for the existing storage spaces in the developments has not yet been defined. </w:t>
      </w:r>
    </w:p>
    <w:p w14:paraId="61B8112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D7682E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turn, during the period, 128 and 24 homes were delivered under PROCREAR I and PROCREAR II, respectively. Also during the period, 212 and 37 lots with utilities were delivered under PROCREAR I and PROCREAR II, respectively. </w:t>
      </w:r>
    </w:p>
    <w:p w14:paraId="7689605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F41C3E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Fiscal year 2024 was marked by land-title regularization, focusing efforts on advancing documentation processes to have the title deed of each property executed, ensuring that each family could have the notarial instrument registered in their name. </w:t>
      </w:r>
    </w:p>
    <w:p w14:paraId="6904FD6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F79869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following table describes land-tile regularization status in figures. </w:t>
      </w:r>
    </w:p>
    <w:p w14:paraId="742D67E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tbl>
      <w:tblPr>
        <w:tblStyle w:val="TableGrid"/>
        <w:tblW w:w="4380" w:type="dxa"/>
        <w:tblInd w:w="2369" w:type="dxa"/>
        <w:tblCellMar>
          <w:top w:w="112" w:type="dxa"/>
          <w:left w:w="125" w:type="dxa"/>
          <w:right w:w="115" w:type="dxa"/>
        </w:tblCellMar>
        <w:tblLook w:val="04A0" w:firstRow="1" w:lastRow="0" w:firstColumn="1" w:lastColumn="0" w:noHBand="0" w:noVBand="1"/>
      </w:tblPr>
      <w:tblGrid>
        <w:gridCol w:w="3104"/>
        <w:gridCol w:w="1276"/>
      </w:tblGrid>
      <w:tr w:rsidR="002F7741" w:rsidRPr="00B8489A" w14:paraId="1371CBFA" w14:textId="77777777" w:rsidTr="002F7741">
        <w:trPr>
          <w:trHeight w:val="331"/>
        </w:trPr>
        <w:tc>
          <w:tcPr>
            <w:tcW w:w="3105" w:type="dxa"/>
            <w:tcBorders>
              <w:top w:val="single" w:sz="8" w:space="0" w:color="000000"/>
              <w:left w:val="single" w:sz="8" w:space="0" w:color="000000"/>
              <w:bottom w:val="single" w:sz="8" w:space="0" w:color="000000"/>
              <w:right w:val="single" w:sz="8" w:space="0" w:color="000000"/>
            </w:tcBorders>
            <w:shd w:val="clear" w:color="auto" w:fill="ED7D31"/>
          </w:tcPr>
          <w:p w14:paraId="0CF91943" w14:textId="77777777" w:rsidR="002F7741" w:rsidRPr="00B8489A" w:rsidRDefault="002F7741" w:rsidP="002F7741">
            <w:pPr>
              <w:spacing w:line="259" w:lineRule="auto"/>
              <w:jc w:val="center"/>
              <w:rPr>
                <w:rFonts w:eastAsia="Arial" w:cs="Arial"/>
                <w:color w:val="000000"/>
              </w:rPr>
            </w:pPr>
            <w:r w:rsidRPr="00B8489A">
              <w:rPr>
                <w:rFonts w:eastAsia="Arial" w:cs="Arial"/>
                <w:b/>
                <w:color w:val="000000"/>
              </w:rPr>
              <w:t>Title Deed Registrations in 2024</w:t>
            </w:r>
          </w:p>
        </w:tc>
        <w:tc>
          <w:tcPr>
            <w:tcW w:w="1276" w:type="dxa"/>
            <w:tcBorders>
              <w:top w:val="single" w:sz="8" w:space="0" w:color="000000"/>
              <w:left w:val="single" w:sz="8" w:space="0" w:color="000000"/>
              <w:bottom w:val="single" w:sz="8" w:space="0" w:color="000000"/>
              <w:right w:val="single" w:sz="8" w:space="0" w:color="000000"/>
            </w:tcBorders>
            <w:shd w:val="clear" w:color="auto" w:fill="ED7D31"/>
          </w:tcPr>
          <w:p w14:paraId="4B4AE64C"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Number </w:t>
            </w:r>
          </w:p>
        </w:tc>
      </w:tr>
      <w:tr w:rsidR="002F7741" w:rsidRPr="00B8489A" w14:paraId="49373E44" w14:textId="77777777" w:rsidTr="002F7741">
        <w:trPr>
          <w:trHeight w:val="334"/>
        </w:trPr>
        <w:tc>
          <w:tcPr>
            <w:tcW w:w="3105" w:type="dxa"/>
            <w:tcBorders>
              <w:top w:val="single" w:sz="8" w:space="0" w:color="000000"/>
              <w:left w:val="single" w:sz="8" w:space="0" w:color="000000"/>
              <w:bottom w:val="single" w:sz="8" w:space="0" w:color="000000"/>
              <w:right w:val="single" w:sz="8" w:space="0" w:color="000000"/>
            </w:tcBorders>
            <w:shd w:val="clear" w:color="auto" w:fill="ED7D31"/>
          </w:tcPr>
          <w:p w14:paraId="0FAAEB8C"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Procrear I </w:t>
            </w:r>
          </w:p>
        </w:tc>
        <w:tc>
          <w:tcPr>
            <w:tcW w:w="1276" w:type="dxa"/>
            <w:tcBorders>
              <w:top w:val="single" w:sz="8" w:space="0" w:color="000000"/>
              <w:left w:val="single" w:sz="8" w:space="0" w:color="000000"/>
              <w:bottom w:val="single" w:sz="8" w:space="0" w:color="000000"/>
              <w:right w:val="single" w:sz="8" w:space="0" w:color="000000"/>
            </w:tcBorders>
            <w:shd w:val="clear" w:color="auto" w:fill="ED7D31"/>
          </w:tcPr>
          <w:p w14:paraId="2B1B1667"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1,332 </w:t>
            </w:r>
          </w:p>
        </w:tc>
      </w:tr>
      <w:tr w:rsidR="002F7741" w:rsidRPr="00B8489A" w14:paraId="3B8D978F" w14:textId="77777777" w:rsidTr="002F7741">
        <w:trPr>
          <w:trHeight w:val="336"/>
        </w:trPr>
        <w:tc>
          <w:tcPr>
            <w:tcW w:w="3105" w:type="dxa"/>
            <w:tcBorders>
              <w:top w:val="single" w:sz="8" w:space="0" w:color="000000"/>
              <w:left w:val="single" w:sz="8" w:space="0" w:color="000000"/>
              <w:bottom w:val="single" w:sz="8" w:space="0" w:color="000000"/>
              <w:right w:val="single" w:sz="8" w:space="0" w:color="000000"/>
            </w:tcBorders>
          </w:tcPr>
          <w:p w14:paraId="675C902A"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Parking Spaces - Direct Sale </w:t>
            </w:r>
          </w:p>
        </w:tc>
        <w:tc>
          <w:tcPr>
            <w:tcW w:w="1276" w:type="dxa"/>
            <w:tcBorders>
              <w:top w:val="single" w:sz="8" w:space="0" w:color="000000"/>
              <w:left w:val="single" w:sz="8" w:space="0" w:color="000000"/>
              <w:bottom w:val="single" w:sz="8" w:space="0" w:color="000000"/>
              <w:right w:val="single" w:sz="8" w:space="0" w:color="000000"/>
            </w:tcBorders>
          </w:tcPr>
          <w:p w14:paraId="651396D0" w14:textId="77777777" w:rsidR="002F7741" w:rsidRPr="00B8489A" w:rsidRDefault="002F7741" w:rsidP="002F7741">
            <w:pPr>
              <w:spacing w:line="259" w:lineRule="auto"/>
              <w:jc w:val="center"/>
              <w:rPr>
                <w:rFonts w:eastAsia="Arial" w:cs="Arial"/>
                <w:color w:val="000000"/>
              </w:rPr>
            </w:pPr>
            <w:r w:rsidRPr="00B8489A">
              <w:rPr>
                <w:rFonts w:eastAsia="Arial" w:cs="Arial"/>
                <w:color w:val="000000"/>
              </w:rPr>
              <w:t xml:space="preserve">39 </w:t>
            </w:r>
          </w:p>
        </w:tc>
      </w:tr>
      <w:tr w:rsidR="002F7741" w:rsidRPr="00B8489A" w14:paraId="27AE8B28" w14:textId="77777777" w:rsidTr="002F7741">
        <w:trPr>
          <w:trHeight w:val="336"/>
        </w:trPr>
        <w:tc>
          <w:tcPr>
            <w:tcW w:w="3105" w:type="dxa"/>
            <w:tcBorders>
              <w:top w:val="single" w:sz="8" w:space="0" w:color="000000"/>
              <w:left w:val="single" w:sz="8" w:space="0" w:color="000000"/>
              <w:bottom w:val="single" w:sz="8" w:space="0" w:color="000000"/>
              <w:right w:val="single" w:sz="8" w:space="0" w:color="000000"/>
            </w:tcBorders>
          </w:tcPr>
          <w:p w14:paraId="41FC154D"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Lots with Utilities </w:t>
            </w:r>
          </w:p>
        </w:tc>
        <w:tc>
          <w:tcPr>
            <w:tcW w:w="1276" w:type="dxa"/>
            <w:tcBorders>
              <w:top w:val="single" w:sz="8" w:space="0" w:color="000000"/>
              <w:left w:val="single" w:sz="8" w:space="0" w:color="000000"/>
              <w:bottom w:val="single" w:sz="8" w:space="0" w:color="000000"/>
              <w:right w:val="single" w:sz="8" w:space="0" w:color="000000"/>
            </w:tcBorders>
          </w:tcPr>
          <w:p w14:paraId="7ECA0854" w14:textId="77777777" w:rsidR="002F7741" w:rsidRPr="00B8489A" w:rsidRDefault="002F7741" w:rsidP="002F7741">
            <w:pPr>
              <w:spacing w:line="259" w:lineRule="auto"/>
              <w:jc w:val="center"/>
              <w:rPr>
                <w:rFonts w:eastAsia="Arial" w:cs="Arial"/>
                <w:color w:val="000000"/>
              </w:rPr>
            </w:pPr>
            <w:r w:rsidRPr="00B8489A">
              <w:rPr>
                <w:rFonts w:eastAsia="Arial" w:cs="Arial"/>
                <w:color w:val="000000"/>
              </w:rPr>
              <w:t xml:space="preserve">320 </w:t>
            </w:r>
          </w:p>
        </w:tc>
      </w:tr>
      <w:tr w:rsidR="002F7741" w:rsidRPr="00B8489A" w14:paraId="12FFE0BF" w14:textId="77777777" w:rsidTr="002F7741">
        <w:trPr>
          <w:trHeight w:val="334"/>
        </w:trPr>
        <w:tc>
          <w:tcPr>
            <w:tcW w:w="3105" w:type="dxa"/>
            <w:tcBorders>
              <w:top w:val="single" w:sz="8" w:space="0" w:color="000000"/>
              <w:left w:val="single" w:sz="8" w:space="0" w:color="000000"/>
              <w:bottom w:val="single" w:sz="8" w:space="0" w:color="000000"/>
              <w:right w:val="single" w:sz="8" w:space="0" w:color="000000"/>
            </w:tcBorders>
          </w:tcPr>
          <w:p w14:paraId="6E1D551F"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Retail Stores </w:t>
            </w:r>
          </w:p>
        </w:tc>
        <w:tc>
          <w:tcPr>
            <w:tcW w:w="1276" w:type="dxa"/>
            <w:tcBorders>
              <w:top w:val="single" w:sz="8" w:space="0" w:color="000000"/>
              <w:left w:val="single" w:sz="8" w:space="0" w:color="000000"/>
              <w:bottom w:val="single" w:sz="8" w:space="0" w:color="000000"/>
              <w:right w:val="single" w:sz="8" w:space="0" w:color="000000"/>
            </w:tcBorders>
          </w:tcPr>
          <w:p w14:paraId="76576D0F" w14:textId="77777777" w:rsidR="002F7741" w:rsidRPr="00B8489A" w:rsidRDefault="002F7741" w:rsidP="002F7741">
            <w:pPr>
              <w:spacing w:line="259" w:lineRule="auto"/>
              <w:jc w:val="center"/>
              <w:rPr>
                <w:rFonts w:eastAsia="Arial" w:cs="Arial"/>
                <w:color w:val="000000"/>
              </w:rPr>
            </w:pPr>
            <w:r w:rsidRPr="00B8489A">
              <w:rPr>
                <w:rFonts w:eastAsia="Arial" w:cs="Arial"/>
                <w:color w:val="000000"/>
              </w:rPr>
              <w:t xml:space="preserve">26 </w:t>
            </w:r>
          </w:p>
        </w:tc>
      </w:tr>
      <w:tr w:rsidR="002F7741" w:rsidRPr="00B8489A" w14:paraId="4E8C2ECD" w14:textId="77777777" w:rsidTr="002F7741">
        <w:trPr>
          <w:trHeight w:val="338"/>
        </w:trPr>
        <w:tc>
          <w:tcPr>
            <w:tcW w:w="3105" w:type="dxa"/>
            <w:tcBorders>
              <w:top w:val="single" w:sz="8" w:space="0" w:color="000000"/>
              <w:left w:val="single" w:sz="8" w:space="0" w:color="000000"/>
              <w:bottom w:val="single" w:sz="8" w:space="0" w:color="000000"/>
              <w:right w:val="single" w:sz="8" w:space="0" w:color="000000"/>
            </w:tcBorders>
          </w:tcPr>
          <w:p w14:paraId="7D5DC272"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Homes </w:t>
            </w:r>
          </w:p>
        </w:tc>
        <w:tc>
          <w:tcPr>
            <w:tcW w:w="1276" w:type="dxa"/>
            <w:tcBorders>
              <w:top w:val="single" w:sz="8" w:space="0" w:color="000000"/>
              <w:left w:val="single" w:sz="8" w:space="0" w:color="000000"/>
              <w:bottom w:val="single" w:sz="8" w:space="0" w:color="000000"/>
              <w:right w:val="single" w:sz="8" w:space="0" w:color="000000"/>
            </w:tcBorders>
          </w:tcPr>
          <w:p w14:paraId="10F97F0F" w14:textId="77777777" w:rsidR="002F7741" w:rsidRPr="00B8489A" w:rsidRDefault="002F7741" w:rsidP="002F7741">
            <w:pPr>
              <w:spacing w:line="259" w:lineRule="auto"/>
              <w:jc w:val="center"/>
              <w:rPr>
                <w:rFonts w:eastAsia="Arial" w:cs="Arial"/>
                <w:color w:val="000000"/>
              </w:rPr>
            </w:pPr>
            <w:r w:rsidRPr="00B8489A">
              <w:rPr>
                <w:rFonts w:eastAsia="Arial" w:cs="Arial"/>
                <w:color w:val="000000"/>
              </w:rPr>
              <w:t xml:space="preserve">947 </w:t>
            </w:r>
          </w:p>
        </w:tc>
      </w:tr>
      <w:tr w:rsidR="002F7741" w:rsidRPr="00B8489A" w14:paraId="4559D49F" w14:textId="77777777" w:rsidTr="002F7741">
        <w:trPr>
          <w:trHeight w:val="331"/>
        </w:trPr>
        <w:tc>
          <w:tcPr>
            <w:tcW w:w="3105" w:type="dxa"/>
            <w:tcBorders>
              <w:top w:val="single" w:sz="8" w:space="0" w:color="000000"/>
              <w:left w:val="single" w:sz="8" w:space="0" w:color="000000"/>
              <w:bottom w:val="single" w:sz="8" w:space="0" w:color="000000"/>
              <w:right w:val="single" w:sz="8" w:space="0" w:color="000000"/>
            </w:tcBorders>
            <w:shd w:val="clear" w:color="auto" w:fill="ED7D31"/>
          </w:tcPr>
          <w:p w14:paraId="72EC4BD5"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Procrear II </w:t>
            </w:r>
          </w:p>
        </w:tc>
        <w:tc>
          <w:tcPr>
            <w:tcW w:w="1276" w:type="dxa"/>
            <w:tcBorders>
              <w:top w:val="single" w:sz="8" w:space="0" w:color="000000"/>
              <w:left w:val="single" w:sz="8" w:space="0" w:color="000000"/>
              <w:bottom w:val="single" w:sz="8" w:space="0" w:color="000000"/>
              <w:right w:val="single" w:sz="8" w:space="0" w:color="000000"/>
            </w:tcBorders>
            <w:shd w:val="clear" w:color="auto" w:fill="ED7D31"/>
          </w:tcPr>
          <w:p w14:paraId="6E2610A7" w14:textId="77777777" w:rsidR="002F7741" w:rsidRPr="00B8489A" w:rsidRDefault="002F7741" w:rsidP="002F7741">
            <w:pPr>
              <w:spacing w:line="259" w:lineRule="auto"/>
              <w:jc w:val="center"/>
              <w:rPr>
                <w:rFonts w:eastAsia="Arial" w:cs="Arial"/>
                <w:color w:val="000000"/>
              </w:rPr>
            </w:pPr>
            <w:r w:rsidRPr="00B8489A">
              <w:rPr>
                <w:rFonts w:eastAsia="Arial" w:cs="Arial"/>
                <w:b/>
                <w:color w:val="000000"/>
              </w:rPr>
              <w:t xml:space="preserve">31 </w:t>
            </w:r>
          </w:p>
        </w:tc>
      </w:tr>
      <w:tr w:rsidR="002F7741" w:rsidRPr="00B8489A" w14:paraId="79EEA9C3" w14:textId="77777777" w:rsidTr="002F7741">
        <w:trPr>
          <w:trHeight w:val="336"/>
        </w:trPr>
        <w:tc>
          <w:tcPr>
            <w:tcW w:w="3105" w:type="dxa"/>
            <w:tcBorders>
              <w:top w:val="single" w:sz="8" w:space="0" w:color="000000"/>
              <w:left w:val="single" w:sz="8" w:space="0" w:color="000000"/>
              <w:bottom w:val="single" w:sz="8" w:space="0" w:color="000000"/>
              <w:right w:val="single" w:sz="8" w:space="0" w:color="000000"/>
            </w:tcBorders>
          </w:tcPr>
          <w:p w14:paraId="223EBEA4" w14:textId="77777777" w:rsidR="002F7741" w:rsidRPr="00B8489A" w:rsidRDefault="002F7741" w:rsidP="002F7741">
            <w:pPr>
              <w:spacing w:line="259" w:lineRule="auto"/>
              <w:rPr>
                <w:rFonts w:eastAsia="Arial" w:cs="Arial"/>
                <w:color w:val="000000"/>
              </w:rPr>
            </w:pPr>
            <w:r w:rsidRPr="00B8489A">
              <w:rPr>
                <w:rFonts w:eastAsia="Arial" w:cs="Arial"/>
                <w:color w:val="000000"/>
              </w:rPr>
              <w:t xml:space="preserve">Homes </w:t>
            </w:r>
          </w:p>
        </w:tc>
        <w:tc>
          <w:tcPr>
            <w:tcW w:w="1276" w:type="dxa"/>
            <w:tcBorders>
              <w:top w:val="single" w:sz="8" w:space="0" w:color="000000"/>
              <w:left w:val="single" w:sz="8" w:space="0" w:color="000000"/>
              <w:bottom w:val="single" w:sz="8" w:space="0" w:color="000000"/>
              <w:right w:val="single" w:sz="8" w:space="0" w:color="000000"/>
            </w:tcBorders>
          </w:tcPr>
          <w:p w14:paraId="5C245C1D" w14:textId="77777777" w:rsidR="002F7741" w:rsidRPr="00B8489A" w:rsidRDefault="002F7741" w:rsidP="002F7741">
            <w:pPr>
              <w:spacing w:line="259" w:lineRule="auto"/>
              <w:jc w:val="center"/>
              <w:rPr>
                <w:rFonts w:eastAsia="Arial" w:cs="Arial"/>
                <w:color w:val="000000"/>
              </w:rPr>
            </w:pPr>
            <w:r w:rsidRPr="00B8489A">
              <w:rPr>
                <w:rFonts w:eastAsia="Arial" w:cs="Arial"/>
                <w:color w:val="000000"/>
              </w:rPr>
              <w:t xml:space="preserve">31 </w:t>
            </w:r>
          </w:p>
        </w:tc>
      </w:tr>
      <w:tr w:rsidR="002F7741" w:rsidRPr="00B8489A" w14:paraId="2206B20A" w14:textId="77777777" w:rsidTr="002F7741">
        <w:trPr>
          <w:trHeight w:val="336"/>
        </w:trPr>
        <w:tc>
          <w:tcPr>
            <w:tcW w:w="3105" w:type="dxa"/>
            <w:tcBorders>
              <w:top w:val="single" w:sz="8" w:space="0" w:color="000000"/>
              <w:left w:val="single" w:sz="8" w:space="0" w:color="000000"/>
              <w:bottom w:val="single" w:sz="8" w:space="0" w:color="000000"/>
              <w:right w:val="single" w:sz="8" w:space="0" w:color="000000"/>
            </w:tcBorders>
          </w:tcPr>
          <w:p w14:paraId="53F386E3"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TOTAL </w:t>
            </w:r>
          </w:p>
        </w:tc>
        <w:tc>
          <w:tcPr>
            <w:tcW w:w="1276" w:type="dxa"/>
            <w:tcBorders>
              <w:top w:val="single" w:sz="8" w:space="0" w:color="000000"/>
              <w:left w:val="single" w:sz="8" w:space="0" w:color="000000"/>
              <w:bottom w:val="single" w:sz="8" w:space="0" w:color="000000"/>
              <w:right w:val="single" w:sz="8" w:space="0" w:color="000000"/>
            </w:tcBorders>
          </w:tcPr>
          <w:p w14:paraId="408AA5C8" w14:textId="77777777" w:rsidR="002F7741" w:rsidRPr="00B8489A" w:rsidRDefault="002F7741" w:rsidP="002F7741">
            <w:pPr>
              <w:spacing w:line="259" w:lineRule="auto"/>
              <w:rPr>
                <w:rFonts w:eastAsia="Arial" w:cs="Arial"/>
                <w:color w:val="000000"/>
              </w:rPr>
            </w:pPr>
            <w:r w:rsidRPr="00B8489A">
              <w:rPr>
                <w:rFonts w:eastAsia="Arial" w:cs="Arial"/>
                <w:b/>
                <w:color w:val="000000"/>
              </w:rPr>
              <w:t xml:space="preserve">1,363 </w:t>
            </w:r>
          </w:p>
        </w:tc>
      </w:tr>
    </w:tbl>
    <w:p w14:paraId="75E8EEF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4236E11"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8.3. Public-Private Partnerships </w:t>
      </w:r>
    </w:p>
    <w:p w14:paraId="5E4245D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F7DFD6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first construction stage of “Santa Fe Lot 9” development was completed and the functional units are now ready for sale. In compliance with the contract, in November 2024, the Bank, as Trustee of the PROCREAR Program, received the 37 functional units agreed as payment for the land granted to execute the project. </w:t>
      </w:r>
    </w:p>
    <w:p w14:paraId="0F6F506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C6B6BA9"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9. FINANCIAL AND COMMERCIAL STRATEGY FOR 2025 </w:t>
      </w:r>
    </w:p>
    <w:p w14:paraId="000E04B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4D8B86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Amidst economic stabilization and recovery of activity levels, the Bank’s strategy is strongly focused on rekindling the financial intermediation business by attracting stable funding and originating profitable assets, preserving liquidity and solvency, and seeking efficiency and balance in the business. This strategy is framed around the following strategic focuses, with the entity’s positioning as the “Household Bank” cross cutting all of them:  </w:t>
      </w:r>
    </w:p>
    <w:p w14:paraId="792716E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BA71221" w14:textId="77777777" w:rsidR="002F7741" w:rsidRPr="00B8489A" w:rsidRDefault="002F7741" w:rsidP="00193E5D">
      <w:pPr>
        <w:numPr>
          <w:ilvl w:val="0"/>
          <w:numId w:val="48"/>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Innovative, omni-channel customer experience renowned for its excellence.</w:t>
      </w:r>
      <w:r w:rsidRPr="00B8489A">
        <w:rPr>
          <w:rFonts w:ascii="Arial" w:eastAsia="Arial" w:hAnsi="Arial" w:cs="Arial"/>
          <w:color w:val="000000"/>
          <w:szCs w:val="22"/>
          <w:lang w:val="en-US" w:eastAsia="es-AR"/>
        </w:rPr>
        <w:t xml:space="preserve"> The several strategic business pillars are framed within a digital transformation process that began in previous </w:t>
      </w:r>
      <w:r w:rsidRPr="00B8489A">
        <w:rPr>
          <w:rFonts w:ascii="Arial" w:eastAsia="Arial" w:hAnsi="Arial" w:cs="Arial"/>
          <w:color w:val="000000"/>
          <w:szCs w:val="22"/>
          <w:lang w:val="en-US" w:eastAsia="es-AR"/>
        </w:rPr>
        <w:lastRenderedPageBreak/>
        <w:t xml:space="preserve">years and that sets the desired direction for the years to come. During the year, the Bank will further the progress already achieved. The primary goal will be improving customers' end-to-end experience, in order to enhance loyalty ratios for them to become brand promoters, along with the level of satisfaction with the usability of the digital channels made available by the Bank. Therefore, this “Customer at the Core” approach will allow the Bank to continue developing simple and tailored-made business processes, always seeking to enhance the customer experience at each contact.  </w:t>
      </w:r>
    </w:p>
    <w:p w14:paraId="036F7766" w14:textId="77777777" w:rsidR="002F7741" w:rsidRPr="00B8489A" w:rsidRDefault="002F7741" w:rsidP="002F7741">
      <w:pPr>
        <w:spacing w:after="17"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6443DD3" w14:textId="77777777" w:rsidR="002F7741" w:rsidRPr="00B8489A" w:rsidRDefault="002F7741" w:rsidP="00193E5D">
      <w:pPr>
        <w:numPr>
          <w:ilvl w:val="0"/>
          <w:numId w:val="48"/>
        </w:numPr>
        <w:spacing w:after="168"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People development</w:t>
      </w:r>
      <w:r w:rsidRPr="00B8489A">
        <w:rPr>
          <w:rFonts w:ascii="Arial" w:eastAsia="Arial" w:hAnsi="Arial" w:cs="Arial"/>
          <w:color w:val="000000"/>
          <w:szCs w:val="22"/>
          <w:lang w:val="en-US" w:eastAsia="es-AR"/>
        </w:rPr>
        <w:t xml:space="preserve">, within an agile and flexible culture, supported by data-based decisions and fostering a positive social impact. </w:t>
      </w:r>
    </w:p>
    <w:p w14:paraId="6304A33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Amidst a constantly changing environment, the creation of a suitable work environment will be key, with employees at the core of it. Therefore, the endeavors to achieve the internal customer's wellbeing remains one of our work pillars which, together with the above-described digital transformation process, will help make better decisions aimed at causing a positive social impact, both on the external customer and on the environment in which the Bank develops its activities.  </w:t>
      </w:r>
    </w:p>
    <w:p w14:paraId="43F64D7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B06E24A" w14:textId="77777777" w:rsidR="002F7741" w:rsidRPr="00B8489A" w:rsidRDefault="002F7741" w:rsidP="00193E5D">
      <w:pPr>
        <w:numPr>
          <w:ilvl w:val="0"/>
          <w:numId w:val="48"/>
        </w:numPr>
        <w:spacing w:after="16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Sustainable high efficiency and profitability</w:t>
      </w:r>
      <w:r w:rsidRPr="00B8489A">
        <w:rPr>
          <w:rFonts w:ascii="Arial" w:eastAsia="Arial" w:hAnsi="Arial" w:cs="Arial"/>
          <w:color w:val="000000"/>
          <w:szCs w:val="22"/>
          <w:lang w:val="en-US" w:eastAsia="es-AR"/>
        </w:rPr>
        <w:t xml:space="preserve">, supported by a balanced and competitively funded business.  </w:t>
      </w:r>
    </w:p>
    <w:p w14:paraId="322407B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line with the direction set in previous years, efforts will be focused on attracting and building customer loyalty so that their transactions generate sight and time deposits to consolidate a stable funding structure that enhances business profitability. At the same time, efforts are aimed at managing the active portfolio by optimizing the risk-reward ratio and the capital required for each business line.  Like in previous fiscal years, the Bank will continue pursuing its efficiency and quality strategy in its business processes, streamlining the service in the several service channels and permanently embracing innovation in the deployment of working methodologies that enhance customers' perception of quality.  </w:t>
      </w:r>
    </w:p>
    <w:p w14:paraId="2B49320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212018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Finally, the Bank worked on preparing its budget for 2025, looking for savings opportunities to reduce the operating expenses identified by the areas, in line with business projections and the stated strategic pillars.  </w:t>
      </w:r>
    </w:p>
    <w:p w14:paraId="77D0711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28FD7FA" w14:textId="77777777" w:rsidR="002F7741" w:rsidRPr="00B8489A" w:rsidRDefault="002F7741" w:rsidP="00193E5D">
      <w:pPr>
        <w:numPr>
          <w:ilvl w:val="0"/>
          <w:numId w:val="48"/>
        </w:numPr>
        <w:spacing w:after="168"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Being the leading institution in housing and home financing in Argentina</w:t>
      </w:r>
      <w:r w:rsidRPr="00B8489A">
        <w:rPr>
          <w:rFonts w:ascii="Arial" w:eastAsia="Arial" w:hAnsi="Arial" w:cs="Arial"/>
          <w:color w:val="000000"/>
          <w:szCs w:val="22"/>
          <w:lang w:val="en-US" w:eastAsia="es-AR"/>
        </w:rPr>
        <w:t xml:space="preserve">, strengthening its role in the market in line with its historical mission.  </w:t>
      </w:r>
    </w:p>
    <w:p w14:paraId="335D4A1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line with the mission that has characterized Banco Hipotecario throughout its history, strengthening its role as the household bank for Argentine companies and families is a fundamental part of its strategy as a differentiating factor. To this end, we continue to enhance our value proposition and expand the reach of our ecosystem focused on housing, construction, and decoration. We are strengthening the country’s largest home-related alliance network and aiming to develop a business strategy that encompasses all aspects of home formation. In this regard, the goal remains to universalize access to the benefits of the household bank, tailoring them to each profile and in line with the Bank’s philosophy of agility, simplicity, and an outstanding customer experience in every segment. </w:t>
      </w:r>
    </w:p>
    <w:p w14:paraId="1CF03E0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7878A8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5DB031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E114D5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8D1A66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DE8968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EE48BB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50D0EC4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7A05694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CA4FB4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04879A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770EC7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22C6C6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5D4820E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3225A0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7E5069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lastRenderedPageBreak/>
        <w:t xml:space="preserve"> </w:t>
      </w:r>
    </w:p>
    <w:p w14:paraId="383B1B0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E8900F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78F79FC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EB9AC7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41B734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C216CC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5956611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61D85B2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42D6A7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D5A30C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80DD1BB" w14:textId="77777777" w:rsidR="002F7741" w:rsidRPr="00B8489A" w:rsidRDefault="002F7741" w:rsidP="002F7741">
      <w:pPr>
        <w:spacing w:after="96"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533B672"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1BEB0025"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21713EEB"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10878F0C"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3B877263"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563C0E30"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58F9398D"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6C21C890"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67181D31"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2324DBC3"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580F7E16"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6564FF50"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6EA37A6C" w14:textId="77777777" w:rsidR="002F7741" w:rsidRPr="00B8489A" w:rsidRDefault="002F7741" w:rsidP="002F7741">
      <w:pPr>
        <w:spacing w:after="13" w:line="250" w:lineRule="auto"/>
        <w:ind w:right="2426"/>
        <w:jc w:val="center"/>
        <w:rPr>
          <w:rFonts w:ascii="Arial" w:eastAsia="Arial" w:hAnsi="Arial" w:cs="Arial"/>
          <w:b/>
          <w:color w:val="E36C0A"/>
          <w:sz w:val="32"/>
          <w:szCs w:val="22"/>
          <w:lang w:val="en-US" w:eastAsia="es-AR"/>
        </w:rPr>
      </w:pPr>
    </w:p>
    <w:p w14:paraId="109C83B0" w14:textId="0A94DFFD" w:rsidR="002F7741" w:rsidRPr="00E539EE" w:rsidRDefault="002F7741" w:rsidP="00F318C7">
      <w:pPr>
        <w:tabs>
          <w:tab w:val="left" w:pos="5245"/>
        </w:tabs>
        <w:spacing w:after="13" w:line="250" w:lineRule="auto"/>
        <w:ind w:right="-2"/>
        <w:jc w:val="center"/>
        <w:rPr>
          <w:rFonts w:ascii="Arial" w:eastAsia="Arial" w:hAnsi="Arial" w:cs="Arial"/>
          <w:color w:val="000000"/>
          <w:szCs w:val="22"/>
          <w:lang w:val="es-ES" w:eastAsia="es-AR"/>
        </w:rPr>
      </w:pPr>
      <w:r w:rsidRPr="00E539EE">
        <w:rPr>
          <w:rFonts w:ascii="Arial" w:eastAsia="Arial" w:hAnsi="Arial" w:cs="Arial"/>
          <w:b/>
          <w:color w:val="E36C0A"/>
          <w:sz w:val="32"/>
          <w:szCs w:val="22"/>
          <w:lang w:val="es-ES" w:eastAsia="es-AR"/>
        </w:rPr>
        <w:t xml:space="preserve">BANCO HIPOTECARIO S.A.’S 2024 </w:t>
      </w:r>
      <w:r w:rsidR="00F318C7">
        <w:rPr>
          <w:rFonts w:ascii="Arial" w:eastAsia="Arial" w:hAnsi="Arial" w:cs="Arial"/>
          <w:b/>
          <w:color w:val="E36C0A"/>
          <w:sz w:val="32"/>
          <w:szCs w:val="22"/>
          <w:lang w:val="es-ES" w:eastAsia="es-AR"/>
        </w:rPr>
        <w:br/>
      </w:r>
      <w:r w:rsidRPr="00E539EE">
        <w:rPr>
          <w:rFonts w:ascii="Arial" w:eastAsia="Arial" w:hAnsi="Arial" w:cs="Arial"/>
          <w:b/>
          <w:color w:val="E36C0A"/>
          <w:sz w:val="32"/>
          <w:szCs w:val="22"/>
          <w:lang w:val="es-ES" w:eastAsia="es-AR"/>
        </w:rPr>
        <w:t xml:space="preserve">SUSTAINABILITY REPORT </w:t>
      </w:r>
    </w:p>
    <w:p w14:paraId="5F74B38E" w14:textId="77777777" w:rsidR="002F7741" w:rsidRPr="00E539EE" w:rsidRDefault="002F7741" w:rsidP="00F318C7">
      <w:pPr>
        <w:tabs>
          <w:tab w:val="left" w:pos="5245"/>
        </w:tabs>
        <w:spacing w:line="259" w:lineRule="auto"/>
        <w:ind w:right="-2"/>
        <w:jc w:val="center"/>
        <w:rPr>
          <w:rFonts w:ascii="Arial" w:eastAsia="Arial" w:hAnsi="Arial" w:cs="Arial"/>
          <w:color w:val="000000"/>
          <w:szCs w:val="22"/>
          <w:lang w:val="es-ES" w:eastAsia="es-AR"/>
        </w:rPr>
      </w:pPr>
      <w:r w:rsidRPr="00E539EE">
        <w:rPr>
          <w:rFonts w:ascii="Arial" w:eastAsia="Arial" w:hAnsi="Arial" w:cs="Arial"/>
          <w:b/>
          <w:color w:val="E36C0A"/>
          <w:sz w:val="32"/>
          <w:szCs w:val="22"/>
          <w:lang w:val="es-ES" w:eastAsia="es-AR"/>
        </w:rPr>
        <w:t xml:space="preserve"> </w:t>
      </w:r>
    </w:p>
    <w:p w14:paraId="1B192668" w14:textId="77777777" w:rsidR="002F7741" w:rsidRPr="00B8489A" w:rsidRDefault="002F7741" w:rsidP="002F7741">
      <w:pPr>
        <w:tabs>
          <w:tab w:val="center" w:pos="4881"/>
          <w:tab w:val="center" w:pos="8421"/>
        </w:tabs>
        <w:spacing w:line="259" w:lineRule="auto"/>
        <w:rPr>
          <w:rFonts w:ascii="Arial" w:eastAsia="Arial" w:hAnsi="Arial" w:cs="Arial"/>
          <w:color w:val="000000"/>
          <w:szCs w:val="22"/>
          <w:lang w:val="en-US" w:eastAsia="es-AR"/>
        </w:rPr>
      </w:pPr>
      <w:r w:rsidRPr="00E539EE">
        <w:rPr>
          <w:rFonts w:ascii="Calibri" w:eastAsia="Arial" w:hAnsi="Calibri" w:cs="Arial"/>
          <w:color w:val="000000"/>
          <w:sz w:val="22"/>
          <w:szCs w:val="22"/>
          <w:lang w:val="es-ES" w:eastAsia="es-AR"/>
        </w:rPr>
        <w:tab/>
      </w:r>
      <w:r w:rsidRPr="00B8489A">
        <w:rPr>
          <w:rFonts w:ascii="Arial" w:eastAsia="Arial" w:hAnsi="Arial" w:cs="Arial"/>
          <w:b/>
          <w:color w:val="E36C0A"/>
          <w:sz w:val="32"/>
          <w:szCs w:val="22"/>
          <w:lang w:val="en-US" w:eastAsia="es-AR"/>
        </w:rPr>
        <w:t>EXHIBIT I</w:t>
      </w:r>
      <w:r w:rsidRPr="00B8489A">
        <w:rPr>
          <w:rFonts w:ascii="Arial" w:eastAsia="Arial" w:hAnsi="Arial" w:cs="Arial"/>
          <w:b/>
          <w:color w:val="E36C0A"/>
          <w:sz w:val="32"/>
          <w:szCs w:val="22"/>
          <w:vertAlign w:val="subscript"/>
          <w:lang w:val="en-US" w:eastAsia="es-AR"/>
        </w:rPr>
        <w:t xml:space="preserve"> </w:t>
      </w:r>
      <w:r w:rsidRPr="00B8489A">
        <w:rPr>
          <w:rFonts w:ascii="Arial" w:eastAsia="Arial" w:hAnsi="Arial" w:cs="Arial"/>
          <w:b/>
          <w:color w:val="E36C0A"/>
          <w:sz w:val="32"/>
          <w:szCs w:val="22"/>
          <w:vertAlign w:val="subscript"/>
          <w:lang w:val="en-US" w:eastAsia="es-AR"/>
        </w:rPr>
        <w:tab/>
        <w:t xml:space="preserve"> </w:t>
      </w:r>
      <w:r w:rsidRPr="00B8489A">
        <w:rPr>
          <w:rFonts w:ascii="Arial" w:eastAsia="Arial" w:hAnsi="Arial" w:cs="Arial"/>
          <w:color w:val="000000"/>
          <w:szCs w:val="22"/>
          <w:lang w:val="en-US" w:eastAsia="es-AR"/>
        </w:rPr>
        <w:br w:type="page"/>
      </w:r>
    </w:p>
    <w:p w14:paraId="2EE312C3" w14:textId="77777777" w:rsidR="002F7741" w:rsidRPr="00B8489A" w:rsidRDefault="002F7741" w:rsidP="002F7741">
      <w:pPr>
        <w:keepNext/>
        <w:keepLines/>
        <w:spacing w:line="259" w:lineRule="auto"/>
        <w:jc w:val="center"/>
        <w:outlineLvl w:val="0"/>
        <w:rPr>
          <w:rFonts w:ascii="Arial" w:eastAsia="Arial" w:hAnsi="Arial" w:cs="Arial"/>
          <w:b/>
          <w:color w:val="000000"/>
          <w:szCs w:val="22"/>
          <w:lang w:val="en-US" w:eastAsia="es-AR"/>
        </w:rPr>
      </w:pPr>
      <w:r w:rsidRPr="00B8489A">
        <w:rPr>
          <w:rFonts w:ascii="Arial" w:eastAsia="Arial" w:hAnsi="Arial" w:cs="Arial"/>
          <w:b/>
          <w:color w:val="E36C0A"/>
          <w:szCs w:val="22"/>
          <w:lang w:val="en-US" w:eastAsia="es-AR"/>
        </w:rPr>
        <w:lastRenderedPageBreak/>
        <w:t xml:space="preserve">EXHIBIT </w:t>
      </w:r>
      <w:proofErr w:type="gramStart"/>
      <w:r w:rsidRPr="00B8489A">
        <w:rPr>
          <w:rFonts w:ascii="Arial" w:eastAsia="Arial" w:hAnsi="Arial" w:cs="Arial"/>
          <w:b/>
          <w:color w:val="E36C0A"/>
          <w:szCs w:val="22"/>
          <w:lang w:val="en-US" w:eastAsia="es-AR"/>
        </w:rPr>
        <w:t>I</w:t>
      </w:r>
      <w:proofErr w:type="gramEnd"/>
      <w:r w:rsidRPr="00B8489A">
        <w:rPr>
          <w:rFonts w:ascii="Arial" w:eastAsia="Arial" w:hAnsi="Arial" w:cs="Arial"/>
          <w:b/>
          <w:color w:val="E36C0A"/>
          <w:szCs w:val="22"/>
          <w:lang w:val="en-US" w:eastAsia="es-AR"/>
        </w:rPr>
        <w:t xml:space="preserve"> - SUSTAINABILITY REPORT (*) </w:t>
      </w:r>
    </w:p>
    <w:p w14:paraId="5853986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A0AB842" w14:textId="77777777" w:rsidR="002F7741" w:rsidRPr="00B8489A" w:rsidRDefault="002F7741" w:rsidP="002F7741">
      <w:pPr>
        <w:spacing w:after="56" w:line="362" w:lineRule="auto"/>
        <w:ind w:right="59"/>
        <w:jc w:val="both"/>
        <w:rPr>
          <w:rFonts w:ascii="Arial" w:eastAsia="Arial" w:hAnsi="Arial" w:cs="Arial"/>
          <w:color w:val="000000"/>
          <w:szCs w:val="22"/>
          <w:lang w:val="en-US" w:eastAsia="es-AR"/>
        </w:rPr>
      </w:pPr>
      <w:r w:rsidRPr="00B8489A">
        <w:rPr>
          <w:rFonts w:ascii="Arial" w:eastAsia="Arial" w:hAnsi="Arial" w:cs="Arial"/>
          <w:color w:val="E36C0A"/>
          <w:sz w:val="14"/>
          <w:szCs w:val="22"/>
          <w:lang w:val="en-US" w:eastAsia="es-AR"/>
        </w:rPr>
        <w:t xml:space="preserve">(*) In addition, the Bank will electronically publish its 2024 Sustainability Report, prepared pursuant to the Global Reporting Initiative (GRI) and the Sustainability Accounting Standards Board (SASB) standards. In such document, the Bank will report on the economic, environmental and social impacts of its activities in 2024, from an approach focused on governance and Human Rights. It will also report on its contribution to the Global Sustainable Development Agenda driven by the United Nations -SDGs-. </w:t>
      </w:r>
    </w:p>
    <w:p w14:paraId="284B73B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E36C0A"/>
          <w:szCs w:val="22"/>
          <w:lang w:val="en-US" w:eastAsia="es-AR"/>
        </w:rPr>
        <w:t xml:space="preserve"> </w:t>
      </w:r>
    </w:p>
    <w:p w14:paraId="71A35F70" w14:textId="77777777" w:rsidR="002F7741" w:rsidRPr="00B8489A" w:rsidRDefault="002F7741" w:rsidP="002F7741">
      <w:pPr>
        <w:tabs>
          <w:tab w:val="center" w:pos="2070"/>
        </w:tabs>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A. WE ARE THE HOUSEHOLD BANK </w:t>
      </w:r>
    </w:p>
    <w:p w14:paraId="239146B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752E49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offers a differential value proposal that seeks to contribute to the development of Argentine families, enterprises and companies. </w:t>
      </w:r>
    </w:p>
    <w:p w14:paraId="6217AC2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1350CD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It drives its business’ sustainable financial performance by working from four strategic focuses, allowing it to grow and cause a positive impact on its customers, value chain and employees. </w:t>
      </w:r>
    </w:p>
    <w:p w14:paraId="2B3A93C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1444D4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Customer always at the core.</w:t>
      </w:r>
      <w:r w:rsidRPr="00B8489A">
        <w:rPr>
          <w:rFonts w:ascii="Arial" w:eastAsia="Arial" w:hAnsi="Arial" w:cs="Arial"/>
          <w:color w:val="000000"/>
          <w:szCs w:val="22"/>
          <w:lang w:val="en-US" w:eastAsia="es-AR"/>
        </w:rPr>
        <w:t xml:space="preserve"> Focus on an innovative, omni-channel customer experience renowned for its excellence. The main goal of this strategic focus is to boost loyalty ratios, so that customers become brand promoters, increasing satisfaction rates with greater and better usability of digital channels. In this way, the Bank will continue to develop simple, agile and flexible business processes, with an enhanced experience, facilitating both access and use of its financial services by more people. </w:t>
      </w:r>
    </w:p>
    <w:p w14:paraId="34556CA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4C36A7B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Home Ecosystem. </w:t>
      </w:r>
      <w:r w:rsidRPr="00B8489A">
        <w:rPr>
          <w:rFonts w:ascii="Arial" w:eastAsia="Arial" w:hAnsi="Arial" w:cs="Arial"/>
          <w:color w:val="000000"/>
          <w:szCs w:val="22"/>
          <w:lang w:val="en-US" w:eastAsia="es-AR"/>
        </w:rPr>
        <w:t>Being the leading institution in housing and home financing in Argentina, strengthening its role in the market in line with its historical institutional mission.</w:t>
      </w:r>
      <w:r w:rsidRPr="00B8489A">
        <w:rPr>
          <w:rFonts w:ascii="Arial" w:eastAsia="Arial" w:hAnsi="Arial" w:cs="Arial"/>
          <w:b/>
          <w:color w:val="000000"/>
          <w:szCs w:val="22"/>
          <w:lang w:val="en-US" w:eastAsia="es-AR"/>
        </w:rPr>
        <w:t xml:space="preserve"> </w:t>
      </w:r>
    </w:p>
    <w:p w14:paraId="67CD541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4B20ADE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Efficiency and Profitability. </w:t>
      </w:r>
      <w:r w:rsidRPr="00B8489A">
        <w:rPr>
          <w:rFonts w:ascii="Arial" w:eastAsia="Arial" w:hAnsi="Arial" w:cs="Arial"/>
          <w:color w:val="000000"/>
          <w:szCs w:val="22"/>
          <w:lang w:val="en-US" w:eastAsia="es-AR"/>
        </w:rPr>
        <w:t>Strategic focus on preserving its liquidity and solvency ratios, leveraging its strategy based on genuine and stable sources of funding and enhancing capital and risk management.</w:t>
      </w:r>
      <w:r w:rsidRPr="00B8489A">
        <w:rPr>
          <w:rFonts w:ascii="Arial" w:eastAsia="Arial" w:hAnsi="Arial" w:cs="Arial"/>
          <w:b/>
          <w:color w:val="000000"/>
          <w:szCs w:val="22"/>
          <w:lang w:val="en-US" w:eastAsia="es-AR"/>
        </w:rPr>
        <w:t xml:space="preserve"> </w:t>
      </w:r>
    </w:p>
    <w:p w14:paraId="3FBC81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3DB3E09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BH Culture. </w:t>
      </w:r>
      <w:r w:rsidRPr="00B8489A">
        <w:rPr>
          <w:rFonts w:ascii="Arial" w:eastAsia="Arial" w:hAnsi="Arial" w:cs="Arial"/>
          <w:color w:val="000000"/>
          <w:szCs w:val="22"/>
          <w:lang w:val="en-US" w:eastAsia="es-AR"/>
        </w:rPr>
        <w:t xml:space="preserve">Focus on employee development, within an agile and flexible culture with people at the core. A culture supported by data-driven decisions that fosters a positive social impact. </w:t>
      </w:r>
    </w:p>
    <w:p w14:paraId="38BC649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E6AC26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Its 138-year history contributes to position it as the Household Bank of the Argentine families. This social mission is closely related to its strategic sustainability plan, which is approved and monitored by the Committee of Social and Institutional Affairs. This is how we monitor the destination of community impact investments, validate our Sustainability Pillars and Sustainability Policy, and ensure strategic and transparent donation management. </w:t>
      </w:r>
    </w:p>
    <w:p w14:paraId="50AFC37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1EA062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Sustainability Area works in coordination with NGOs throughout the country, based on two cross-cutting themes: gender equity and the federal scope of the projects. During 2024, the Bank supported 55% of women, beneficiaries of community impact programs. Likewise, all the programs enabled the Bank to achieve institutional presence across the entire country. </w:t>
      </w:r>
    </w:p>
    <w:p w14:paraId="09FB6EF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DDD07A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At the end of 2024, the Committee of Social and Institutional Affairs was informed of the positive impact on the community, based on the analysis of management indicators for the several programs developed with a focus on education, employability, local development, diversity and inclusion, environmental preservation, and culture. </w:t>
      </w:r>
    </w:p>
    <w:p w14:paraId="737B36D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8F30AD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EF3B59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68A59B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4A1997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689B3C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BC31764" w14:textId="77777777" w:rsidR="002F7741" w:rsidRPr="00B8489A" w:rsidRDefault="002F7741" w:rsidP="002F7741">
      <w:pPr>
        <w:spacing w:line="259" w:lineRule="auto"/>
        <w:rPr>
          <w:rFonts w:ascii="Arial" w:eastAsia="Arial" w:hAnsi="Arial" w:cs="Arial"/>
          <w:color w:val="000000"/>
          <w:szCs w:val="22"/>
          <w:lang w:val="en-US" w:eastAsia="es-AR"/>
        </w:rPr>
      </w:pPr>
    </w:p>
    <w:p w14:paraId="566503FC" w14:textId="77777777" w:rsidR="002F7741" w:rsidRPr="00B8489A" w:rsidRDefault="002F7741" w:rsidP="002F7741">
      <w:pPr>
        <w:spacing w:line="259" w:lineRule="auto"/>
        <w:rPr>
          <w:rFonts w:ascii="Arial" w:eastAsia="Arial" w:hAnsi="Arial" w:cs="Arial"/>
          <w:color w:val="000000"/>
          <w:szCs w:val="22"/>
          <w:lang w:val="en-US" w:eastAsia="es-AR"/>
        </w:rPr>
      </w:pPr>
    </w:p>
    <w:p w14:paraId="7C56BE46" w14:textId="77777777" w:rsidR="002F7741" w:rsidRPr="00B8489A" w:rsidRDefault="002F7741" w:rsidP="002F7741">
      <w:pPr>
        <w:keepNext/>
        <w:keepLines/>
        <w:spacing w:line="259" w:lineRule="auto"/>
        <w:ind w:right="114"/>
        <w:outlineLvl w:val="1"/>
        <w:rPr>
          <w:rFonts w:ascii="Arial" w:eastAsia="Arial" w:hAnsi="Arial" w:cs="Arial"/>
          <w:b/>
          <w:color w:val="E36C0A"/>
          <w:szCs w:val="22"/>
          <w:u w:val="single" w:color="E36C0A"/>
          <w:lang w:val="en-US" w:eastAsia="es-AR"/>
        </w:rPr>
      </w:pPr>
      <w:r w:rsidRPr="00B8489A">
        <w:rPr>
          <w:rFonts w:ascii="Arial" w:eastAsia="Arial" w:hAnsi="Arial" w:cs="Arial"/>
          <w:b/>
          <w:color w:val="000000"/>
          <w:szCs w:val="22"/>
          <w:u w:color="000000"/>
          <w:lang w:val="en-US" w:eastAsia="es-AR"/>
        </w:rPr>
        <w:lastRenderedPageBreak/>
        <w:t xml:space="preserve">Sustainable Finance Protocol </w:t>
      </w:r>
    </w:p>
    <w:p w14:paraId="26CE7A9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A40DF52" w14:textId="77777777" w:rsidR="002F7741" w:rsidRPr="00B8489A" w:rsidRDefault="002F7741" w:rsidP="002F7741">
      <w:pPr>
        <w:spacing w:after="5" w:line="250" w:lineRule="auto"/>
        <w:ind w:right="128"/>
        <w:jc w:val="both"/>
        <w:rPr>
          <w:rFonts w:ascii="Arial" w:eastAsia="Arial" w:hAnsi="Arial" w:cs="Arial"/>
          <w:color w:val="000000"/>
          <w:szCs w:val="22"/>
          <w:lang w:val="en-US" w:eastAsia="es-AR"/>
        </w:rPr>
      </w:pPr>
      <w:r w:rsidRPr="00B8489A">
        <w:rPr>
          <w:rFonts w:ascii="Arial" w:eastAsia="Arial" w:hAnsi="Arial" w:cs="Arial"/>
          <w:noProof/>
          <w:color w:val="000000"/>
          <w:szCs w:val="22"/>
        </w:rPr>
        <w:drawing>
          <wp:anchor distT="0" distB="0" distL="114300" distR="114300" simplePos="0" relativeHeight="251701248" behindDoc="0" locked="0" layoutInCell="1" allowOverlap="0" wp14:anchorId="027E0219" wp14:editId="372328E3">
            <wp:simplePos x="0" y="0"/>
            <wp:positionH relativeFrom="column">
              <wp:posOffset>3750259</wp:posOffset>
            </wp:positionH>
            <wp:positionV relativeFrom="paragraph">
              <wp:posOffset>2080</wp:posOffset>
            </wp:positionV>
            <wp:extent cx="2364740" cy="1809750"/>
            <wp:effectExtent l="0" t="0" r="0" b="0"/>
            <wp:wrapSquare wrapText="bothSides"/>
            <wp:docPr id="12" name="Picture 13115"/>
            <wp:cNvGraphicFramePr/>
            <a:graphic xmlns:a="http://schemas.openxmlformats.org/drawingml/2006/main">
              <a:graphicData uri="http://schemas.openxmlformats.org/drawingml/2006/picture">
                <pic:pic xmlns:pic="http://schemas.openxmlformats.org/drawingml/2006/picture">
                  <pic:nvPicPr>
                    <pic:cNvPr id="13115" name="Picture 13115"/>
                    <pic:cNvPicPr/>
                  </pic:nvPicPr>
                  <pic:blipFill>
                    <a:blip r:embed="rId42"/>
                    <a:stretch>
                      <a:fillRect/>
                    </a:stretch>
                  </pic:blipFill>
                  <pic:spPr>
                    <a:xfrm>
                      <a:off x="0" y="0"/>
                      <a:ext cx="2364740" cy="1809750"/>
                    </a:xfrm>
                    <a:prstGeom prst="rect">
                      <a:avLst/>
                    </a:prstGeom>
                  </pic:spPr>
                </pic:pic>
              </a:graphicData>
            </a:graphic>
          </wp:anchor>
        </w:drawing>
      </w:r>
      <w:r w:rsidRPr="00B8489A">
        <w:rPr>
          <w:rFonts w:ascii="Arial" w:eastAsia="Arial" w:hAnsi="Arial" w:cs="Arial"/>
          <w:color w:val="000000"/>
          <w:szCs w:val="22"/>
          <w:lang w:val="en-US" w:eastAsia="es-AR"/>
        </w:rPr>
        <w:t xml:space="preserve">Four years after signing the Sustainable Finance Protocol, the Bank has managed to strengthen its institutional positioning in the local financial market as an entity committed to sustainable development. </w:t>
      </w:r>
    </w:p>
    <w:p w14:paraId="05C4340B" w14:textId="77777777" w:rsidR="002F7741" w:rsidRPr="00B8489A" w:rsidRDefault="002F7741" w:rsidP="002F7741">
      <w:pPr>
        <w:spacing w:line="259" w:lineRule="auto"/>
        <w:ind w:right="128"/>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30D4903" w14:textId="77777777" w:rsidR="002F7741" w:rsidRPr="00B8489A" w:rsidRDefault="002F7741" w:rsidP="002F7741">
      <w:pPr>
        <w:spacing w:after="5" w:line="250" w:lineRule="auto"/>
        <w:ind w:right="128"/>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the Bank joined a new task force focused on financial education for high school seniors. A support guide has been designed in collaboration with the several institutions involved to ensure a comprehensive and dynamic approach to these issues. Based on research conducted by the Inter-American Development Bank, a roadmap was designed to plan initiatives for 2025. </w:t>
      </w:r>
    </w:p>
    <w:p w14:paraId="3FB6C8B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23ED90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new line of work is supplementary to the actions taken since the beginning of the Protocol—the design of sustainability policies, understanding of the value chain, and mitigation of potential indirect socio-environmental risks, upholding the institutional commitment to the human rights agenda, based on inclusion, diversity and gender perspective, and the development of organizational cultures linked to sustainability. </w:t>
      </w:r>
    </w:p>
    <w:p w14:paraId="2019363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0240BC50" w14:textId="77777777" w:rsidR="002F7741" w:rsidRPr="00B8489A" w:rsidRDefault="002F7741" w:rsidP="002F7741">
      <w:pPr>
        <w:keepNext/>
        <w:keepLines/>
        <w:spacing w:line="259" w:lineRule="auto"/>
        <w:ind w:right="114"/>
        <w:outlineLvl w:val="1"/>
        <w:rPr>
          <w:rFonts w:ascii="Arial" w:eastAsia="Arial" w:hAnsi="Arial" w:cs="Arial"/>
          <w:b/>
          <w:color w:val="E36C0A"/>
          <w:szCs w:val="22"/>
          <w:u w:val="single" w:color="E36C0A"/>
          <w:lang w:val="en-US" w:eastAsia="es-AR"/>
        </w:rPr>
      </w:pPr>
      <w:r w:rsidRPr="00B8489A">
        <w:rPr>
          <w:rFonts w:ascii="Arial" w:eastAsia="Arial" w:hAnsi="Arial" w:cs="Arial"/>
          <w:b/>
          <w:color w:val="000000"/>
          <w:szCs w:val="22"/>
          <w:u w:color="000000"/>
          <w:lang w:val="en-US" w:eastAsia="es-AR"/>
        </w:rPr>
        <w:t xml:space="preserve">Positive Social Footprint </w:t>
      </w:r>
    </w:p>
    <w:p w14:paraId="0884F99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068F0D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True to its strategic vision, in 2024, the Bank implemented initiatives focused on financial inclusion and sustainable financing. </w:t>
      </w:r>
    </w:p>
    <w:p w14:paraId="04ECAC7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6A1DEC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Specifically, several training courses on investments were delivered to more than 500 customers. Likewise, through the BH BLOG on-line platform, a large number of people accessed information on banking products, cybersecurity and investments. </w:t>
      </w:r>
    </w:p>
    <w:p w14:paraId="0AEB2D1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B2D8DD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To contribute to sustainable financing, the Bank incorporated 53 new commercial agreements throughout the country, linked to energy efficiency, sustainable mobility, and circular economy. </w:t>
      </w:r>
    </w:p>
    <w:p w14:paraId="1DA6693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41E1D6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line with these objectives, it is worth mentioning the Bank’s active role as guarantor, arranger and underwriter of bonds with social and environmental impact. These operations were carried out in collaboration with the NGO “Sumatoria para una Nueva Economía,” as part of the new simplified and guaranteed issuance regime for social impact bonds. </w:t>
      </w:r>
    </w:p>
    <w:p w14:paraId="625A860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5D5A32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These projects reinforce the Bank’s investments in microcredit, promoting entrepreneurship and generating a significant social and environmental impact. The comprehensive approach seeks to foster financial inclusion and support sustainable initiatives that enhance sustainable economic development throughout the country. </w:t>
      </w:r>
    </w:p>
    <w:p w14:paraId="2FE1B1E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r w:rsidRPr="00B8489A">
        <w:rPr>
          <w:rFonts w:ascii="Arial" w:eastAsia="Arial" w:hAnsi="Arial" w:cs="Arial"/>
          <w:b/>
          <w:color w:val="000000"/>
          <w:szCs w:val="22"/>
          <w:lang w:val="en-US" w:eastAsia="es-AR"/>
        </w:rPr>
        <w:tab/>
        <w:t xml:space="preserve"> </w:t>
      </w:r>
    </w:p>
    <w:p w14:paraId="007248AE" w14:textId="77777777" w:rsidR="002F7741" w:rsidRPr="00B8489A" w:rsidRDefault="002F7741" w:rsidP="002F7741">
      <w:pPr>
        <w:keepNext/>
        <w:keepLines/>
        <w:spacing w:line="259" w:lineRule="auto"/>
        <w:ind w:right="114"/>
        <w:outlineLvl w:val="1"/>
        <w:rPr>
          <w:rFonts w:ascii="Arial" w:eastAsia="Arial" w:hAnsi="Arial" w:cs="Arial"/>
          <w:b/>
          <w:color w:val="E36C0A"/>
          <w:szCs w:val="22"/>
          <w:u w:val="single" w:color="E36C0A"/>
          <w:lang w:val="en-US" w:eastAsia="es-AR"/>
        </w:rPr>
      </w:pPr>
      <w:r w:rsidRPr="00B8489A">
        <w:rPr>
          <w:rFonts w:ascii="Arial" w:eastAsia="Arial" w:hAnsi="Arial" w:cs="Arial"/>
          <w:b/>
          <w:noProof/>
          <w:color w:val="E36C0A"/>
          <w:szCs w:val="22"/>
          <w:u w:val="single" w:color="E36C0A"/>
        </w:rPr>
        <w:drawing>
          <wp:anchor distT="0" distB="0" distL="114300" distR="114300" simplePos="0" relativeHeight="251702272" behindDoc="0" locked="0" layoutInCell="1" allowOverlap="0" wp14:anchorId="5AE461F6" wp14:editId="068EEE84">
            <wp:simplePos x="0" y="0"/>
            <wp:positionH relativeFrom="column">
              <wp:posOffset>4263339</wp:posOffset>
            </wp:positionH>
            <wp:positionV relativeFrom="paragraph">
              <wp:posOffset>2588</wp:posOffset>
            </wp:positionV>
            <wp:extent cx="1860550" cy="1596390"/>
            <wp:effectExtent l="0" t="0" r="0" b="0"/>
            <wp:wrapSquare wrapText="bothSides"/>
            <wp:docPr id="13" name="Picture 13192"/>
            <wp:cNvGraphicFramePr/>
            <a:graphic xmlns:a="http://schemas.openxmlformats.org/drawingml/2006/main">
              <a:graphicData uri="http://schemas.openxmlformats.org/drawingml/2006/picture">
                <pic:pic xmlns:pic="http://schemas.openxmlformats.org/drawingml/2006/picture">
                  <pic:nvPicPr>
                    <pic:cNvPr id="13192" name="Picture 13192"/>
                    <pic:cNvPicPr/>
                  </pic:nvPicPr>
                  <pic:blipFill>
                    <a:blip r:embed="rId43"/>
                    <a:stretch>
                      <a:fillRect/>
                    </a:stretch>
                  </pic:blipFill>
                  <pic:spPr>
                    <a:xfrm>
                      <a:off x="0" y="0"/>
                      <a:ext cx="1860550" cy="1596390"/>
                    </a:xfrm>
                    <a:prstGeom prst="rect">
                      <a:avLst/>
                    </a:prstGeom>
                  </pic:spPr>
                </pic:pic>
              </a:graphicData>
            </a:graphic>
          </wp:anchor>
        </w:drawing>
      </w:r>
      <w:r w:rsidRPr="00B8489A">
        <w:rPr>
          <w:rFonts w:ascii="Arial" w:eastAsia="Arial" w:hAnsi="Arial" w:cs="Arial"/>
          <w:b/>
          <w:color w:val="000000"/>
          <w:szCs w:val="22"/>
          <w:u w:color="000000"/>
          <w:lang w:val="en-US" w:eastAsia="es-AR"/>
        </w:rPr>
        <w:t xml:space="preserve">BYMA Sustainability Index </w:t>
      </w:r>
    </w:p>
    <w:p w14:paraId="3B5AEE50" w14:textId="77777777" w:rsidR="002F7741" w:rsidRPr="00B8489A" w:rsidRDefault="002F7741" w:rsidP="002F7741">
      <w:pPr>
        <w:spacing w:line="259" w:lineRule="auto"/>
        <w:ind w:right="114"/>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A754842" w14:textId="77777777" w:rsidR="002F7741" w:rsidRPr="00B8489A" w:rsidRDefault="002F7741" w:rsidP="002F7741">
      <w:pPr>
        <w:spacing w:after="5" w:line="250" w:lineRule="auto"/>
        <w:ind w:right="114"/>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For the fifth consecutive year, the Bank comprised the BYMA Sustainability Index, together with other companies listed in the local financial market. </w:t>
      </w:r>
    </w:p>
    <w:p w14:paraId="7061DF12" w14:textId="77777777" w:rsidR="002F7741" w:rsidRPr="00B8489A" w:rsidRDefault="002F7741" w:rsidP="002F7741">
      <w:pPr>
        <w:spacing w:line="259" w:lineRule="auto"/>
        <w:ind w:right="114"/>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B7A03C" w14:textId="77777777" w:rsidR="002F7741" w:rsidRPr="00B8489A" w:rsidRDefault="002F7741" w:rsidP="002F7741">
      <w:pPr>
        <w:spacing w:after="4" w:line="251" w:lineRule="auto"/>
        <w:ind w:right="46"/>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recognition represents a real institutional challenge to continue driving actions that have a positive impact on the community through transparent governance management. The index is comprised by 20 companies in alphabetical order. </w:t>
      </w:r>
    </w:p>
    <w:p w14:paraId="208B10D0" w14:textId="77777777" w:rsidR="002F7741" w:rsidRPr="00B8489A" w:rsidRDefault="002F7741" w:rsidP="002F7741">
      <w:pPr>
        <w:spacing w:line="259" w:lineRule="auto"/>
        <w:ind w:right="114"/>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1210CE83" w14:textId="77777777" w:rsidR="002F7741" w:rsidRPr="00B8489A" w:rsidRDefault="002F7741" w:rsidP="002F7741">
      <w:pPr>
        <w:spacing w:line="259" w:lineRule="auto"/>
        <w:ind w:right="114"/>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9CF2DF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0C2417C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5FB20BF5" w14:textId="77777777" w:rsidR="002F7741" w:rsidRPr="00B8489A" w:rsidRDefault="002F7741" w:rsidP="002F7741">
      <w:pPr>
        <w:spacing w:line="259" w:lineRule="auto"/>
        <w:jc w:val="right"/>
        <w:rPr>
          <w:rFonts w:ascii="Arial" w:eastAsia="Arial" w:hAnsi="Arial" w:cs="Arial"/>
          <w:color w:val="000000"/>
          <w:szCs w:val="22"/>
          <w:lang w:val="en-US" w:eastAsia="es-AR"/>
        </w:rPr>
      </w:pPr>
      <w:r w:rsidRPr="00B8489A">
        <w:rPr>
          <w:rFonts w:ascii="Calibri" w:eastAsia="Arial" w:hAnsi="Calibri" w:cs="Arial"/>
          <w:noProof/>
          <w:color w:val="000000"/>
          <w:sz w:val="22"/>
          <w:szCs w:val="22"/>
        </w:rPr>
        <w:lastRenderedPageBreak/>
        <mc:AlternateContent>
          <mc:Choice Requires="wpg">
            <w:drawing>
              <wp:inline distT="0" distB="0" distL="0" distR="0" wp14:anchorId="3460F0C1" wp14:editId="0600FBCD">
                <wp:extent cx="6119495" cy="4609993"/>
                <wp:effectExtent l="0" t="0" r="0" b="0"/>
                <wp:docPr id="139096" name="Group 139096"/>
                <wp:cNvGraphicFramePr/>
                <a:graphic xmlns:a="http://schemas.openxmlformats.org/drawingml/2006/main">
                  <a:graphicData uri="http://schemas.microsoft.com/office/word/2010/wordprocessingGroup">
                    <wpg:wgp>
                      <wpg:cNvGrpSpPr/>
                      <wpg:grpSpPr>
                        <a:xfrm>
                          <a:off x="0" y="0"/>
                          <a:ext cx="6119495" cy="4609993"/>
                          <a:chOff x="0" y="0"/>
                          <a:chExt cx="6119495" cy="4609993"/>
                        </a:xfrm>
                      </wpg:grpSpPr>
                      <wps:wsp>
                        <wps:cNvPr id="13163" name="Rectangle 13163"/>
                        <wps:cNvSpPr/>
                        <wps:spPr>
                          <a:xfrm>
                            <a:off x="6059678" y="4468955"/>
                            <a:ext cx="46741" cy="187580"/>
                          </a:xfrm>
                          <a:prstGeom prst="rect">
                            <a:avLst/>
                          </a:prstGeom>
                          <a:ln>
                            <a:noFill/>
                          </a:ln>
                        </wps:spPr>
                        <wps:txbx>
                          <w:txbxContent>
                            <w:p w14:paraId="00EA5364" w14:textId="77777777" w:rsidR="00DF7ECF" w:rsidRDefault="00DF7ECF" w:rsidP="002F7741">
                              <w:pPr>
                                <w:spacing w:after="160" w:line="259" w:lineRule="auto"/>
                              </w:pPr>
                              <w:r>
                                <w:rPr>
                                  <w:b/>
                                </w:rPr>
                                <w:t xml:space="preserve"> </w:t>
                              </w:r>
                            </w:p>
                          </w:txbxContent>
                        </wps:txbx>
                        <wps:bodyPr horzOverflow="overflow" vert="horz" lIns="0" tIns="0" rIns="0" bIns="0" rtlCol="0">
                          <a:noAutofit/>
                        </wps:bodyPr>
                      </wps:wsp>
                      <pic:pic xmlns:pic="http://schemas.openxmlformats.org/drawingml/2006/picture">
                        <pic:nvPicPr>
                          <pic:cNvPr id="13188" name="Picture 13188"/>
                          <pic:cNvPicPr/>
                        </pic:nvPicPr>
                        <pic:blipFill>
                          <a:blip r:embed="rId44"/>
                          <a:stretch>
                            <a:fillRect/>
                          </a:stretch>
                        </pic:blipFill>
                        <pic:spPr>
                          <a:xfrm>
                            <a:off x="0" y="0"/>
                            <a:ext cx="6119495" cy="2386965"/>
                          </a:xfrm>
                          <a:prstGeom prst="rect">
                            <a:avLst/>
                          </a:prstGeom>
                        </pic:spPr>
                      </pic:pic>
                      <pic:pic xmlns:pic="http://schemas.openxmlformats.org/drawingml/2006/picture">
                        <pic:nvPicPr>
                          <pic:cNvPr id="13190" name="Picture 13190"/>
                          <pic:cNvPicPr/>
                        </pic:nvPicPr>
                        <pic:blipFill>
                          <a:blip r:embed="rId45"/>
                          <a:stretch>
                            <a:fillRect/>
                          </a:stretch>
                        </pic:blipFill>
                        <pic:spPr>
                          <a:xfrm>
                            <a:off x="0" y="2386965"/>
                            <a:ext cx="6053329" cy="2194560"/>
                          </a:xfrm>
                          <a:prstGeom prst="rect">
                            <a:avLst/>
                          </a:prstGeom>
                        </pic:spPr>
                      </pic:pic>
                    </wpg:wgp>
                  </a:graphicData>
                </a:graphic>
              </wp:inline>
            </w:drawing>
          </mc:Choice>
          <mc:Fallback>
            <w:pict>
              <v:group w14:anchorId="3460F0C1" id="Group 139096" o:spid="_x0000_s1348" style="width:481.85pt;height:363pt;mso-position-horizontal-relative:char;mso-position-vertical-relative:line" coordsize="61194,460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">
                <v:rect id="Rectangle 13163" o:spid="_x0000_s1349" style="position:absolute;left:60596;top:44689;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xdsQA&#10;AADeAAAADwAAAGRycy9kb3ducmV2LnhtbERPTYvCMBC9L/gfwizsbU1VEK1GEXXRo1rB3dvQjG3Z&#10;ZlKaaKu/3giCt3m8z5nOW1OKK9WusKyg141AEKdWF5wpOCY/3yMQziNrLC2Tghs5mM86H1OMtW14&#10;T9eDz0QIYRejgtz7KpbSpTkZdF1bEQfubGuDPsA6k7rGJoSbUvajaCgNFhwacqxomVP6f7gYBZtR&#10;tfjd2nuTleu/zWl3Gq+SsVfq67NdTEB4av1b/HJvdZg/6A0H8Hwn3C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vsXbEAAAA3gAAAA8AAAAAAAAAAAAAAAAAmAIAAGRycy9k&#10;b3ducmV2LnhtbFBLBQYAAAAABAAEAPUAAACJAwAAAAA=&#10;" filled="f" stroked="f">
                  <v:textbox inset="0,0,0,0">
                    <w:txbxContent>
                      <w:p w14:paraId="00EA5364" w14:textId="77777777" w:rsidR="00DF7ECF" w:rsidRDefault="00DF7ECF" w:rsidP="002F7741">
                        <w:pPr>
                          <w:spacing w:after="160" w:line="259" w:lineRule="auto"/>
                        </w:pPr>
                        <w:r>
                          <w:rPr>
                            <w:b/>
                          </w:rPr>
                          <w:t xml:space="preserve"> </w:t>
                        </w:r>
                      </w:p>
                    </w:txbxContent>
                  </v:textbox>
                </v:rect>
                <v:shape id="Picture 13188" o:spid="_x0000_s1350" type="#_x0000_t75" style="position:absolute;width:61194;height:238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acBqfGAAAA3gAAAA8AAABkcnMvZG93bnJldi54bWxEj0FrAjEQhe+F/ocwhd5qVpeKrEaxhUIP&#10;hVIt1eOQjLvBzWTZRF3/vXMoeJvhvXnvm8VqCK06U598ZAPjUQGK2EbnuTbwu/14mYFKGdlhG5kM&#10;XCnBavn4sMDKxQv/0HmTayUhnCo00OTcVVon21DANIodsWiH2AfMsva1dj1eJDy0elIUUx3QszQ0&#10;2NF7Q/a4OQUDen/S65gOX3b3Xb7+FdZP3kpvzPPTsJ6DyjTku/n/+tMJfjmeCa+8IzPo5Q0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1pwGp8YAAADeAAAADwAAAAAAAAAAAAAA&#10;AACfAgAAZHJzL2Rvd25yZXYueG1sUEsFBgAAAAAEAAQA9wAAAJIDAAAAAA==&#10;">
                  <v:imagedata r:id="rId46" o:title=""/>
                </v:shape>
                <v:shape id="Picture 13190" o:spid="_x0000_s1351" type="#_x0000_t75" style="position:absolute;top:23869;width:60533;height:2194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aKQ8fJAAAA3gAAAA8AAABkcnMvZG93bnJldi54bWxEj09PwkAQxe8mfofNmHiTbTESqCzEEDR6&#10;AvkT423SHbuN3dmmu0Dl0zMHEm8zmTfvvd903vtGHamLdWAD+SADRVwGW3NlYLd9fRiDignZYhOY&#10;DPxRhPns9maKhQ0n/qTjJlVKTDgWaMCl1BZax9KRxzgILbHcfkLnMcnaVdp2eBJz3+hhlo20x5ol&#10;wWFLC0fl7+bgDezP3/nbarRslh9n656+DuswztbG3N/1L8+gEvXpX3z9frdS/zGfCIDgyAx6dgE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RopDx8kAAADeAAAADwAAAAAAAAAA&#10;AAAAAACfAgAAZHJzL2Rvd25yZXYueG1sUEsFBgAAAAAEAAQA9wAAAJUDAAAAAA==&#10;">
                  <v:imagedata r:id="rId47" o:title=""/>
                </v:shape>
                <w10:anchorlock/>
              </v:group>
            </w:pict>
          </mc:Fallback>
        </mc:AlternateContent>
      </w:r>
      <w:r w:rsidRPr="00B8489A">
        <w:rPr>
          <w:rFonts w:ascii="Arial" w:eastAsia="Arial" w:hAnsi="Arial" w:cs="Arial"/>
          <w:b/>
          <w:color w:val="000000"/>
          <w:szCs w:val="22"/>
          <w:lang w:val="en-US" w:eastAsia="es-AR"/>
        </w:rPr>
        <w:t xml:space="preserve"> </w:t>
      </w:r>
    </w:p>
    <w:tbl>
      <w:tblPr>
        <w:tblStyle w:val="Tablaconcuadrcula2"/>
        <w:tblW w:w="0" w:type="auto"/>
        <w:tblInd w:w="60" w:type="dxa"/>
        <w:tblLook w:val="04A0" w:firstRow="1" w:lastRow="0" w:firstColumn="1" w:lastColumn="0" w:noHBand="0" w:noVBand="1"/>
      </w:tblPr>
      <w:tblGrid>
        <w:gridCol w:w="4784"/>
        <w:gridCol w:w="4783"/>
      </w:tblGrid>
      <w:tr w:rsidR="002F7741" w:rsidRPr="00B8489A" w14:paraId="53E98118" w14:textId="77777777" w:rsidTr="002F7741">
        <w:tc>
          <w:tcPr>
            <w:tcW w:w="4844" w:type="dxa"/>
          </w:tcPr>
          <w:p w14:paraId="4C8192D7"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Sustentabilidad en BYMA</w:t>
            </w:r>
          </w:p>
        </w:tc>
        <w:tc>
          <w:tcPr>
            <w:tcW w:w="4844" w:type="dxa"/>
          </w:tcPr>
          <w:p w14:paraId="21EB1DF8"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Sustainability at BYMA</w:t>
            </w:r>
          </w:p>
        </w:tc>
      </w:tr>
      <w:tr w:rsidR="002F7741" w:rsidRPr="00B8489A" w14:paraId="43BB343B" w14:textId="77777777" w:rsidTr="002F7741">
        <w:tc>
          <w:tcPr>
            <w:tcW w:w="4844" w:type="dxa"/>
          </w:tcPr>
          <w:p w14:paraId="400A52EE"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Indice ESG-D BYMA</w:t>
            </w:r>
          </w:p>
        </w:tc>
        <w:tc>
          <w:tcPr>
            <w:tcW w:w="4844" w:type="dxa"/>
          </w:tcPr>
          <w:p w14:paraId="671C4CCD"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BYMA ESG-D Index</w:t>
            </w:r>
          </w:p>
        </w:tc>
      </w:tr>
      <w:tr w:rsidR="002F7741" w:rsidRPr="00B8489A" w14:paraId="5580632E" w14:textId="77777777" w:rsidTr="002F7741">
        <w:tc>
          <w:tcPr>
            <w:tcW w:w="4844" w:type="dxa"/>
          </w:tcPr>
          <w:p w14:paraId="7FCF9A84"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Criterios de Evaluación</w:t>
            </w:r>
          </w:p>
        </w:tc>
        <w:tc>
          <w:tcPr>
            <w:tcW w:w="4844" w:type="dxa"/>
          </w:tcPr>
          <w:p w14:paraId="5A67A70C"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Evaluation Criteria</w:t>
            </w:r>
          </w:p>
        </w:tc>
      </w:tr>
      <w:tr w:rsidR="002F7741" w:rsidRPr="00B8489A" w14:paraId="29B2DA43" w14:textId="77777777" w:rsidTr="002F7741">
        <w:tc>
          <w:tcPr>
            <w:tcW w:w="4844" w:type="dxa"/>
          </w:tcPr>
          <w:p w14:paraId="3969C429"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Ambiental</w:t>
            </w:r>
          </w:p>
        </w:tc>
        <w:tc>
          <w:tcPr>
            <w:tcW w:w="4844" w:type="dxa"/>
          </w:tcPr>
          <w:p w14:paraId="29973AAD"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Environmental</w:t>
            </w:r>
          </w:p>
        </w:tc>
      </w:tr>
      <w:tr w:rsidR="002F7741" w:rsidRPr="00B8489A" w14:paraId="7E478B4B" w14:textId="77777777" w:rsidTr="002F7741">
        <w:tc>
          <w:tcPr>
            <w:tcW w:w="4844" w:type="dxa"/>
          </w:tcPr>
          <w:p w14:paraId="4D6C06E5"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Social</w:t>
            </w:r>
          </w:p>
        </w:tc>
        <w:tc>
          <w:tcPr>
            <w:tcW w:w="4844" w:type="dxa"/>
          </w:tcPr>
          <w:p w14:paraId="44514EC4"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Social</w:t>
            </w:r>
          </w:p>
        </w:tc>
      </w:tr>
      <w:tr w:rsidR="002F7741" w:rsidRPr="00B8489A" w14:paraId="7A7CF4AC" w14:textId="77777777" w:rsidTr="002F7741">
        <w:tc>
          <w:tcPr>
            <w:tcW w:w="4844" w:type="dxa"/>
          </w:tcPr>
          <w:p w14:paraId="19B7B123"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Gobierno Corporativo</w:t>
            </w:r>
          </w:p>
        </w:tc>
        <w:tc>
          <w:tcPr>
            <w:tcW w:w="4844" w:type="dxa"/>
          </w:tcPr>
          <w:p w14:paraId="37134CFA"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Corporate Governance</w:t>
            </w:r>
          </w:p>
        </w:tc>
      </w:tr>
      <w:tr w:rsidR="002F7741" w:rsidRPr="00B8489A" w14:paraId="2FB54878" w14:textId="77777777" w:rsidTr="002F7741">
        <w:tc>
          <w:tcPr>
            <w:tcW w:w="4844" w:type="dxa"/>
          </w:tcPr>
          <w:p w14:paraId="26C3733B"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Desarrollo Sustentable</w:t>
            </w:r>
          </w:p>
        </w:tc>
        <w:tc>
          <w:tcPr>
            <w:tcW w:w="4844" w:type="dxa"/>
          </w:tcPr>
          <w:p w14:paraId="332864F1"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Sustainable Development</w:t>
            </w:r>
          </w:p>
        </w:tc>
      </w:tr>
      <w:tr w:rsidR="002F7741" w:rsidRPr="00B8489A" w14:paraId="3A699CA5" w14:textId="77777777" w:rsidTr="002F7741">
        <w:tc>
          <w:tcPr>
            <w:tcW w:w="4844" w:type="dxa"/>
          </w:tcPr>
          <w:p w14:paraId="58A9F20B"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Objetivos</w:t>
            </w:r>
          </w:p>
        </w:tc>
        <w:tc>
          <w:tcPr>
            <w:tcW w:w="4844" w:type="dxa"/>
          </w:tcPr>
          <w:p w14:paraId="0AB770A8"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Goals</w:t>
            </w:r>
          </w:p>
        </w:tc>
      </w:tr>
      <w:tr w:rsidR="002F7741" w:rsidRPr="00B8489A" w14:paraId="3C935EFD" w14:textId="77777777" w:rsidTr="002F7741">
        <w:tc>
          <w:tcPr>
            <w:tcW w:w="4844" w:type="dxa"/>
          </w:tcPr>
          <w:p w14:paraId="00AB47F4"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Posicionar a la Argentina</w:t>
            </w:r>
          </w:p>
        </w:tc>
        <w:tc>
          <w:tcPr>
            <w:tcW w:w="4844" w:type="dxa"/>
          </w:tcPr>
          <w:p w14:paraId="45F3FF3B"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Position Argentina</w:t>
            </w:r>
          </w:p>
        </w:tc>
      </w:tr>
      <w:tr w:rsidR="002F7741" w:rsidRPr="00B8489A" w14:paraId="1C4CA750" w14:textId="77777777" w:rsidTr="002F7741">
        <w:tc>
          <w:tcPr>
            <w:tcW w:w="4844" w:type="dxa"/>
          </w:tcPr>
          <w:p w14:paraId="7CAFEC12"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Incentivar a emisoras</w:t>
            </w:r>
          </w:p>
        </w:tc>
        <w:tc>
          <w:tcPr>
            <w:tcW w:w="4844" w:type="dxa"/>
          </w:tcPr>
          <w:p w14:paraId="0400586B"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Encourage issuers</w:t>
            </w:r>
          </w:p>
        </w:tc>
      </w:tr>
      <w:tr w:rsidR="002F7741" w:rsidRPr="00B8489A" w14:paraId="640EC60E" w14:textId="77777777" w:rsidTr="002F7741">
        <w:tc>
          <w:tcPr>
            <w:tcW w:w="4844" w:type="dxa"/>
          </w:tcPr>
          <w:p w14:paraId="43BB6282"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Promover reportes</w:t>
            </w:r>
          </w:p>
        </w:tc>
        <w:tc>
          <w:tcPr>
            <w:tcW w:w="4844" w:type="dxa"/>
          </w:tcPr>
          <w:p w14:paraId="06BEE2C8"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Promote reporting</w:t>
            </w:r>
          </w:p>
        </w:tc>
      </w:tr>
      <w:tr w:rsidR="002F7741" w:rsidRPr="00F318C7" w14:paraId="37FB5A10" w14:textId="77777777" w:rsidTr="002F7741">
        <w:tc>
          <w:tcPr>
            <w:tcW w:w="4844" w:type="dxa"/>
          </w:tcPr>
          <w:p w14:paraId="25D0F828"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Sensibilizar emisoras e inversores</w:t>
            </w:r>
          </w:p>
        </w:tc>
        <w:tc>
          <w:tcPr>
            <w:tcW w:w="4844" w:type="dxa"/>
          </w:tcPr>
          <w:p w14:paraId="5CCCCDAD"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Raise awareness among issuers and investors</w:t>
            </w:r>
          </w:p>
        </w:tc>
      </w:tr>
      <w:tr w:rsidR="002F7741" w:rsidRPr="00B8489A" w14:paraId="7ED54168" w14:textId="77777777" w:rsidTr="002F7741">
        <w:tc>
          <w:tcPr>
            <w:tcW w:w="4844" w:type="dxa"/>
          </w:tcPr>
          <w:p w14:paraId="40BAE716"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Posicionar a BYMA</w:t>
            </w:r>
          </w:p>
        </w:tc>
        <w:tc>
          <w:tcPr>
            <w:tcW w:w="4844" w:type="dxa"/>
          </w:tcPr>
          <w:p w14:paraId="5D401793" w14:textId="77777777" w:rsidR="002F7741" w:rsidRPr="00B8489A" w:rsidRDefault="002F7741" w:rsidP="002F7741">
            <w:pPr>
              <w:keepNext/>
              <w:keepLines/>
              <w:ind w:right="114"/>
              <w:outlineLvl w:val="1"/>
              <w:rPr>
                <w:rFonts w:ascii="Arial" w:eastAsia="Arial" w:hAnsi="Arial" w:cs="Arial"/>
                <w:color w:val="000000"/>
                <w:sz w:val="16"/>
                <w:szCs w:val="16"/>
                <w:u w:color="E36C0A"/>
              </w:rPr>
            </w:pPr>
            <w:r w:rsidRPr="00B8489A">
              <w:rPr>
                <w:rFonts w:ascii="Arial" w:eastAsia="Arial" w:hAnsi="Arial" w:cs="Arial"/>
                <w:color w:val="000000"/>
                <w:sz w:val="16"/>
                <w:szCs w:val="16"/>
                <w:u w:color="E36C0A"/>
              </w:rPr>
              <w:t>Position BYMA</w:t>
            </w:r>
          </w:p>
        </w:tc>
      </w:tr>
    </w:tbl>
    <w:p w14:paraId="563B3F45" w14:textId="77777777" w:rsidR="002F7741" w:rsidRPr="00B8489A" w:rsidRDefault="002F7741" w:rsidP="002F7741">
      <w:pPr>
        <w:keepNext/>
        <w:keepLines/>
        <w:spacing w:line="259" w:lineRule="auto"/>
        <w:ind w:right="114"/>
        <w:outlineLvl w:val="1"/>
        <w:rPr>
          <w:rFonts w:ascii="Arial" w:eastAsia="Arial" w:hAnsi="Arial" w:cs="Arial"/>
          <w:b/>
          <w:color w:val="000000"/>
          <w:szCs w:val="22"/>
          <w:u w:color="000000"/>
          <w:lang w:val="en-US" w:eastAsia="es-AR"/>
        </w:rPr>
      </w:pPr>
    </w:p>
    <w:p w14:paraId="39F72A16" w14:textId="77777777" w:rsidR="002F7741" w:rsidRPr="00B8489A" w:rsidRDefault="002F7741" w:rsidP="002F7741">
      <w:pPr>
        <w:keepNext/>
        <w:keepLines/>
        <w:spacing w:line="259" w:lineRule="auto"/>
        <w:ind w:right="114"/>
        <w:outlineLvl w:val="1"/>
        <w:rPr>
          <w:rFonts w:ascii="Arial" w:eastAsia="Arial" w:hAnsi="Arial" w:cs="Arial"/>
          <w:b/>
          <w:color w:val="E36C0A"/>
          <w:szCs w:val="22"/>
          <w:u w:val="single" w:color="E36C0A"/>
          <w:lang w:val="en-US" w:eastAsia="es-AR"/>
        </w:rPr>
      </w:pPr>
      <w:r w:rsidRPr="00B8489A">
        <w:rPr>
          <w:rFonts w:ascii="Arial" w:eastAsia="Arial" w:hAnsi="Arial" w:cs="Arial"/>
          <w:b/>
          <w:color w:val="000000"/>
          <w:szCs w:val="22"/>
          <w:u w:color="000000"/>
          <w:lang w:val="en-US" w:eastAsia="es-AR"/>
        </w:rPr>
        <w:t xml:space="preserve">Finance for the Public Good </w:t>
      </w:r>
    </w:p>
    <w:p w14:paraId="5A1656A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607E5A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the Bank maintained its institutional presence in the task force led by Grupo de Fundaciones y Empresas (GDFE), integrating the sustainable finance ecosystem in Argentina. </w:t>
      </w:r>
    </w:p>
    <w:p w14:paraId="18029B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706EC5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After establishing a roadmap focused on training and sharing content related to impact projects and sustainable financing, regulatory policy and standards, trends, and opportunities to maximize impact investments, in 2024, the goal of supporting the Food Bank Network was achieved, with an emphasis on creating an innovative value proposition and developing projects for access to financing. </w:t>
      </w:r>
    </w:p>
    <w:p w14:paraId="1FA51F1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1CA6A7A0" w14:textId="086F58C4" w:rsidR="00746B6A" w:rsidRPr="00B8489A" w:rsidRDefault="00746B6A">
      <w:pPr>
        <w:rPr>
          <w:rFonts w:ascii="Arial" w:eastAsia="Arial" w:hAnsi="Arial" w:cs="Arial"/>
          <w:color w:val="000000"/>
          <w:szCs w:val="22"/>
          <w:lang w:val="en-US" w:eastAsia="es-AR"/>
        </w:rPr>
      </w:pPr>
      <w:r w:rsidRPr="00B8489A">
        <w:rPr>
          <w:rFonts w:ascii="Arial" w:eastAsia="Arial" w:hAnsi="Arial" w:cs="Arial"/>
          <w:color w:val="000000"/>
          <w:szCs w:val="22"/>
          <w:lang w:val="en-US" w:eastAsia="es-AR"/>
        </w:rPr>
        <w:br w:type="page"/>
      </w:r>
    </w:p>
    <w:p w14:paraId="32AD029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407958AD" w14:textId="77777777" w:rsidR="002F7741" w:rsidRPr="00B8489A" w:rsidRDefault="002F7741" w:rsidP="002F7741">
      <w:pPr>
        <w:keepNext/>
        <w:keepLines/>
        <w:spacing w:line="259" w:lineRule="auto"/>
        <w:ind w:right="114"/>
        <w:outlineLvl w:val="1"/>
        <w:rPr>
          <w:rFonts w:ascii="Arial" w:eastAsia="Arial" w:hAnsi="Arial" w:cs="Arial"/>
          <w:b/>
          <w:color w:val="E36C0A"/>
          <w:szCs w:val="22"/>
          <w:u w:val="single" w:color="E36C0A"/>
          <w:lang w:val="en-US" w:eastAsia="es-AR"/>
        </w:rPr>
      </w:pPr>
      <w:r w:rsidRPr="00B8489A">
        <w:rPr>
          <w:rFonts w:ascii="Arial" w:eastAsia="Arial" w:hAnsi="Arial" w:cs="Arial"/>
          <w:b/>
          <w:color w:val="000000"/>
          <w:szCs w:val="22"/>
          <w:u w:color="000000"/>
          <w:lang w:val="en-US" w:eastAsia="es-AR"/>
        </w:rPr>
        <w:t xml:space="preserve">Connecting Business with the SDGs </w:t>
      </w:r>
    </w:p>
    <w:p w14:paraId="0A4BBD7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6B139A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As a member of the Argentine Business Council for Sustainable Development (CEADS), the Bank participated in the 9</w:t>
      </w:r>
      <w:r w:rsidRPr="00B8489A">
        <w:rPr>
          <w:rFonts w:ascii="Arial" w:eastAsia="Arial" w:hAnsi="Arial" w:cs="Arial"/>
          <w:color w:val="000000"/>
          <w:szCs w:val="22"/>
          <w:vertAlign w:val="superscript"/>
          <w:lang w:val="en-US" w:eastAsia="es-AR"/>
        </w:rPr>
        <w:t>th</w:t>
      </w:r>
      <w:r w:rsidRPr="00B8489A">
        <w:rPr>
          <w:rFonts w:ascii="Arial" w:eastAsia="Arial" w:hAnsi="Arial" w:cs="Arial"/>
          <w:color w:val="000000"/>
          <w:szCs w:val="22"/>
          <w:lang w:val="en-US" w:eastAsia="es-AR"/>
        </w:rPr>
        <w:t xml:space="preserve"> edition of the Connecting Businesses with the SDGs Program, led by CEADS and EY Argentina. </w:t>
      </w:r>
    </w:p>
    <w:p w14:paraId="27FE96D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CEC71C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program seeks to consolidate the role of companies in the 2030 Agenda, make corporate contributions visible, and support organizations in aligning their agendas with the 17 SDGs. </w:t>
      </w:r>
    </w:p>
    <w:p w14:paraId="45D6567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AC08F8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platform gathered 873 initiatives submitted during the 9 years of the Program. This year, 421 initiatives were submitted, out of which 120 were new. 120 companies participated during the 9 years; 75 in the 2024 edition, in which the Bank was present. </w:t>
      </w:r>
    </w:p>
    <w:p w14:paraId="584E84D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74ABCF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initiative is the result of a growth and learning process in which each company was able to identify the importance and the need to align the business strategy to the SDGs, as a result of CEADS’s exhaustive follow-up, study, research and support to each member company. </w:t>
      </w:r>
    </w:p>
    <w:p w14:paraId="6940248C" w14:textId="77777777" w:rsidR="002F7741" w:rsidRPr="00B8489A" w:rsidRDefault="002F7741" w:rsidP="002F7741">
      <w:pPr>
        <w:spacing w:line="259" w:lineRule="auto"/>
        <w:ind w:right="2401"/>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CC70060" w14:textId="77777777" w:rsidR="002F7741" w:rsidRPr="00B8489A" w:rsidRDefault="002F7741" w:rsidP="002F7741">
      <w:pPr>
        <w:spacing w:line="259" w:lineRule="auto"/>
        <w:ind w:right="578"/>
        <w:jc w:val="center"/>
        <w:rPr>
          <w:rFonts w:ascii="Arial" w:eastAsia="Arial" w:hAnsi="Arial" w:cs="Arial"/>
          <w:color w:val="000000"/>
          <w:szCs w:val="22"/>
          <w:lang w:val="en-US" w:eastAsia="es-AR"/>
        </w:rPr>
      </w:pPr>
      <w:r w:rsidRPr="00B8489A">
        <w:rPr>
          <w:rFonts w:ascii="Arial" w:eastAsia="Arial" w:hAnsi="Arial" w:cs="Arial"/>
          <w:noProof/>
          <w:color w:val="000000"/>
          <w:szCs w:val="22"/>
        </w:rPr>
        <w:drawing>
          <wp:inline distT="0" distB="0" distL="0" distR="0" wp14:anchorId="6EC89939" wp14:editId="20AB10ED">
            <wp:extent cx="3550920" cy="2250440"/>
            <wp:effectExtent l="0" t="0" r="0" b="0"/>
            <wp:docPr id="14" name="Picture 13348"/>
            <wp:cNvGraphicFramePr/>
            <a:graphic xmlns:a="http://schemas.openxmlformats.org/drawingml/2006/main">
              <a:graphicData uri="http://schemas.openxmlformats.org/drawingml/2006/picture">
                <pic:pic xmlns:pic="http://schemas.openxmlformats.org/drawingml/2006/picture">
                  <pic:nvPicPr>
                    <pic:cNvPr id="13348" name="Picture 13348"/>
                    <pic:cNvPicPr/>
                  </pic:nvPicPr>
                  <pic:blipFill>
                    <a:blip r:embed="rId48"/>
                    <a:stretch>
                      <a:fillRect/>
                    </a:stretch>
                  </pic:blipFill>
                  <pic:spPr>
                    <a:xfrm>
                      <a:off x="0" y="0"/>
                      <a:ext cx="3550920" cy="2250440"/>
                    </a:xfrm>
                    <a:prstGeom prst="rect">
                      <a:avLst/>
                    </a:prstGeom>
                  </pic:spPr>
                </pic:pic>
              </a:graphicData>
            </a:graphic>
          </wp:inline>
        </w:drawing>
      </w:r>
      <w:r w:rsidRPr="00B8489A">
        <w:rPr>
          <w:rFonts w:ascii="Arial" w:eastAsia="Arial" w:hAnsi="Arial" w:cs="Arial"/>
          <w:i/>
          <w:color w:val="000000"/>
          <w:szCs w:val="22"/>
          <w:lang w:val="en-US" w:eastAsia="es-AR"/>
        </w:rPr>
        <w:t xml:space="preserve"> </w:t>
      </w:r>
    </w:p>
    <w:p w14:paraId="596643D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43451DDE" w14:textId="77777777" w:rsidR="002F7741" w:rsidRPr="00B8489A" w:rsidRDefault="002F7741" w:rsidP="002F7741">
      <w:pPr>
        <w:tabs>
          <w:tab w:val="center" w:pos="1991"/>
        </w:tabs>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B. SUSTAINABILITY PILLARS </w:t>
      </w:r>
    </w:p>
    <w:p w14:paraId="4D979F2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CC2267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At the institutional level, the Committee of Social and Institutional Affairs annually validates the establishment of the Sustainability Pillars, through which various programs with a positive impact on the community are developed. Community impact investments are carried out through the sustainable management model, encompassing the different programs established by the Pillars. </w:t>
      </w:r>
    </w:p>
    <w:p w14:paraId="4F496D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EED628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order to understand the impact of investments on the community, social organizations that receive financial support from the Bank must submit accountability reports, along with results associated with management indicators. In this way, the Committee of Social and Institutional Affairs can make data-driven decisions and determine how to distribute investments in the community, according to the local and organizational context. </w:t>
      </w:r>
    </w:p>
    <w:p w14:paraId="03E9F4C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160CD1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Some of the thematic areas the Bank addresses through community investment projects include: (i) education; (ii) employability and entrepreneurship; (iii) local development; </w:t>
      </w:r>
      <w:proofErr w:type="gramStart"/>
      <w:r w:rsidRPr="00B8489A">
        <w:rPr>
          <w:rFonts w:ascii="Arial" w:eastAsia="Arial" w:hAnsi="Arial" w:cs="Arial"/>
          <w:color w:val="000000"/>
          <w:szCs w:val="22"/>
          <w:lang w:val="en-US" w:eastAsia="es-AR"/>
        </w:rPr>
        <w:t>(iv) inclusion</w:t>
      </w:r>
      <w:proofErr w:type="gramEnd"/>
      <w:r w:rsidRPr="00B8489A">
        <w:rPr>
          <w:rFonts w:ascii="Arial" w:eastAsia="Arial" w:hAnsi="Arial" w:cs="Arial"/>
          <w:color w:val="000000"/>
          <w:szCs w:val="22"/>
          <w:lang w:val="en-US" w:eastAsia="es-AR"/>
        </w:rPr>
        <w:t xml:space="preserve">; (v) culture; and (vi) environmental management. </w:t>
      </w:r>
    </w:p>
    <w:p w14:paraId="39A9A24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BC4833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Through the </w:t>
      </w:r>
      <w:r w:rsidRPr="00B8489A">
        <w:rPr>
          <w:rFonts w:ascii="Arial" w:eastAsia="Arial" w:hAnsi="Arial" w:cs="Arial"/>
          <w:b/>
          <w:bCs/>
          <w:color w:val="000000"/>
          <w:szCs w:val="22"/>
          <w:lang w:val="en-US" w:eastAsia="es-AR"/>
        </w:rPr>
        <w:t>“More Future Program”</w:t>
      </w:r>
      <w:r w:rsidRPr="00B8489A">
        <w:rPr>
          <w:rFonts w:ascii="Arial" w:eastAsia="Arial" w:hAnsi="Arial" w:cs="Arial"/>
          <w:color w:val="000000"/>
          <w:szCs w:val="22"/>
          <w:lang w:val="en-US" w:eastAsia="es-AR"/>
        </w:rPr>
        <w:t xml:space="preserve">, the Bank supports the work of various NGOs that focus on education, with an emphasis on: </w:t>
      </w:r>
    </w:p>
    <w:p w14:paraId="7CE9EE7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356EABF1" w14:textId="77777777" w:rsidR="002F7741" w:rsidRPr="00B8489A" w:rsidRDefault="002F7741" w:rsidP="00193E5D">
      <w:pPr>
        <w:numPr>
          <w:ilvl w:val="0"/>
          <w:numId w:val="49"/>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Formal and Informal Education</w:t>
      </w:r>
      <w:r w:rsidRPr="00B8489A">
        <w:rPr>
          <w:rFonts w:ascii="Arial" w:eastAsia="Arial" w:hAnsi="Arial" w:cs="Arial"/>
          <w:color w:val="000000"/>
          <w:szCs w:val="22"/>
          <w:lang w:val="en-US" w:eastAsia="es-AR"/>
        </w:rPr>
        <w:t xml:space="preserve">: In person or remote training for educational community members, mainly teachers and students, on different disciplines and scholarships. </w:t>
      </w:r>
    </w:p>
    <w:p w14:paraId="71C70C7F" w14:textId="77777777" w:rsidR="002F7741" w:rsidRPr="00B8489A" w:rsidRDefault="002F7741" w:rsidP="00193E5D">
      <w:pPr>
        <w:numPr>
          <w:ilvl w:val="0"/>
          <w:numId w:val="49"/>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lastRenderedPageBreak/>
        <w:t>Financial Education</w:t>
      </w:r>
      <w:r w:rsidRPr="00B8489A">
        <w:rPr>
          <w:rFonts w:ascii="Arial" w:eastAsia="Arial" w:hAnsi="Arial" w:cs="Arial"/>
          <w:color w:val="000000"/>
          <w:szCs w:val="22"/>
          <w:lang w:val="en-US" w:eastAsia="es-AR"/>
        </w:rPr>
        <w:t xml:space="preserve">: In person or remote training on financial tools (savings, budget management, investments, etc.) targeted at vulnerable sectors. </w:t>
      </w:r>
    </w:p>
    <w:p w14:paraId="7C375D1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w:t>
      </w:r>
      <w:r w:rsidRPr="00B8489A">
        <w:rPr>
          <w:rFonts w:ascii="Arial" w:eastAsia="Arial" w:hAnsi="Arial" w:cs="Arial"/>
          <w:b/>
          <w:bCs/>
          <w:color w:val="000000"/>
          <w:szCs w:val="22"/>
          <w:lang w:val="en-US" w:eastAsia="es-AR"/>
        </w:rPr>
        <w:t>“Empowering Employability Program”</w:t>
      </w:r>
      <w:r w:rsidRPr="00B8489A">
        <w:rPr>
          <w:rFonts w:ascii="Arial" w:eastAsia="Arial" w:hAnsi="Arial" w:cs="Arial"/>
          <w:color w:val="000000"/>
          <w:szCs w:val="22"/>
          <w:lang w:val="en-US" w:eastAsia="es-AR"/>
        </w:rPr>
        <w:t xml:space="preserve"> promotes citizen empowerment through decent work, encouraging people to be actively involved as engaged citizens in decision-making processes, so as to build consensus enabling the development of a more fair and equal community. </w:t>
      </w:r>
    </w:p>
    <w:p w14:paraId="72FA5BF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A7309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program focuses on 2 themes: </w:t>
      </w:r>
    </w:p>
    <w:p w14:paraId="6E00795B"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Employability</w:t>
      </w:r>
      <w:r w:rsidRPr="00B8489A">
        <w:rPr>
          <w:rFonts w:ascii="Arial" w:eastAsia="Arial" w:hAnsi="Arial" w:cs="Arial"/>
          <w:color w:val="000000"/>
          <w:szCs w:val="22"/>
          <w:lang w:val="en-US" w:eastAsia="es-AR"/>
        </w:rPr>
        <w:t xml:space="preserve">: Integration of people from vulnerable backgrounds or excluded from the labor market through the development of skills, tools and trades. </w:t>
      </w:r>
    </w:p>
    <w:p w14:paraId="233C8A1A"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Entrepreneurship</w:t>
      </w:r>
      <w:r w:rsidRPr="00B8489A">
        <w:rPr>
          <w:rFonts w:ascii="Arial" w:eastAsia="Arial" w:hAnsi="Arial" w:cs="Arial"/>
          <w:color w:val="000000"/>
          <w:szCs w:val="22"/>
          <w:lang w:val="en-US" w:eastAsia="es-AR"/>
        </w:rPr>
        <w:t xml:space="preserve">: Support to entrepreneurs through networking and mentoring to strengthen and scale their projects. </w:t>
      </w:r>
    </w:p>
    <w:p w14:paraId="648ACC9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BD822E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w:t>
      </w:r>
      <w:r w:rsidRPr="00B8489A">
        <w:rPr>
          <w:rFonts w:ascii="Arial" w:eastAsia="Arial" w:hAnsi="Arial" w:cs="Arial"/>
          <w:b/>
          <w:bCs/>
          <w:color w:val="000000"/>
          <w:szCs w:val="22"/>
          <w:lang w:val="en-US" w:eastAsia="es-AR"/>
        </w:rPr>
        <w:t>“Local Development Program”</w:t>
      </w:r>
      <w:r w:rsidRPr="00B8489A">
        <w:rPr>
          <w:rFonts w:ascii="Arial" w:eastAsia="Arial" w:hAnsi="Arial" w:cs="Arial"/>
          <w:color w:val="000000"/>
          <w:szCs w:val="22"/>
          <w:lang w:val="en-US" w:eastAsia="es-AR"/>
        </w:rPr>
        <w:t xml:space="preserve"> seeks to contribute to building improvements and promote access to decent housing, understanding this objective as an active defense and advocacy for one of the main universal rights. In this way, the Bank is committed to fostering local development at the national level, with a plural, diverse and citizen-based approach, promoting good practices in municipal land management. </w:t>
      </w:r>
    </w:p>
    <w:p w14:paraId="6DBF2A5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9C9321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Social inclusion is closely linked to equal opportunities. The </w:t>
      </w:r>
      <w:r w:rsidRPr="00B8489A">
        <w:rPr>
          <w:rFonts w:ascii="Arial" w:eastAsia="Arial" w:hAnsi="Arial" w:cs="Arial"/>
          <w:b/>
          <w:bCs/>
          <w:color w:val="000000"/>
          <w:szCs w:val="22"/>
          <w:lang w:val="en-US" w:eastAsia="es-AR"/>
        </w:rPr>
        <w:t>“Inclusion 360 Program”</w:t>
      </w:r>
      <w:r w:rsidRPr="00B8489A">
        <w:rPr>
          <w:rFonts w:ascii="Arial" w:eastAsia="Arial" w:hAnsi="Arial" w:cs="Arial"/>
          <w:color w:val="000000"/>
          <w:szCs w:val="22"/>
          <w:lang w:val="en-US" w:eastAsia="es-AR"/>
        </w:rPr>
        <w:t xml:space="preserve"> focuses on the following direct actions to foster social inclusion: </w:t>
      </w:r>
    </w:p>
    <w:p w14:paraId="1692687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BDFF6A"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Human Rights</w:t>
      </w:r>
      <w:r w:rsidRPr="00B8489A">
        <w:rPr>
          <w:rFonts w:ascii="Arial" w:eastAsia="Arial" w:hAnsi="Arial" w:cs="Arial"/>
          <w:color w:val="000000"/>
          <w:szCs w:val="22"/>
          <w:lang w:val="en-US" w:eastAsia="es-AR"/>
        </w:rPr>
        <w:t xml:space="preserve">: Support to organizations that champion human rights, and that contribute to raise awareness and empower citizens in this respect. The protection and awareness of the universal declaration of human rights is a key factor for everyone to recognize the right to life, freedom, education and employment, among other rights. </w:t>
      </w:r>
    </w:p>
    <w:p w14:paraId="58FC2DBE"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Gender</w:t>
      </w:r>
      <w:r w:rsidRPr="00B8489A">
        <w:rPr>
          <w:rFonts w:ascii="Arial" w:eastAsia="Arial" w:hAnsi="Arial" w:cs="Arial"/>
          <w:color w:val="000000"/>
          <w:szCs w:val="22"/>
          <w:lang w:val="en-US" w:eastAsia="es-AR"/>
        </w:rPr>
        <w:t xml:space="preserve">: Apart from being a fundamental human right, gender equality is key to deploying the full human potential and community development. Empowering women encourages productivity and contributes to provide equal opportunities from a multidimensional perspective. </w:t>
      </w:r>
    </w:p>
    <w:p w14:paraId="5D73C09E"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Diversity</w:t>
      </w:r>
      <w:r w:rsidRPr="00B8489A">
        <w:rPr>
          <w:rFonts w:ascii="Arial" w:eastAsia="Arial" w:hAnsi="Arial" w:cs="Arial"/>
          <w:color w:val="000000"/>
          <w:szCs w:val="22"/>
          <w:lang w:val="en-US" w:eastAsia="es-AR"/>
        </w:rPr>
        <w:t xml:space="preserve">: Encouragement of interreligious, cross-cultural, social, political and sexual dialog as a constructive contribution to diversity-respectful communities and citizen inclusion. </w:t>
      </w:r>
    </w:p>
    <w:p w14:paraId="3CB14B22"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Preventing Addictions</w:t>
      </w:r>
      <w:r w:rsidRPr="00B8489A">
        <w:rPr>
          <w:rFonts w:ascii="Arial" w:eastAsia="Arial" w:hAnsi="Arial" w:cs="Arial"/>
          <w:color w:val="000000"/>
          <w:szCs w:val="22"/>
          <w:lang w:val="en-US" w:eastAsia="es-AR"/>
        </w:rPr>
        <w:t xml:space="preserve">: Promotion of practices to take a comprehensive approach to drug use and abuse, and to develop multiplying agents in this respect, and development of assistance, training and research activities. </w:t>
      </w:r>
    </w:p>
    <w:p w14:paraId="789C3A1B"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Food and Health Emergency</w:t>
      </w:r>
      <w:r w:rsidRPr="00B8489A">
        <w:rPr>
          <w:rFonts w:ascii="Arial" w:eastAsia="Arial" w:hAnsi="Arial" w:cs="Arial"/>
          <w:color w:val="000000"/>
          <w:szCs w:val="22"/>
          <w:lang w:val="en-US" w:eastAsia="es-AR"/>
        </w:rPr>
        <w:t xml:space="preserve">: Support to social organizations that strive to ensure decent food and housing conditions in different communities of our country, and to provide health response, detection, contention and mitigation, assisting vulnerable communities, primarily excluded from the healthcare system. </w:t>
      </w:r>
    </w:p>
    <w:p w14:paraId="1C6E0716"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Digital Accessibility</w:t>
      </w:r>
      <w:r w:rsidRPr="00B8489A">
        <w:rPr>
          <w:rFonts w:ascii="Arial" w:eastAsia="Arial" w:hAnsi="Arial" w:cs="Arial"/>
          <w:color w:val="000000"/>
          <w:szCs w:val="22"/>
          <w:lang w:val="en-US" w:eastAsia="es-AR"/>
        </w:rPr>
        <w:t xml:space="preserve">: Contributing to the application of understandable, usable and practicable environments, processes and services for everyone, regardless of the type of hardware, software, network infrastructure, and users’ language, culture and skills. </w:t>
      </w:r>
    </w:p>
    <w:p w14:paraId="44129269" w14:textId="77777777" w:rsidR="002F7741" w:rsidRPr="00B8489A" w:rsidRDefault="002F7741" w:rsidP="00193E5D">
      <w:pPr>
        <w:numPr>
          <w:ilvl w:val="0"/>
          <w:numId w:val="50"/>
        </w:numPr>
        <w:spacing w:after="5" w:line="250" w:lineRule="auto"/>
        <w:ind w:right="53" w:hanging="283"/>
        <w:jc w:val="both"/>
        <w:rPr>
          <w:rFonts w:ascii="Arial" w:eastAsia="Arial" w:hAnsi="Arial" w:cs="Arial"/>
          <w:color w:val="000000"/>
          <w:szCs w:val="22"/>
          <w:lang w:val="en-US" w:eastAsia="es-AR"/>
        </w:rPr>
      </w:pPr>
      <w:r w:rsidRPr="00B8489A">
        <w:rPr>
          <w:rFonts w:ascii="Arial" w:eastAsia="Arial" w:hAnsi="Arial" w:cs="Arial"/>
          <w:color w:val="000000"/>
          <w:szCs w:val="22"/>
          <w:u w:val="single"/>
          <w:lang w:val="en-US" w:eastAsia="es-AR"/>
        </w:rPr>
        <w:t>Recreational Activities for Socialization</w:t>
      </w:r>
      <w:r w:rsidRPr="00B8489A">
        <w:rPr>
          <w:rFonts w:ascii="Arial" w:eastAsia="Arial" w:hAnsi="Arial" w:cs="Arial"/>
          <w:color w:val="000000"/>
          <w:szCs w:val="22"/>
          <w:lang w:val="en-US" w:eastAsia="es-AR"/>
        </w:rPr>
        <w:t>: Advocacy for learning and social value collective construction processes for people to be integrated to the social fabric. Recreation, being understood as multiple spaces for leisure and social interaction, helps build the individual identity.</w:t>
      </w:r>
      <w:r w:rsidRPr="00B8489A">
        <w:rPr>
          <w:rFonts w:eastAsia="Arial" w:cs="Arial"/>
          <w:color w:val="000000"/>
          <w:szCs w:val="22"/>
          <w:lang w:val="en-US" w:eastAsia="es-AR"/>
        </w:rPr>
        <w:t xml:space="preserve"> </w:t>
      </w:r>
    </w:p>
    <w:p w14:paraId="1787A18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94DB58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Active advocacy for Argentina’s cultural heritage also characterizes the Bank’s sustainable management efforts. By supporting various artistic and cultural projects, the “</w:t>
      </w:r>
      <w:r w:rsidRPr="00B8489A">
        <w:rPr>
          <w:rFonts w:ascii="Arial" w:eastAsia="Arial" w:hAnsi="Arial" w:cs="Arial"/>
          <w:b/>
          <w:bCs/>
          <w:color w:val="000000"/>
          <w:szCs w:val="22"/>
          <w:lang w:val="en-US" w:eastAsia="es-AR"/>
        </w:rPr>
        <w:t>Building Culture Program</w:t>
      </w:r>
      <w:r w:rsidRPr="00B8489A">
        <w:rPr>
          <w:rFonts w:ascii="Arial" w:eastAsia="Arial" w:hAnsi="Arial" w:cs="Arial"/>
          <w:color w:val="000000"/>
          <w:szCs w:val="22"/>
          <w:lang w:val="en-US" w:eastAsia="es-AR"/>
        </w:rPr>
        <w:t xml:space="preserve">” strengthens the work of several organizations, focusing on building or architectural improvements, the preservation of artistic materials through digitization or archiving techniques, research, cultural dissemination through printed publications, and projects addressing gender issues, childhood, the elderly, and environmental stewardship. </w:t>
      </w:r>
    </w:p>
    <w:p w14:paraId="4538E57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2C6CFC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“Responsible Present. </w:t>
      </w:r>
      <w:r w:rsidRPr="00B8489A">
        <w:rPr>
          <w:rFonts w:ascii="Arial" w:eastAsia="Arial" w:hAnsi="Arial" w:cs="Arial"/>
          <w:b/>
          <w:bCs/>
          <w:color w:val="000000"/>
          <w:szCs w:val="22"/>
          <w:lang w:val="en-US" w:eastAsia="es-AR"/>
        </w:rPr>
        <w:t>Sustainable Future”</w:t>
      </w:r>
      <w:r w:rsidRPr="00B8489A">
        <w:rPr>
          <w:rFonts w:ascii="Arial" w:eastAsia="Arial" w:hAnsi="Arial" w:cs="Arial"/>
          <w:color w:val="000000"/>
          <w:szCs w:val="22"/>
          <w:lang w:val="en-US" w:eastAsia="es-AR"/>
        </w:rPr>
        <w:t xml:space="preserve"> is the name of the program aimed at raising citizen awareness on environmental issues, providing knowledge about sustainable development and ecological care of the planet. It focuses on fostering habits, skills, awareness, behaviors, and environmental consciousness among the Bank employees and the community at large.</w:t>
      </w:r>
      <w:r w:rsidRPr="00B8489A">
        <w:rPr>
          <w:rFonts w:eastAsia="Arial" w:cs="Arial"/>
          <w:color w:val="000000"/>
          <w:szCs w:val="22"/>
          <w:lang w:val="en-US" w:eastAsia="es-AR"/>
        </w:rPr>
        <w:t xml:space="preserve"> </w:t>
      </w:r>
    </w:p>
    <w:p w14:paraId="101DFA2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9139E5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impact analysis of the investment channeled through these programs focuses on two key aspects: (i) number of beneficiaries disaggregated by gender (with a diverse and inclusive perspective) and (ii) </w:t>
      </w:r>
      <w:r w:rsidRPr="00B8489A">
        <w:rPr>
          <w:rFonts w:ascii="Arial" w:eastAsia="Arial" w:hAnsi="Arial" w:cs="Arial"/>
          <w:color w:val="000000"/>
          <w:szCs w:val="22"/>
          <w:lang w:val="en-US" w:eastAsia="es-AR"/>
        </w:rPr>
        <w:lastRenderedPageBreak/>
        <w:t>geographical distribution (by province and municipality). In this way, the aim is to promote gender equity and gradually ensure the national reach of community investment.</w:t>
      </w:r>
      <w:r w:rsidRPr="00B8489A">
        <w:rPr>
          <w:rFonts w:ascii="Arial" w:eastAsia="Arial" w:hAnsi="Arial" w:cs="Arial"/>
          <w:b/>
          <w:color w:val="000000"/>
          <w:szCs w:val="22"/>
          <w:lang w:val="en-US" w:eastAsia="es-AR"/>
        </w:rPr>
        <w:t xml:space="preserve"> </w:t>
      </w:r>
    </w:p>
    <w:p w14:paraId="30AE2B1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4B8407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These pillars, along with the institutional definition of the sustainability strategy, are outlined in the Sustainability Policy, which will be published on the Bank’s institutional website. </w:t>
      </w:r>
    </w:p>
    <w:p w14:paraId="4B8DDBA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1C30D8B5" w14:textId="77777777" w:rsidR="002F7741" w:rsidRPr="00B8489A" w:rsidRDefault="002F7741" w:rsidP="002F7741">
      <w:pPr>
        <w:tabs>
          <w:tab w:val="center" w:pos="1480"/>
        </w:tabs>
        <w:spacing w:after="96"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C. POSITIVE IMPACT </w:t>
      </w:r>
    </w:p>
    <w:p w14:paraId="18F66A54" w14:textId="77777777" w:rsidR="002F7741" w:rsidRPr="00B8489A" w:rsidRDefault="002F7741" w:rsidP="002F7741">
      <w:pPr>
        <w:spacing w:after="192"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recognizes the importance for institutions to have a Corporate Governance System that guides the structure and operation of its corporate bodies for the best interests of the Company and its shareholders. </w:t>
      </w:r>
      <w:r w:rsidRPr="00B8489A">
        <w:rPr>
          <w:rFonts w:ascii="Calibri" w:eastAsia="Arial" w:hAnsi="Calibri" w:cs="Arial"/>
          <w:color w:val="000000"/>
          <w:szCs w:val="22"/>
          <w:lang w:val="en-US" w:eastAsia="es-AR"/>
        </w:rPr>
        <w:t xml:space="preserve"> </w:t>
      </w:r>
    </w:p>
    <w:p w14:paraId="4059D26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Bank’s Corporate Governance System is conceived as a dynamic process based on the evolution of the Company, the results achieved throughout its development, the regulations that may be established, and the recommendations made on best market practices customized to its social reality.  </w:t>
      </w:r>
    </w:p>
    <w:p w14:paraId="50EAD5D3" w14:textId="77777777" w:rsidR="002F7741" w:rsidRPr="00B8489A" w:rsidRDefault="002F7741" w:rsidP="002F7741">
      <w:pPr>
        <w:spacing w:line="259" w:lineRule="auto"/>
        <w:rPr>
          <w:rFonts w:ascii="Arial" w:eastAsia="Arial" w:hAnsi="Arial" w:cs="Arial"/>
          <w:color w:val="000000"/>
          <w:szCs w:val="22"/>
          <w:lang w:val="en-US" w:eastAsia="es-AR"/>
        </w:rPr>
      </w:pPr>
    </w:p>
    <w:p w14:paraId="5C19CFE6" w14:textId="77777777" w:rsidR="002F7741" w:rsidRPr="00B8489A" w:rsidRDefault="002F7741" w:rsidP="002F7741">
      <w:pPr>
        <w:spacing w:line="259" w:lineRule="auto"/>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this sense, the Bank’s Corporate Governance System comprises the Corporate Governance Code, the Bylaws and the applicable laws and regulations in force that govern matters related to the operation of the Company, the Shareholders' Meetings, the Board of Directors, the office of the General Manager, Senior Management and the different Committees, as well as the Company’s members. </w:t>
      </w:r>
    </w:p>
    <w:p w14:paraId="654998F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37F64C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this System has internal rules of conduct contained in the Code of Ethics, enshrining the ethical principles and standards that must guide directors’, managers’ and employees’ actions. In this way, the Bank manages resources with responsibility, striking a balance between assets and liabilities, whilst preserving its financial strength and liquidity and ensuring the transparency and sustainability of its operations. </w:t>
      </w:r>
    </w:p>
    <w:p w14:paraId="594AD11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644E15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the Bank caused positive impacts on the community through the development of different programs, with the following results: </w:t>
      </w:r>
    </w:p>
    <w:p w14:paraId="3B8562A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72591C9" w14:textId="77777777" w:rsidR="002F7741" w:rsidRPr="00B8489A" w:rsidRDefault="002F7741" w:rsidP="00193E5D">
      <w:pPr>
        <w:numPr>
          <w:ilvl w:val="0"/>
          <w:numId w:val="5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76 social organizations</w:t>
      </w:r>
      <w:r w:rsidRPr="00B8489A">
        <w:rPr>
          <w:rFonts w:ascii="Arial" w:eastAsia="Arial" w:hAnsi="Arial" w:cs="Arial"/>
          <w:color w:val="000000"/>
          <w:szCs w:val="22"/>
          <w:lang w:val="en-US" w:eastAsia="es-AR"/>
        </w:rPr>
        <w:t xml:space="preserve"> were part of strategic programs through impact investments. </w:t>
      </w:r>
    </w:p>
    <w:p w14:paraId="47567096" w14:textId="77777777" w:rsidR="002F7741" w:rsidRPr="00B8489A" w:rsidRDefault="002F7741" w:rsidP="00193E5D">
      <w:pPr>
        <w:numPr>
          <w:ilvl w:val="0"/>
          <w:numId w:val="51"/>
        </w:numPr>
        <w:spacing w:after="5" w:line="259"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Federal scope. </w:t>
      </w:r>
    </w:p>
    <w:p w14:paraId="5A29F68B" w14:textId="77777777" w:rsidR="002F7741" w:rsidRPr="00B8489A" w:rsidRDefault="002F7741" w:rsidP="00193E5D">
      <w:pPr>
        <w:numPr>
          <w:ilvl w:val="0"/>
          <w:numId w:val="5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35,460 people</w:t>
      </w:r>
      <w:r w:rsidRPr="00B8489A">
        <w:rPr>
          <w:rFonts w:ascii="Arial" w:eastAsia="Arial" w:hAnsi="Arial" w:cs="Arial"/>
          <w:color w:val="000000"/>
          <w:szCs w:val="22"/>
          <w:lang w:val="en-US" w:eastAsia="es-AR"/>
        </w:rPr>
        <w:t xml:space="preserve"> supported: 55% women and 45% men.  </w:t>
      </w:r>
    </w:p>
    <w:p w14:paraId="16E41A59" w14:textId="77777777" w:rsidR="002F7741" w:rsidRPr="00B8489A" w:rsidRDefault="002F7741" w:rsidP="00193E5D">
      <w:pPr>
        <w:numPr>
          <w:ilvl w:val="0"/>
          <w:numId w:val="5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AR$684 million</w:t>
      </w:r>
      <w:r w:rsidRPr="00B8489A">
        <w:rPr>
          <w:rFonts w:ascii="Arial" w:eastAsia="Arial" w:hAnsi="Arial" w:cs="Arial"/>
          <w:color w:val="000000"/>
          <w:szCs w:val="22"/>
          <w:lang w:val="en-US" w:eastAsia="es-AR"/>
        </w:rPr>
        <w:t xml:space="preserve"> invested in the community. </w:t>
      </w:r>
    </w:p>
    <w:p w14:paraId="47D398BB" w14:textId="77777777" w:rsidR="002F7741" w:rsidRPr="00B8489A" w:rsidRDefault="002F7741" w:rsidP="00193E5D">
      <w:pPr>
        <w:numPr>
          <w:ilvl w:val="0"/>
          <w:numId w:val="5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17 organizations sponsored</w:t>
      </w:r>
      <w:r w:rsidRPr="00B8489A">
        <w:rPr>
          <w:rFonts w:ascii="Arial" w:eastAsia="Arial" w:hAnsi="Arial" w:cs="Arial"/>
          <w:color w:val="000000"/>
          <w:szCs w:val="22"/>
          <w:lang w:val="en-US" w:eastAsia="es-AR"/>
        </w:rPr>
        <w:t xml:space="preserve"> by volunteers participated in the program to strengthen solidarity initiatives. </w:t>
      </w:r>
    </w:p>
    <w:p w14:paraId="1B9713F4" w14:textId="77777777" w:rsidR="002F7741" w:rsidRPr="00B8489A" w:rsidRDefault="002F7741" w:rsidP="00193E5D">
      <w:pPr>
        <w:numPr>
          <w:ilvl w:val="0"/>
          <w:numId w:val="51"/>
        </w:numPr>
        <w:spacing w:after="5" w:line="259"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28 volunteers</w:t>
      </w:r>
      <w:r w:rsidRPr="00B8489A">
        <w:rPr>
          <w:rFonts w:ascii="Arial" w:eastAsia="Arial" w:hAnsi="Arial" w:cs="Arial"/>
          <w:color w:val="000000"/>
          <w:szCs w:val="22"/>
          <w:lang w:val="en-US" w:eastAsia="es-AR"/>
        </w:rPr>
        <w:t xml:space="preserve">. </w:t>
      </w:r>
    </w:p>
    <w:p w14:paraId="0DE53F33" w14:textId="77777777" w:rsidR="002F7741" w:rsidRPr="00B8489A" w:rsidRDefault="002F7741" w:rsidP="00193E5D">
      <w:pPr>
        <w:numPr>
          <w:ilvl w:val="0"/>
          <w:numId w:val="51"/>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Ambassadors Program: </w:t>
      </w:r>
      <w:r w:rsidRPr="00B8489A">
        <w:rPr>
          <w:rFonts w:ascii="Arial" w:eastAsia="Arial" w:hAnsi="Arial" w:cs="Arial"/>
          <w:color w:val="000000"/>
          <w:szCs w:val="22"/>
          <w:lang w:val="en-US" w:eastAsia="es-AR"/>
        </w:rPr>
        <w:t xml:space="preserve">Two actions were carried out as part of this program together with the NGO “Habitat for Humanity.” On the one hand, the playground of a community school in Villa Astolfi, located in the district of Pilar, was painted and refurbished. The second action was carried out in a community building constructed by the NGO in La Boca, a neighborhood of the City of Buenos Aires, where the group of volunteers was in charge of refurbishing the building’s common areas such as corridors, and recreation and leisure areas. </w:t>
      </w:r>
    </w:p>
    <w:p w14:paraId="2EB64CE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2B1682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projects financially sponsored by the Bank were distributed as follows: 97% of the projects were related to strategic social programs conducted in association with NGOs, while 1% were related to solidarity initiatives proposed by our employees. The remaining 2% was executed as a fund available for future high impact actions. </w:t>
      </w:r>
    </w:p>
    <w:p w14:paraId="0AF4798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FE70B1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for the geographic distribution of impact investment during 2024, 35% was allocated in Buenos Aires and CABA. Expanding the scope of analysis, 53% of this investment was allocated to the development of impact programs in Buenos Aires, CABA, Córdoba, Misiones and Mendoza, respectively.  </w:t>
      </w:r>
    </w:p>
    <w:p w14:paraId="3DA0F2B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8B1B94D" w14:textId="77777777" w:rsidR="00746B6A" w:rsidRPr="00B8489A" w:rsidRDefault="00746B6A">
      <w:pPr>
        <w:rPr>
          <w:rFonts w:ascii="Arial" w:eastAsia="Arial" w:hAnsi="Arial" w:cs="Arial"/>
          <w:color w:val="000000"/>
          <w:szCs w:val="22"/>
          <w:lang w:val="en-US" w:eastAsia="es-AR"/>
        </w:rPr>
      </w:pPr>
      <w:r w:rsidRPr="00B8489A">
        <w:rPr>
          <w:rFonts w:ascii="Arial" w:eastAsia="Arial" w:hAnsi="Arial" w:cs="Arial"/>
          <w:color w:val="000000"/>
          <w:szCs w:val="22"/>
          <w:lang w:val="en-US" w:eastAsia="es-AR"/>
        </w:rPr>
        <w:br w:type="page"/>
      </w:r>
    </w:p>
    <w:p w14:paraId="628BC791" w14:textId="324914DA"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The following is a summary of some management indicators related to the different programs supported during 2024: </w:t>
      </w:r>
    </w:p>
    <w:p w14:paraId="2774004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bookmarkStart w:id="52" w:name="_GoBack"/>
      <w:bookmarkEnd w:id="52"/>
    </w:p>
    <w:p w14:paraId="509AEA7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u w:val="single" w:color="000000"/>
          <w:lang w:val="en-US" w:eastAsia="es-AR"/>
        </w:rPr>
        <w:t>Inclusion 360 Program</w:t>
      </w:r>
      <w:r w:rsidRPr="00B8489A">
        <w:rPr>
          <w:rFonts w:ascii="Arial" w:eastAsia="Arial" w:hAnsi="Arial" w:cs="Arial"/>
          <w:b/>
          <w:color w:val="000000"/>
          <w:szCs w:val="22"/>
          <w:lang w:val="en-US" w:eastAsia="es-AR"/>
        </w:rPr>
        <w:t xml:space="preserve"> </w:t>
      </w:r>
    </w:p>
    <w:p w14:paraId="622143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r w:rsidRPr="00B8489A">
        <w:rPr>
          <w:rFonts w:ascii="Arial" w:eastAsia="Arial" w:hAnsi="Arial" w:cs="Arial"/>
          <w:i/>
          <w:color w:val="000000"/>
          <w:szCs w:val="22"/>
          <w:lang w:val="en-US" w:eastAsia="es-AR"/>
        </w:rPr>
        <w:tab/>
        <w:t xml:space="preserve"> </w:t>
      </w:r>
    </w:p>
    <w:p w14:paraId="31170F10"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5CA9A683"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noProof/>
          <w:color w:val="000000"/>
          <w:szCs w:val="22"/>
        </w:rPr>
        <w:drawing>
          <wp:anchor distT="0" distB="0" distL="114300" distR="114300" simplePos="0" relativeHeight="251703296" behindDoc="0" locked="0" layoutInCell="1" allowOverlap="0" wp14:anchorId="5DB51941" wp14:editId="0796C58F">
            <wp:simplePos x="0" y="0"/>
            <wp:positionH relativeFrom="column">
              <wp:posOffset>111709</wp:posOffset>
            </wp:positionH>
            <wp:positionV relativeFrom="paragraph">
              <wp:posOffset>20241</wp:posOffset>
            </wp:positionV>
            <wp:extent cx="3413760" cy="1908048"/>
            <wp:effectExtent l="0" t="0" r="0" b="0"/>
            <wp:wrapSquare wrapText="bothSides"/>
            <wp:docPr id="15" name="Picture 146391"/>
            <wp:cNvGraphicFramePr/>
            <a:graphic xmlns:a="http://schemas.openxmlformats.org/drawingml/2006/main">
              <a:graphicData uri="http://schemas.openxmlformats.org/drawingml/2006/picture">
                <pic:pic xmlns:pic="http://schemas.openxmlformats.org/drawingml/2006/picture">
                  <pic:nvPicPr>
                    <pic:cNvPr id="146391" name="Picture 146391"/>
                    <pic:cNvPicPr/>
                  </pic:nvPicPr>
                  <pic:blipFill>
                    <a:blip r:embed="rId49"/>
                    <a:stretch>
                      <a:fillRect/>
                    </a:stretch>
                  </pic:blipFill>
                  <pic:spPr>
                    <a:xfrm>
                      <a:off x="0" y="0"/>
                      <a:ext cx="3413760" cy="1908048"/>
                    </a:xfrm>
                    <a:prstGeom prst="rect">
                      <a:avLst/>
                    </a:prstGeom>
                  </pic:spPr>
                </pic:pic>
              </a:graphicData>
            </a:graphic>
          </wp:anchor>
        </w:drawing>
      </w:r>
      <w:r w:rsidRPr="00B8489A">
        <w:rPr>
          <w:rFonts w:ascii="Arial" w:eastAsia="Arial" w:hAnsi="Arial" w:cs="Arial"/>
          <w:i/>
          <w:color w:val="000000"/>
          <w:szCs w:val="22"/>
          <w:lang w:val="en-US" w:eastAsia="es-AR"/>
        </w:rPr>
        <w:t xml:space="preserve"> </w:t>
      </w:r>
    </w:p>
    <w:p w14:paraId="7365D74A"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25011AB6"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366A7017"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2C5AF022"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37BB10A8" w14:textId="77777777" w:rsidR="002F7741" w:rsidRPr="00B8489A" w:rsidRDefault="002F7741" w:rsidP="002F7741">
      <w:pPr>
        <w:spacing w:after="1188" w:line="254" w:lineRule="auto"/>
        <w:ind w:right="201"/>
        <w:jc w:val="center"/>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Distribution of the main action lines of the “Inclusion 360 Program.” </w:t>
      </w:r>
    </w:p>
    <w:tbl>
      <w:tblPr>
        <w:tblStyle w:val="Tablaconcuadrcula2"/>
        <w:tblW w:w="0" w:type="auto"/>
        <w:tblInd w:w="355" w:type="dxa"/>
        <w:tblLook w:val="04A0" w:firstRow="1" w:lastRow="0" w:firstColumn="1" w:lastColumn="0" w:noHBand="0" w:noVBand="1"/>
      </w:tblPr>
      <w:tblGrid>
        <w:gridCol w:w="4711"/>
      </w:tblGrid>
      <w:tr w:rsidR="002F7741" w:rsidRPr="00B8489A" w14:paraId="6B32C7EE" w14:textId="77777777" w:rsidTr="002F7741">
        <w:tc>
          <w:tcPr>
            <w:tcW w:w="4711" w:type="dxa"/>
          </w:tcPr>
          <w:p w14:paraId="1E7AE1BD" w14:textId="77777777" w:rsidR="002F7741" w:rsidRPr="00B8489A" w:rsidRDefault="002F7741" w:rsidP="002F7741">
            <w:pPr>
              <w:pBdr>
                <w:top w:val="single" w:sz="2" w:space="0" w:color="E3E3E3"/>
                <w:left w:val="single" w:sz="2" w:space="5" w:color="E3E3E3"/>
                <w:bottom w:val="single" w:sz="2" w:space="0" w:color="E3E3E3"/>
                <w:right w:val="single" w:sz="2" w:space="0" w:color="E3E3E3"/>
              </w:pBdr>
              <w:shd w:val="clear" w:color="auto" w:fill="FFFFFF"/>
              <w:rPr>
                <w:rFonts w:eastAsia="Arial"/>
                <w:color w:val="000000"/>
                <w:sz w:val="16"/>
                <w:szCs w:val="16"/>
              </w:rPr>
            </w:pPr>
            <w:bookmarkStart w:id="53" w:name="_Hlk194637632"/>
            <w:r w:rsidRPr="00B8489A">
              <w:rPr>
                <w:rFonts w:eastAsia="Arial"/>
                <w:color w:val="000000"/>
                <w:sz w:val="16"/>
                <w:szCs w:val="16"/>
              </w:rPr>
              <w:t>Health – 17%</w:t>
            </w:r>
          </w:p>
        </w:tc>
      </w:tr>
      <w:tr w:rsidR="002F7741" w:rsidRPr="00B8489A" w14:paraId="52781381" w14:textId="77777777" w:rsidTr="002F7741">
        <w:tc>
          <w:tcPr>
            <w:tcW w:w="4711" w:type="dxa"/>
          </w:tcPr>
          <w:p w14:paraId="162CDF1D"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Gender-Based Violence – 17%</w:t>
            </w:r>
          </w:p>
        </w:tc>
      </w:tr>
      <w:tr w:rsidR="002F7741" w:rsidRPr="00B8489A" w14:paraId="53EB5EAB" w14:textId="77777777" w:rsidTr="002F7741">
        <w:tc>
          <w:tcPr>
            <w:tcW w:w="4711" w:type="dxa"/>
          </w:tcPr>
          <w:p w14:paraId="63913000"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Inclusion – 12%</w:t>
            </w:r>
          </w:p>
        </w:tc>
      </w:tr>
      <w:tr w:rsidR="002F7741" w:rsidRPr="00B8489A" w14:paraId="79F53F49" w14:textId="77777777" w:rsidTr="002F7741">
        <w:tc>
          <w:tcPr>
            <w:tcW w:w="4711" w:type="dxa"/>
          </w:tcPr>
          <w:p w14:paraId="079BAAD4"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Education – 12%</w:t>
            </w:r>
          </w:p>
        </w:tc>
      </w:tr>
      <w:tr w:rsidR="002F7741" w:rsidRPr="00B8489A" w14:paraId="4F2AF8F5" w14:textId="77777777" w:rsidTr="002F7741">
        <w:tc>
          <w:tcPr>
            <w:tcW w:w="4711" w:type="dxa"/>
          </w:tcPr>
          <w:p w14:paraId="5089BD2B"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Addictions – 12%</w:t>
            </w:r>
          </w:p>
        </w:tc>
      </w:tr>
      <w:tr w:rsidR="002F7741" w:rsidRPr="00B8489A" w14:paraId="3F946CF6" w14:textId="77777777" w:rsidTr="002F7741">
        <w:tc>
          <w:tcPr>
            <w:tcW w:w="4711" w:type="dxa"/>
          </w:tcPr>
          <w:p w14:paraId="3E9D9CC8"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Housing – 6%</w:t>
            </w:r>
          </w:p>
        </w:tc>
      </w:tr>
      <w:tr w:rsidR="002F7741" w:rsidRPr="00B8489A" w14:paraId="7233D72C" w14:textId="77777777" w:rsidTr="002F7741">
        <w:tc>
          <w:tcPr>
            <w:tcW w:w="4711" w:type="dxa"/>
          </w:tcPr>
          <w:p w14:paraId="3C24FE12"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Food – 6%</w:t>
            </w:r>
          </w:p>
        </w:tc>
      </w:tr>
      <w:tr w:rsidR="002F7741" w:rsidRPr="00B8489A" w14:paraId="2FCFD130" w14:textId="77777777" w:rsidTr="002F7741">
        <w:tc>
          <w:tcPr>
            <w:tcW w:w="4711" w:type="dxa"/>
          </w:tcPr>
          <w:p w14:paraId="49D29CA2"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Citizenship – 6%</w:t>
            </w:r>
          </w:p>
        </w:tc>
      </w:tr>
      <w:tr w:rsidR="002F7741" w:rsidRPr="00B8489A" w14:paraId="4FAAC249" w14:textId="77777777" w:rsidTr="002F7741">
        <w:tc>
          <w:tcPr>
            <w:tcW w:w="4711" w:type="dxa"/>
          </w:tcPr>
          <w:p w14:paraId="5298EC36"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Nutrition – 6%</w:t>
            </w:r>
          </w:p>
        </w:tc>
      </w:tr>
      <w:tr w:rsidR="002F7741" w:rsidRPr="00B8489A" w14:paraId="58A81C57" w14:textId="77777777" w:rsidTr="002F7741">
        <w:tc>
          <w:tcPr>
            <w:tcW w:w="4711" w:type="dxa"/>
          </w:tcPr>
          <w:p w14:paraId="64EC4F39"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Early Stimulation – 6%</w:t>
            </w:r>
          </w:p>
        </w:tc>
      </w:tr>
    </w:tbl>
    <w:bookmarkEnd w:id="53"/>
    <w:p w14:paraId="44541F4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A3FDECC" w14:textId="77777777" w:rsidR="002F7741" w:rsidRPr="00B8489A" w:rsidRDefault="002F7741" w:rsidP="002F7741">
      <w:pPr>
        <w:spacing w:after="33" w:line="259" w:lineRule="auto"/>
        <w:rPr>
          <w:rFonts w:ascii="Arial" w:eastAsia="Arial" w:hAnsi="Arial" w:cs="Arial"/>
          <w:color w:val="000000"/>
          <w:szCs w:val="22"/>
          <w:lang w:val="en-US" w:eastAsia="es-AR"/>
        </w:rPr>
      </w:pPr>
      <w:r w:rsidRPr="00B8489A">
        <w:rPr>
          <w:rFonts w:ascii="Calibri" w:eastAsia="Arial" w:hAnsi="Calibri" w:cs="Arial"/>
          <w:noProof/>
          <w:color w:val="000000"/>
          <w:sz w:val="22"/>
          <w:szCs w:val="22"/>
        </w:rPr>
        <mc:AlternateContent>
          <mc:Choice Requires="wps">
            <w:drawing>
              <wp:anchor distT="0" distB="0" distL="114300" distR="114300" simplePos="0" relativeHeight="251705344" behindDoc="0" locked="0" layoutInCell="1" allowOverlap="1" wp14:anchorId="3E25A47D" wp14:editId="45242953">
                <wp:simplePos x="0" y="0"/>
                <wp:positionH relativeFrom="column">
                  <wp:posOffset>2740660</wp:posOffset>
                </wp:positionH>
                <wp:positionV relativeFrom="paragraph">
                  <wp:posOffset>443865</wp:posOffset>
                </wp:positionV>
                <wp:extent cx="3473450" cy="876300"/>
                <wp:effectExtent l="0" t="0" r="0" b="0"/>
                <wp:wrapNone/>
                <wp:docPr id="8" name="Cuadro de texto 8"/>
                <wp:cNvGraphicFramePr/>
                <a:graphic xmlns:a="http://schemas.openxmlformats.org/drawingml/2006/main">
                  <a:graphicData uri="http://schemas.microsoft.com/office/word/2010/wordprocessingShape">
                    <wps:wsp>
                      <wps:cNvSpPr txBox="1"/>
                      <wps:spPr>
                        <a:xfrm>
                          <a:off x="0" y="0"/>
                          <a:ext cx="3473450" cy="876300"/>
                        </a:xfrm>
                        <a:prstGeom prst="rect">
                          <a:avLst/>
                        </a:prstGeom>
                        <a:solidFill>
                          <a:sysClr val="window" lastClr="FFFFFF"/>
                        </a:solidFill>
                        <a:ln w="6350">
                          <a:noFill/>
                        </a:ln>
                      </wps:spPr>
                      <wps:txbx>
                        <w:txbxContent>
                          <w:p w14:paraId="388DE065" w14:textId="77777777" w:rsidR="00DF7ECF" w:rsidRPr="001F5597" w:rsidRDefault="00DF7ECF" w:rsidP="002F7741">
                            <w:pPr>
                              <w:jc w:val="center"/>
                            </w:pPr>
                            <w:r w:rsidRPr="002F7741">
                              <w:rPr>
                                <w:lang w:val="en-US"/>
                              </w:rPr>
                              <w:t xml:space="preserve">As part of the “More Future” Educational Program, 55% of beneficiaries attended college, 27% attended high school, and 18% attended elementary school. </w:t>
                            </w:r>
                            <w:r w:rsidRPr="001F5597">
                              <w:t>Out of the total beneficiaries, 93% completed the program.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E25A47D" id="_x0000_t202" coordsize="21600,21600" o:spt="202" path="m,l,21600r21600,l21600,xe">
                <v:stroke joinstyle="miter"/>
                <v:path gradientshapeok="t" o:connecttype="rect"/>
              </v:shapetype>
              <v:shape id="Cuadro de texto 8" o:spid="_x0000_s1352" type="#_x0000_t202" style="position:absolute;margin-left:215.8pt;margin-top:34.95pt;width:273.5pt;height:69pt;z-index:25170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" fillcolor="window" stroked="f" strokeweight=".5pt">
                <v:textbox>
                  <w:txbxContent>
                    <w:p w14:paraId="388DE065" w14:textId="77777777" w:rsidR="00DF7ECF" w:rsidRPr="001F5597" w:rsidRDefault="00DF7ECF" w:rsidP="002F7741">
                      <w:pPr>
                        <w:jc w:val="center"/>
                      </w:pPr>
                      <w:r w:rsidRPr="002F7741">
                        <w:rPr>
                          <w:lang w:val="en-US"/>
                        </w:rPr>
                        <w:t xml:space="preserve">As part of the “More Future” Educational Program, 55% of beneficiaries attended college, 27% attended high school, and 18% attended elementary school. </w:t>
                      </w:r>
                      <w:r w:rsidRPr="001F5597">
                        <w:t>Out of the total beneficiaries, 93% completed the program.</w:t>
                      </w:r>
                    </w:p>
                  </w:txbxContent>
                </v:textbox>
              </v:shape>
            </w:pict>
          </mc:Fallback>
        </mc:AlternateContent>
      </w:r>
      <w:r w:rsidRPr="00B8489A">
        <w:rPr>
          <w:rFonts w:ascii="Calibri" w:eastAsia="Arial" w:hAnsi="Calibri" w:cs="Arial"/>
          <w:noProof/>
          <w:color w:val="000000"/>
          <w:sz w:val="22"/>
          <w:szCs w:val="22"/>
        </w:rPr>
        <mc:AlternateContent>
          <mc:Choice Requires="wpg">
            <w:drawing>
              <wp:inline distT="0" distB="0" distL="0" distR="0" wp14:anchorId="17522DCC" wp14:editId="46B39A04">
                <wp:extent cx="6156706" cy="1585897"/>
                <wp:effectExtent l="0" t="0" r="0" b="0"/>
                <wp:docPr id="140246" name="Group 140246"/>
                <wp:cNvGraphicFramePr/>
                <a:graphic xmlns:a="http://schemas.openxmlformats.org/drawingml/2006/main">
                  <a:graphicData uri="http://schemas.microsoft.com/office/word/2010/wordprocessingGroup">
                    <wpg:wgp>
                      <wpg:cNvGrpSpPr/>
                      <wpg:grpSpPr>
                        <a:xfrm>
                          <a:off x="0" y="0"/>
                          <a:ext cx="6156706" cy="1585897"/>
                          <a:chOff x="0" y="0"/>
                          <a:chExt cx="6156706" cy="1585897"/>
                        </a:xfrm>
                      </wpg:grpSpPr>
                      <wps:wsp>
                        <wps:cNvPr id="140070" name="Rectangle 140070"/>
                        <wps:cNvSpPr/>
                        <wps:spPr>
                          <a:xfrm>
                            <a:off x="18284" y="22372"/>
                            <a:ext cx="3163065" cy="347616"/>
                          </a:xfrm>
                          <a:prstGeom prst="rect">
                            <a:avLst/>
                          </a:prstGeom>
                          <a:ln>
                            <a:noFill/>
                          </a:ln>
                        </wps:spPr>
                        <wps:txbx>
                          <w:txbxContent>
                            <w:p w14:paraId="35E65DF5" w14:textId="77777777" w:rsidR="00DF7ECF" w:rsidRDefault="00DF7ECF" w:rsidP="002F7741">
                              <w:pPr>
                                <w:spacing w:after="160" w:line="259" w:lineRule="auto"/>
                              </w:pPr>
                              <w:r>
                                <w:rPr>
                                  <w:b/>
                                  <w:u w:val="single" w:color="000000"/>
                                </w:rPr>
                                <w:t>“</w:t>
                              </w:r>
                              <w:r w:rsidRPr="00491F98">
                                <w:rPr>
                                  <w:b/>
                                </w:rPr>
                                <w:t xml:space="preserve">More Future” </w:t>
                              </w:r>
                              <w:r w:rsidRPr="00491F98">
                                <w:rPr>
                                  <w:b/>
                                </w:rPr>
                                <w:t>Educational Program</w:t>
                              </w:r>
                            </w:p>
                          </w:txbxContent>
                        </wps:txbx>
                        <wps:bodyPr horzOverflow="overflow" vert="horz" lIns="0" tIns="0" rIns="0" bIns="0" rtlCol="0">
                          <a:noAutofit/>
                        </wps:bodyPr>
                      </wps:wsp>
                      <wps:wsp>
                        <wps:cNvPr id="140067" name="Rectangle 140067"/>
                        <wps:cNvSpPr/>
                        <wps:spPr>
                          <a:xfrm>
                            <a:off x="1620342" y="0"/>
                            <a:ext cx="102764" cy="187581"/>
                          </a:xfrm>
                          <a:prstGeom prst="rect">
                            <a:avLst/>
                          </a:prstGeom>
                          <a:ln>
                            <a:noFill/>
                          </a:ln>
                        </wps:spPr>
                        <wps:txbx>
                          <w:txbxContent>
                            <w:p w14:paraId="61AF4815" w14:textId="77777777" w:rsidR="00DF7ECF" w:rsidRDefault="00DF7ECF" w:rsidP="002F7741">
                              <w:pPr>
                                <w:spacing w:after="160" w:line="259" w:lineRule="auto"/>
                              </w:pPr>
                            </w:p>
                          </w:txbxContent>
                        </wps:txbx>
                        <wps:bodyPr horzOverflow="overflow" vert="horz" lIns="0" tIns="0" rIns="0" bIns="0" rtlCol="0">
                          <a:noAutofit/>
                        </wps:bodyPr>
                      </wps:wsp>
                      <wps:wsp>
                        <wps:cNvPr id="140069" name="Rectangle 140069"/>
                        <wps:cNvSpPr/>
                        <wps:spPr>
                          <a:xfrm>
                            <a:off x="2022678" y="22385"/>
                            <a:ext cx="84117" cy="158130"/>
                          </a:xfrm>
                          <a:prstGeom prst="rect">
                            <a:avLst/>
                          </a:prstGeom>
                          <a:ln>
                            <a:noFill/>
                          </a:ln>
                        </wps:spPr>
                        <wps:txbx>
                          <w:txbxContent>
                            <w:p w14:paraId="1C6D43CB" w14:textId="77777777" w:rsidR="00DF7ECF" w:rsidRDefault="00DF7ECF" w:rsidP="002F7741">
                              <w:pPr>
                                <w:spacing w:after="160" w:line="259" w:lineRule="auto"/>
                              </w:pPr>
                            </w:p>
                          </w:txbxContent>
                        </wps:txbx>
                        <wps:bodyPr horzOverflow="overflow" vert="horz" lIns="0" tIns="0" rIns="0" bIns="0" rtlCol="0">
                          <a:noAutofit/>
                        </wps:bodyPr>
                      </wps:wsp>
                      <wps:wsp>
                        <wps:cNvPr id="13830" name="Rectangle 13830"/>
                        <wps:cNvSpPr/>
                        <wps:spPr>
                          <a:xfrm>
                            <a:off x="2086686" y="0"/>
                            <a:ext cx="46741" cy="187581"/>
                          </a:xfrm>
                          <a:prstGeom prst="rect">
                            <a:avLst/>
                          </a:prstGeom>
                          <a:ln>
                            <a:noFill/>
                          </a:ln>
                        </wps:spPr>
                        <wps:txbx>
                          <w:txbxContent>
                            <w:p w14:paraId="26CE8762" w14:textId="77777777" w:rsidR="00DF7ECF" w:rsidRDefault="00DF7ECF" w:rsidP="002F7741">
                              <w:pPr>
                                <w:spacing w:after="160" w:line="259" w:lineRule="auto"/>
                              </w:pPr>
                              <w:r>
                                <w:rPr>
                                  <w:b/>
                                  <w:color w:val="333333"/>
                                </w:rPr>
                                <w:t xml:space="preserve"> </w:t>
                              </w:r>
                            </w:p>
                          </w:txbxContent>
                        </wps:txbx>
                        <wps:bodyPr horzOverflow="overflow" vert="horz" lIns="0" tIns="0" rIns="0" bIns="0" rtlCol="0">
                          <a:noAutofit/>
                        </wps:bodyPr>
                      </wps:wsp>
                      <wps:wsp>
                        <wps:cNvPr id="149117" name="Shape 149117"/>
                        <wps:cNvSpPr/>
                        <wps:spPr>
                          <a:xfrm>
                            <a:off x="0" y="141907"/>
                            <a:ext cx="6156706" cy="146304"/>
                          </a:xfrm>
                          <a:custGeom>
                            <a:avLst/>
                            <a:gdLst/>
                            <a:ahLst/>
                            <a:cxnLst/>
                            <a:rect l="0" t="0" r="0" b="0"/>
                            <a:pathLst>
                              <a:path w="6156706" h="146304">
                                <a:moveTo>
                                  <a:pt x="0" y="0"/>
                                </a:moveTo>
                                <a:lnTo>
                                  <a:pt x="6156706" y="0"/>
                                </a:lnTo>
                                <a:lnTo>
                                  <a:pt x="6156706" y="146304"/>
                                </a:lnTo>
                                <a:lnTo>
                                  <a:pt x="0" y="146304"/>
                                </a:lnTo>
                                <a:lnTo>
                                  <a:pt x="0" y="0"/>
                                </a:lnTo>
                              </a:path>
                            </a:pathLst>
                          </a:custGeom>
                          <a:solidFill>
                            <a:srgbClr val="FFFFFF"/>
                          </a:solidFill>
                          <a:ln w="0" cap="flat">
                            <a:noFill/>
                            <a:miter lim="127000"/>
                          </a:ln>
                          <a:effectLst/>
                        </wps:spPr>
                        <wps:bodyPr/>
                      </wps:wsp>
                      <wps:wsp>
                        <wps:cNvPr id="13833" name="Rectangle 13833"/>
                        <wps:cNvSpPr/>
                        <wps:spPr>
                          <a:xfrm>
                            <a:off x="3077540" y="146304"/>
                            <a:ext cx="46741" cy="187581"/>
                          </a:xfrm>
                          <a:prstGeom prst="rect">
                            <a:avLst/>
                          </a:prstGeom>
                          <a:ln>
                            <a:noFill/>
                          </a:ln>
                        </wps:spPr>
                        <wps:txbx>
                          <w:txbxContent>
                            <w:p w14:paraId="5C2C7CC3" w14:textId="77777777" w:rsidR="00DF7ECF" w:rsidRDefault="00DF7ECF" w:rsidP="002F7741">
                              <w:pPr>
                                <w:spacing w:after="160" w:line="259" w:lineRule="auto"/>
                              </w:pPr>
                              <w:r>
                                <w:rPr>
                                  <w:b/>
                                  <w:color w:val="333333"/>
                                </w:rPr>
                                <w:t xml:space="preserve"> </w:t>
                              </w:r>
                            </w:p>
                          </w:txbxContent>
                        </wps:txbx>
                        <wps:bodyPr horzOverflow="overflow" vert="horz" lIns="0" tIns="0" rIns="0" bIns="0" rtlCol="0">
                          <a:noAutofit/>
                        </wps:bodyPr>
                      </wps:wsp>
                      <wps:wsp>
                        <wps:cNvPr id="13836" name="Rectangle 13836"/>
                        <wps:cNvSpPr/>
                        <wps:spPr>
                          <a:xfrm>
                            <a:off x="4428185" y="292609"/>
                            <a:ext cx="46741" cy="187581"/>
                          </a:xfrm>
                          <a:prstGeom prst="rect">
                            <a:avLst/>
                          </a:prstGeom>
                          <a:ln>
                            <a:noFill/>
                          </a:ln>
                        </wps:spPr>
                        <wps:txbx>
                          <w:txbxContent>
                            <w:p w14:paraId="31BB2D97" w14:textId="77777777" w:rsidR="00DF7ECF" w:rsidRDefault="00DF7ECF" w:rsidP="002F7741">
                              <w:pPr>
                                <w:spacing w:after="160" w:line="259" w:lineRule="auto"/>
                              </w:pPr>
                              <w:r>
                                <w:rPr>
                                  <w:color w:val="333333"/>
                                </w:rPr>
                                <w:t xml:space="preserve"> </w:t>
                              </w:r>
                            </w:p>
                          </w:txbxContent>
                        </wps:txbx>
                        <wps:bodyPr horzOverflow="overflow" vert="horz" lIns="0" tIns="0" rIns="0" bIns="0" rtlCol="0">
                          <a:noAutofit/>
                        </wps:bodyPr>
                      </wps:wsp>
                      <wps:wsp>
                        <wps:cNvPr id="13838" name="Rectangle 13838"/>
                        <wps:cNvSpPr/>
                        <wps:spPr>
                          <a:xfrm>
                            <a:off x="4428185" y="437388"/>
                            <a:ext cx="46741" cy="187581"/>
                          </a:xfrm>
                          <a:prstGeom prst="rect">
                            <a:avLst/>
                          </a:prstGeom>
                          <a:ln>
                            <a:noFill/>
                          </a:ln>
                        </wps:spPr>
                        <wps:txbx>
                          <w:txbxContent>
                            <w:p w14:paraId="74D0D125" w14:textId="77777777" w:rsidR="00DF7ECF" w:rsidRDefault="00DF7ECF" w:rsidP="002F7741">
                              <w:pPr>
                                <w:spacing w:after="160" w:line="259" w:lineRule="auto"/>
                              </w:pPr>
                              <w:r>
                                <w:rPr>
                                  <w:color w:val="333333"/>
                                </w:rPr>
                                <w:t xml:space="preserve"> </w:t>
                              </w:r>
                            </w:p>
                          </w:txbxContent>
                        </wps:txbx>
                        <wps:bodyPr horzOverflow="overflow" vert="horz" lIns="0" tIns="0" rIns="0" bIns="0" rtlCol="0">
                          <a:noAutofit/>
                        </wps:bodyPr>
                      </wps:wsp>
                      <wps:wsp>
                        <wps:cNvPr id="13853" name="Rectangle 13853"/>
                        <wps:cNvSpPr/>
                        <wps:spPr>
                          <a:xfrm>
                            <a:off x="5217617" y="1022604"/>
                            <a:ext cx="46741" cy="187581"/>
                          </a:xfrm>
                          <a:prstGeom prst="rect">
                            <a:avLst/>
                          </a:prstGeom>
                          <a:ln>
                            <a:noFill/>
                          </a:ln>
                        </wps:spPr>
                        <wps:txbx>
                          <w:txbxContent>
                            <w:p w14:paraId="09F469BD" w14:textId="77777777" w:rsidR="00DF7ECF" w:rsidRDefault="00DF7ECF" w:rsidP="002F7741">
                              <w:pPr>
                                <w:spacing w:after="160" w:line="259" w:lineRule="auto"/>
                              </w:pPr>
                              <w:r>
                                <w:t xml:space="preserve"> </w:t>
                              </w:r>
                            </w:p>
                          </w:txbxContent>
                        </wps:txbx>
                        <wps:bodyPr horzOverflow="overflow" vert="horz" lIns="0" tIns="0" rIns="0" bIns="0" rtlCol="0">
                          <a:noAutofit/>
                        </wps:bodyPr>
                      </wps:wsp>
                      <wps:wsp>
                        <wps:cNvPr id="13854" name="Rectangle 13854"/>
                        <wps:cNvSpPr/>
                        <wps:spPr>
                          <a:xfrm>
                            <a:off x="4428185" y="1168908"/>
                            <a:ext cx="46741" cy="187581"/>
                          </a:xfrm>
                          <a:prstGeom prst="rect">
                            <a:avLst/>
                          </a:prstGeom>
                          <a:ln>
                            <a:noFill/>
                          </a:ln>
                        </wps:spPr>
                        <wps:txbx>
                          <w:txbxContent>
                            <w:p w14:paraId="00891D5A" w14:textId="77777777" w:rsidR="00DF7ECF" w:rsidRDefault="00DF7ECF" w:rsidP="002F7741">
                              <w:pPr>
                                <w:spacing w:after="160" w:line="259" w:lineRule="auto"/>
                              </w:pPr>
                              <w:r>
                                <w:rPr>
                                  <w:color w:val="333333"/>
                                </w:rPr>
                                <w:t xml:space="preserve"> </w:t>
                              </w:r>
                            </w:p>
                          </w:txbxContent>
                        </wps:txbx>
                        <wps:bodyPr horzOverflow="overflow" vert="horz" lIns="0" tIns="0" rIns="0" bIns="0" rtlCol="0">
                          <a:noAutofit/>
                        </wps:bodyPr>
                      </wps:wsp>
                      <pic:pic xmlns:pic="http://schemas.openxmlformats.org/drawingml/2006/picture">
                        <pic:nvPicPr>
                          <pic:cNvPr id="13925" name="Picture 13925"/>
                          <pic:cNvPicPr/>
                        </pic:nvPicPr>
                        <pic:blipFill>
                          <a:blip r:embed="rId50"/>
                          <a:stretch>
                            <a:fillRect/>
                          </a:stretch>
                        </pic:blipFill>
                        <pic:spPr>
                          <a:xfrm>
                            <a:off x="336499" y="350822"/>
                            <a:ext cx="2139315" cy="1235075"/>
                          </a:xfrm>
                          <a:prstGeom prst="rect">
                            <a:avLst/>
                          </a:prstGeom>
                        </pic:spPr>
                      </pic:pic>
                    </wpg:wgp>
                  </a:graphicData>
                </a:graphic>
              </wp:inline>
            </w:drawing>
          </mc:Choice>
          <mc:Fallback>
            <w:pict>
              <v:group w14:anchorId="17522DCC" id="Group 140246" o:spid="_x0000_s1353" style="width:484.8pt;height:124.85pt;mso-position-horizontal-relative:char;mso-position-vertical-relative:line" coordsize="61567,15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">
                <v:rect id="Rectangle 140070" o:spid="_x0000_s1354" style="position:absolute;left:182;top:223;width:31631;height:34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9SR8QA&#10;AADfAAAADwAAAGRycy9kb3ducmV2LnhtbERPTU/CQBC9m/AfNmPCTXY1RKGwEIIYOAqYILdJd2wb&#10;u7NNd6HVX+8cTDi+vO/5sve1ulIbq8AWHkcGFHEeXMWFhY/j28MEVEzIDuvAZOGHIiwXg7s5Zi50&#10;vKfrIRVKQjhmaKFMqcm0jnlJHuMoNMTCfYXWYxLYFtq12Em4r/WTMc/aY8XSUGJD65Ly78PFW9hO&#10;mtXnLvx2Rb05b0/vp+nrcZqsHd73qxmoRH26if/dOyfzx8a8yAP5IwD0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UkfEAAAA3wAAAA8AAAAAAAAAAAAAAAAAmAIAAGRycy9k&#10;b3ducmV2LnhtbFBLBQYAAAAABAAEAPUAAACJAwAAAAA=&#10;" filled="f" stroked="f">
                  <v:textbox inset="0,0,0,0">
                    <w:txbxContent>
                      <w:p w14:paraId="35E65DF5" w14:textId="77777777" w:rsidR="00DF7ECF" w:rsidRDefault="00DF7ECF" w:rsidP="002F7741">
                        <w:pPr>
                          <w:spacing w:after="160" w:line="259" w:lineRule="auto"/>
                        </w:pPr>
                        <w:r>
                          <w:rPr>
                            <w:b/>
                            <w:u w:val="single" w:color="000000"/>
                          </w:rPr>
                          <w:t>“</w:t>
                        </w:r>
                        <w:r w:rsidRPr="00491F98">
                          <w:rPr>
                            <w:b/>
                          </w:rPr>
                          <w:t xml:space="preserve">More Future” </w:t>
                        </w:r>
                        <w:r w:rsidRPr="00491F98">
                          <w:rPr>
                            <w:b/>
                          </w:rPr>
                          <w:t>Educational Program</w:t>
                        </w:r>
                      </w:p>
                    </w:txbxContent>
                  </v:textbox>
                </v:rect>
                <v:rect id="Rectangle 140067" o:spid="_x0000_s1355" style="position:absolute;left:16203;width:102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9c7sYA&#10;AADfAAAADwAAAGRycy9kb3ducmV2LnhtbESPy4rCQBBF94L/0JTgTjsO4iPaiswDXfoCdVekyySY&#10;rg7pHhPn66cFweXh1j1VNV82phB3qlxuWcGgH4EgTqzOOVVwPPz0JiCcR9ZYWCYFD3KwXLRbc4y1&#10;rXlH971PRZCwi1FB5n0ZS+mSjAy6vi2JQ3a1lUEfsEqlrrAOclPIjygaSYM5hw0ZlvSZUXLb/xoF&#10;60m5Om/sX50W35f1aXuafh2mXqlup1nNQHhq/Hv41d7ocP4wKMfw/CcAy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s9c7sYAAADfAAAADwAAAAAAAAAAAAAAAACYAgAAZHJz&#10;L2Rvd25yZXYueG1sUEsFBgAAAAAEAAQA9QAAAIsDAAAAAA==&#10;" filled="f" stroked="f">
                  <v:textbox inset="0,0,0,0">
                    <w:txbxContent>
                      <w:p w14:paraId="61AF4815" w14:textId="77777777" w:rsidR="00DF7ECF" w:rsidRDefault="00DF7ECF" w:rsidP="002F7741">
                        <w:pPr>
                          <w:spacing w:after="160" w:line="259" w:lineRule="auto"/>
                        </w:pPr>
                      </w:p>
                    </w:txbxContent>
                  </v:textbox>
                </v:rect>
                <v:rect id="Rectangle 140069" o:spid="_x0000_s1356" style="position:absolute;left:20226;top:223;width:841;height:15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xtB8UA&#10;AADfAAAADwAAAGRycy9kb3ducmV2LnhtbESPwYrCMBCG74LvEEbwpqmLiO0aRVxFj64KurehmW3L&#10;NpPSRFt9erMgePz45/9mZrZoTSluVLvCsoLRMAJBnFpdcKbgdNwMpiCcR9ZYWiYFd3KwmHc7M0y0&#10;bfibbgefiSBhl6CC3PsqkdKlORl0Q1sRh+zX1gZ9wDqTusYmyE0pP6JoIg0WHDbkWNEqp/TvcDUK&#10;ttNqednZR5OV65/teX+Ov46xV6rfa5efIDy1/j38au90OH8clDH8/xMA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HG0HxQAAAN8AAAAPAAAAAAAAAAAAAAAAAJgCAABkcnMv&#10;ZG93bnJldi54bWxQSwUGAAAAAAQABAD1AAAAigMAAAAA&#10;" filled="f" stroked="f">
                  <v:textbox inset="0,0,0,0">
                    <w:txbxContent>
                      <w:p w14:paraId="1C6D43CB" w14:textId="77777777" w:rsidR="00DF7ECF" w:rsidRDefault="00DF7ECF" w:rsidP="002F7741">
                        <w:pPr>
                          <w:spacing w:after="160" w:line="259" w:lineRule="auto"/>
                        </w:pPr>
                      </w:p>
                    </w:txbxContent>
                  </v:textbox>
                </v:rect>
                <v:rect id="Rectangle 13830" o:spid="_x0000_s1357" style="position:absolute;left:20866;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FWsscA&#10;AADeAAAADwAAAGRycy9kb3ducmV2LnhtbESPQWvCQBCF70L/wzKF3nRTBYmpq4ha9GhVsL0N2WkS&#10;mp0N2a1J/fXOoeBthnnz3vvmy97V6kptqDwbeB0loIhzbysuDJxP78MUVIjIFmvPZOCPAiwXT4M5&#10;ZtZ3/EHXYyyUmHDI0EAZY5NpHfKSHIaRb4jl9u1bh1HWttC2xU7MXa3HSTLVDiuWhBIbWpeU/xx/&#10;nYFd2qw+9/7WFfX2a3c5XGab0ywa8/Lcr95ARerjQ/z/vbdSf5JOBEBwZAa9uA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UxVrLHAAAA3gAAAA8AAAAAAAAAAAAAAAAAmAIAAGRy&#10;cy9kb3ducmV2LnhtbFBLBQYAAAAABAAEAPUAAACMAwAAAAA=&#10;" filled="f" stroked="f">
                  <v:textbox inset="0,0,0,0">
                    <w:txbxContent>
                      <w:p w14:paraId="26CE8762" w14:textId="77777777" w:rsidR="00DF7ECF" w:rsidRDefault="00DF7ECF" w:rsidP="002F7741">
                        <w:pPr>
                          <w:spacing w:after="160" w:line="259" w:lineRule="auto"/>
                        </w:pPr>
                        <w:r>
                          <w:rPr>
                            <w:b/>
                            <w:color w:val="333333"/>
                          </w:rPr>
                          <w:t xml:space="preserve"> </w:t>
                        </w:r>
                      </w:p>
                    </w:txbxContent>
                  </v:textbox>
                </v:rect>
                <v:shape id="Shape 149117" o:spid="_x0000_s1358" style="position:absolute;top:1419;width:61567;height:1463;visibility:visible;mso-wrap-style:square;v-text-anchor:top" coordsize="6156706,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VwIsQA&#10;AADfAAAADwAAAGRycy9kb3ducmV2LnhtbERPW0vDMBR+F/Yfwhn45tIOcWtdNraBIuKDq/P90Jw1&#10;Zc1JaWIv/94Iwh4/vvtmN9pG9NT52rGCdJGAIC6drrlScP56eViD8AFZY+OYFEzkYbed3W0w127g&#10;E/VFqEQMYZ+jAhNCm0vpS0MW/cK1xJG7uM5iiLCrpO5wiOG2kcskeZIWa44NBls6GiqvxY9V0GfZ&#10;YWWW689z+Xr6lh/TNOzfC6Xu5+P+GUSgMdzE/+43Hec/Zmm6gr8/EYDc/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VcCLEAAAA3wAAAA8AAAAAAAAAAAAAAAAAmAIAAGRycy9k&#10;b3ducmV2LnhtbFBLBQYAAAAABAAEAPUAAACJAwAAAAA=&#10;" path="m,l6156706,r,146304l,146304,,e" stroked="f" strokeweight="0">
                  <v:stroke miterlimit="83231f" joinstyle="miter"/>
                  <v:path arrowok="t" textboxrect="0,0,6156706,146304"/>
                </v:shape>
                <v:rect id="Rectangle 13833" o:spid="_x0000_s1359" style="position:absolute;left:30775;top:1463;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PIxcUA&#10;AADeAAAADwAAAGRycy9kb3ducmV2LnhtbERPTWvCQBC9F/wPywi91Y0GSkyzEWktelRTsL0N2WkS&#10;zM6G7Nak/fWuIPQ2j/c52Wo0rbhQ7xrLCuazCARxaXXDlYKP4v0pAeE8ssbWMin4JQerfPKQYart&#10;wAe6HH0lQgi7FBXU3neplK6syaCb2Y44cN+2N+gD7CupexxCuGnlIoqepcGGQ0ONHb3WVJ6PP0bB&#10;NunWnzv7N1Tt5mt72p+Wb8XSK/U4HdcvIDyN/l98d+90mB8ncQy3d8INMr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48jFxQAAAN4AAAAPAAAAAAAAAAAAAAAAAJgCAABkcnMv&#10;ZG93bnJldi54bWxQSwUGAAAAAAQABAD1AAAAigMAAAAA&#10;" filled="f" stroked="f">
                  <v:textbox inset="0,0,0,0">
                    <w:txbxContent>
                      <w:p w14:paraId="5C2C7CC3" w14:textId="77777777" w:rsidR="00DF7ECF" w:rsidRDefault="00DF7ECF" w:rsidP="002F7741">
                        <w:pPr>
                          <w:spacing w:after="160" w:line="259" w:lineRule="auto"/>
                        </w:pPr>
                        <w:r>
                          <w:rPr>
                            <w:b/>
                            <w:color w:val="333333"/>
                          </w:rPr>
                          <w:t xml:space="preserve"> </w:t>
                        </w:r>
                      </w:p>
                    </w:txbxContent>
                  </v:textbox>
                </v:rect>
                <v:rect id="Rectangle 13836" o:spid="_x0000_s1360" style="position:absolute;left:44281;top:2926;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RrXcUA&#10;AADeAAAADwAAAGRycy9kb3ducmV2LnhtbERPTWvCQBC9C/6HZQRvurFCiNE1BFsxx1YL1tuQnSah&#10;2dmQ3Zq0v75bKPQ2j/c5u2w0rbhT7xrLClbLCARxaXXDlYLXy3GRgHAeWWNrmRR8kYNsP53sMNV2&#10;4Be6n30lQgi7FBXU3neplK6syaBb2o44cO+2N+gD7CupexxCuGnlQxTF0mDDoaHGjg41lR/nT6Pg&#10;lHT5W2G/h6p9up2uz9fN42XjlZrPxnwLwtPo/8V/7kKH+etkHcPvO+EGu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lGtdxQAAAN4AAAAPAAAAAAAAAAAAAAAAAJgCAABkcnMv&#10;ZG93bnJldi54bWxQSwUGAAAAAAQABAD1AAAAigMAAAAA&#10;" filled="f" stroked="f">
                  <v:textbox inset="0,0,0,0">
                    <w:txbxContent>
                      <w:p w14:paraId="31BB2D97" w14:textId="77777777" w:rsidR="00DF7ECF" w:rsidRDefault="00DF7ECF" w:rsidP="002F7741">
                        <w:pPr>
                          <w:spacing w:after="160" w:line="259" w:lineRule="auto"/>
                        </w:pPr>
                        <w:r>
                          <w:rPr>
                            <w:color w:val="333333"/>
                          </w:rPr>
                          <w:t xml:space="preserve"> </w:t>
                        </w:r>
                      </w:p>
                    </w:txbxContent>
                  </v:textbox>
                </v:rect>
                <v:rect id="Rectangle 13838" o:spid="_x0000_s1361" style="position:absolute;left:44281;top:4373;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datMcA&#10;AADeAAAADwAAAGRycy9kb3ducmV2LnhtbESPQWvCQBCF70L/wzKF3nRTBYmpq4ha9GhVsL0N2WkS&#10;mp0N2a1J/fXOoeBthvfmvW/my97V6kptqDwbeB0loIhzbysuDJxP78MUVIjIFmvPZOCPAiwXT4M5&#10;ZtZ3/EHXYyyUhHDI0EAZY5NpHfKSHIaRb4hF+/atwyhrW2jbYifhrtbjJJlqhxVLQ4kNrUvKf46/&#10;zsAubVafe3/rinr7tbscLrPNaRaNeXnuV2+gIvXxYf6/3lvBn6QT4ZV3ZAa9uA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tHWrTHAAAA3gAAAA8AAAAAAAAAAAAAAAAAmAIAAGRy&#10;cy9kb3ducmV2LnhtbFBLBQYAAAAABAAEAPUAAACMAwAAAAA=&#10;" filled="f" stroked="f">
                  <v:textbox inset="0,0,0,0">
                    <w:txbxContent>
                      <w:p w14:paraId="74D0D125" w14:textId="77777777" w:rsidR="00DF7ECF" w:rsidRDefault="00DF7ECF" w:rsidP="002F7741">
                        <w:pPr>
                          <w:spacing w:after="160" w:line="259" w:lineRule="auto"/>
                        </w:pPr>
                        <w:r>
                          <w:rPr>
                            <w:color w:val="333333"/>
                          </w:rPr>
                          <w:t xml:space="preserve"> </w:t>
                        </w:r>
                      </w:p>
                    </w:txbxContent>
                  </v:textbox>
                </v:rect>
                <v:rect id="Rectangle 13853" o:spid="_x0000_s1362" style="position:absolute;left:52176;top:10226;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tZcQA&#10;AADeAAAADwAAAGRycy9kb3ducmV2LnhtbERPS4vCMBC+C/sfwgh709SVlVqNIvtAj75AvQ3N2Bab&#10;SWmytuuvN4LgbT6+50znrSnFlWpXWFYw6EcgiFOrC84U7He/vRiE88gaS8uk4J8czGdvnSkm2ja8&#10;oevWZyKEsEtQQe59lUjp0pwMur6tiAN3trVBH2CdSV1jE8JNKT+iaCQNFhwacqzoK6f0sv0zCpZx&#10;tTiu7K3Jyp/T8rA+jL93Y6/Ue7ddTEB4av1L/HSvdJg/jD+H8Hgn3C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8LWXEAAAA3gAAAA8AAAAAAAAAAAAAAAAAmAIAAGRycy9k&#10;b3ducmV2LnhtbFBLBQYAAAAABAAEAPUAAACJAwAAAAA=&#10;" filled="f" stroked="f">
                  <v:textbox inset="0,0,0,0">
                    <w:txbxContent>
                      <w:p w14:paraId="09F469BD" w14:textId="77777777" w:rsidR="00DF7ECF" w:rsidRDefault="00DF7ECF" w:rsidP="002F7741">
                        <w:pPr>
                          <w:spacing w:after="160" w:line="259" w:lineRule="auto"/>
                        </w:pPr>
                        <w:r>
                          <w:t xml:space="preserve"> </w:t>
                        </w:r>
                      </w:p>
                    </w:txbxContent>
                  </v:textbox>
                </v:rect>
                <v:rect id="Rectangle 13854" o:spid="_x0000_s1363" style="position:absolute;left:44281;top:11689;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W1EcUA&#10;AADeAAAADwAAAGRycy9kb3ducmV2LnhtbERPS2vCQBC+F/wPywje6kZtJUZXEW3RY32AehuyYxLM&#10;zobs1qT99a5Q6G0+vufMFq0pxZ1qV1hWMOhHIIhTqwvOFBwPn68xCOeRNZaWScEPOVjMOy8zTLRt&#10;eEf3vc9ECGGXoILc+yqR0qU5GXR9WxEH7mprgz7AOpO6xiaEm1IOo2gsDRYcGnKsaJVTett/GwWb&#10;uFqet/a3ycqPy+b0dZqsDxOvVK/bLqcgPLX+X/zn3uowfxS/v8HznXCDnD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1bURxQAAAN4AAAAPAAAAAAAAAAAAAAAAAJgCAABkcnMv&#10;ZG93bnJldi54bWxQSwUGAAAAAAQABAD1AAAAigMAAAAA&#10;" filled="f" stroked="f">
                  <v:textbox inset="0,0,0,0">
                    <w:txbxContent>
                      <w:p w14:paraId="00891D5A" w14:textId="77777777" w:rsidR="00DF7ECF" w:rsidRDefault="00DF7ECF" w:rsidP="002F7741">
                        <w:pPr>
                          <w:spacing w:after="160" w:line="259" w:lineRule="auto"/>
                        </w:pPr>
                        <w:r>
                          <w:rPr>
                            <w:color w:val="333333"/>
                          </w:rPr>
                          <w:t xml:space="preserve"> </w:t>
                        </w:r>
                      </w:p>
                    </w:txbxContent>
                  </v:textbox>
                </v:rect>
                <v:shape id="Picture 13925" o:spid="_x0000_s1364" type="#_x0000_t75" style="position:absolute;left:3364;top:3508;width:21394;height:123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9cSRPFAAAA3gAAAA8AAABkcnMvZG93bnJldi54bWxET9tqwkAQfS/0H5YRfCm6MVLR6CoiiC0U&#10;ofHyPGTHJHZ3NmRXTf++Wyj0bQ7nOotVZ424U+trxwpGwwQEceF0zaWC42E7mILwAVmjcUwKvsnD&#10;avn8tMBMuwd/0j0PpYgh7DNUUIXQZFL6oiKLfuga4shdXGsxRNiWUrf4iOHWyDRJJtJizbGhwoY2&#10;FRVf+c0qSE+bl5nJu8nZ7OX7dXrYfdTNWKl+r1vPQQTqwr/4z/2m4/zxLH2F33fiDXL5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XEkTxQAAAN4AAAAPAAAAAAAAAAAAAAAA&#10;AJ8CAABkcnMvZG93bnJldi54bWxQSwUGAAAAAAQABAD3AAAAkQMAAAAA&#10;">
                  <v:imagedata r:id="rId51" o:title=""/>
                </v:shape>
                <w10:anchorlock/>
              </v:group>
            </w:pict>
          </mc:Fallback>
        </mc:AlternateContent>
      </w:r>
    </w:p>
    <w:p w14:paraId="2F531E5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333333"/>
          <w:szCs w:val="22"/>
          <w:lang w:val="en-US" w:eastAsia="es-AR"/>
        </w:rPr>
        <w:t xml:space="preserve"> </w:t>
      </w:r>
    </w:p>
    <w:tbl>
      <w:tblPr>
        <w:tblStyle w:val="Tablaconcuadrcula2"/>
        <w:tblW w:w="0" w:type="auto"/>
        <w:tblInd w:w="355" w:type="dxa"/>
        <w:tblLook w:val="04A0" w:firstRow="1" w:lastRow="0" w:firstColumn="1" w:lastColumn="0" w:noHBand="0" w:noVBand="1"/>
      </w:tblPr>
      <w:tblGrid>
        <w:gridCol w:w="4711"/>
      </w:tblGrid>
      <w:tr w:rsidR="002F7741" w:rsidRPr="00B8489A" w14:paraId="08FD4BA1" w14:textId="77777777" w:rsidTr="002F7741">
        <w:tc>
          <w:tcPr>
            <w:tcW w:w="4711" w:type="dxa"/>
          </w:tcPr>
          <w:p w14:paraId="22BEB39D" w14:textId="77777777" w:rsidR="002F7741" w:rsidRPr="00B8489A" w:rsidRDefault="002F7741" w:rsidP="002F7741">
            <w:pPr>
              <w:pBdr>
                <w:top w:val="single" w:sz="2" w:space="0" w:color="E3E3E3"/>
                <w:left w:val="single" w:sz="2" w:space="5" w:color="E3E3E3"/>
                <w:bottom w:val="single" w:sz="2" w:space="0" w:color="E3E3E3"/>
                <w:right w:val="single" w:sz="2" w:space="0" w:color="E3E3E3"/>
              </w:pBdr>
              <w:shd w:val="clear" w:color="auto" w:fill="FFFFFF"/>
              <w:rPr>
                <w:rFonts w:eastAsia="Arial"/>
                <w:color w:val="000000"/>
                <w:sz w:val="16"/>
                <w:szCs w:val="16"/>
              </w:rPr>
            </w:pPr>
            <w:r w:rsidRPr="00B8489A">
              <w:rPr>
                <w:rFonts w:eastAsia="Arial"/>
                <w:color w:val="000000"/>
                <w:sz w:val="16"/>
                <w:szCs w:val="16"/>
              </w:rPr>
              <w:t>College – 55%</w:t>
            </w:r>
          </w:p>
        </w:tc>
      </w:tr>
      <w:tr w:rsidR="002F7741" w:rsidRPr="00B8489A" w14:paraId="74E98AF7" w14:textId="77777777" w:rsidTr="002F7741">
        <w:tc>
          <w:tcPr>
            <w:tcW w:w="4711" w:type="dxa"/>
          </w:tcPr>
          <w:p w14:paraId="784B1ECD"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High School – 27%</w:t>
            </w:r>
          </w:p>
        </w:tc>
      </w:tr>
      <w:tr w:rsidR="002F7741" w:rsidRPr="00B8489A" w14:paraId="1524128A" w14:textId="77777777" w:rsidTr="002F7741">
        <w:tc>
          <w:tcPr>
            <w:tcW w:w="4711" w:type="dxa"/>
          </w:tcPr>
          <w:p w14:paraId="3E852688" w14:textId="77777777" w:rsidR="002F7741" w:rsidRPr="00B8489A" w:rsidRDefault="002F7741" w:rsidP="002F7741">
            <w:pPr>
              <w:ind w:right="198"/>
              <w:rPr>
                <w:rFonts w:eastAsia="Arial"/>
                <w:color w:val="000000"/>
                <w:sz w:val="16"/>
                <w:szCs w:val="16"/>
              </w:rPr>
            </w:pPr>
            <w:r w:rsidRPr="00B8489A">
              <w:rPr>
                <w:rFonts w:eastAsia="Arial"/>
                <w:color w:val="000000"/>
                <w:sz w:val="16"/>
                <w:szCs w:val="16"/>
              </w:rPr>
              <w:t>Elementary School – 18%</w:t>
            </w:r>
          </w:p>
        </w:tc>
      </w:tr>
    </w:tbl>
    <w:p w14:paraId="23E7F786" w14:textId="77777777" w:rsidR="002F7741" w:rsidRPr="00B8489A" w:rsidRDefault="002F7741" w:rsidP="002F7741">
      <w:pPr>
        <w:spacing w:line="259" w:lineRule="auto"/>
        <w:rPr>
          <w:rFonts w:ascii="Arial" w:eastAsia="Arial" w:hAnsi="Arial" w:cs="Arial"/>
          <w:color w:val="000000"/>
          <w:szCs w:val="22"/>
          <w:lang w:val="en-US" w:eastAsia="es-AR"/>
        </w:rPr>
      </w:pPr>
    </w:p>
    <w:p w14:paraId="150F9CC9" w14:textId="77777777" w:rsidR="002F7741" w:rsidRPr="00B8489A" w:rsidRDefault="002F7741" w:rsidP="002F7741">
      <w:pPr>
        <w:spacing w:line="259" w:lineRule="auto"/>
        <w:rPr>
          <w:rFonts w:ascii="Arial" w:eastAsia="Arial" w:hAnsi="Arial" w:cs="Arial"/>
          <w:b/>
          <w:color w:val="333333"/>
          <w:szCs w:val="22"/>
          <w:lang w:val="en-US" w:eastAsia="es-AR"/>
        </w:rPr>
      </w:pPr>
      <w:r w:rsidRPr="00B8489A">
        <w:rPr>
          <w:rFonts w:ascii="Arial" w:eastAsia="Arial" w:hAnsi="Arial" w:cs="Arial"/>
          <w:b/>
          <w:color w:val="333333"/>
          <w:szCs w:val="22"/>
          <w:lang w:val="en-US" w:eastAsia="es-AR"/>
        </w:rPr>
        <w:t xml:space="preserve"> </w:t>
      </w:r>
    </w:p>
    <w:p w14:paraId="12FE7AFA" w14:textId="77777777" w:rsidR="002F7741" w:rsidRPr="00B8489A" w:rsidRDefault="002F7741" w:rsidP="002F7741">
      <w:pPr>
        <w:spacing w:line="259" w:lineRule="auto"/>
        <w:rPr>
          <w:rFonts w:ascii="Arial" w:eastAsia="Arial" w:hAnsi="Arial" w:cs="Arial"/>
          <w:b/>
          <w:color w:val="333333"/>
          <w:szCs w:val="22"/>
          <w:lang w:val="en-US" w:eastAsia="es-AR"/>
        </w:rPr>
      </w:pPr>
    </w:p>
    <w:p w14:paraId="47C085E3" w14:textId="77777777" w:rsidR="002F7741" w:rsidRPr="00B8489A" w:rsidRDefault="002F7741" w:rsidP="002F7741">
      <w:pPr>
        <w:spacing w:line="259" w:lineRule="auto"/>
        <w:rPr>
          <w:rFonts w:ascii="Arial" w:eastAsia="Arial" w:hAnsi="Arial" w:cs="Arial"/>
          <w:b/>
          <w:color w:val="333333"/>
          <w:szCs w:val="22"/>
          <w:lang w:val="en-US" w:eastAsia="es-AR"/>
        </w:rPr>
      </w:pPr>
    </w:p>
    <w:p w14:paraId="3FDD30BA" w14:textId="77777777" w:rsidR="002F7741" w:rsidRPr="00B8489A" w:rsidRDefault="002F7741" w:rsidP="002F7741">
      <w:pPr>
        <w:spacing w:line="259" w:lineRule="auto"/>
        <w:rPr>
          <w:rFonts w:ascii="Arial" w:eastAsia="Arial" w:hAnsi="Arial" w:cs="Arial"/>
          <w:b/>
          <w:color w:val="333333"/>
          <w:szCs w:val="22"/>
          <w:lang w:val="en-US" w:eastAsia="es-AR"/>
        </w:rPr>
      </w:pPr>
    </w:p>
    <w:p w14:paraId="23A3328D" w14:textId="77777777" w:rsidR="002F7741" w:rsidRPr="00B8489A" w:rsidRDefault="002F7741" w:rsidP="002F7741">
      <w:pPr>
        <w:spacing w:line="259" w:lineRule="auto"/>
        <w:rPr>
          <w:rFonts w:ascii="Arial" w:eastAsia="Arial" w:hAnsi="Arial" w:cs="Arial"/>
          <w:b/>
          <w:color w:val="333333"/>
          <w:szCs w:val="22"/>
          <w:lang w:val="en-US" w:eastAsia="es-AR"/>
        </w:rPr>
      </w:pPr>
    </w:p>
    <w:p w14:paraId="46D7230A" w14:textId="77777777" w:rsidR="002F7741" w:rsidRPr="00B8489A" w:rsidRDefault="002F7741" w:rsidP="002F7741">
      <w:pPr>
        <w:spacing w:line="259" w:lineRule="auto"/>
        <w:rPr>
          <w:rFonts w:ascii="Arial" w:eastAsia="Arial" w:hAnsi="Arial" w:cs="Arial"/>
          <w:b/>
          <w:color w:val="333333"/>
          <w:szCs w:val="22"/>
          <w:lang w:val="en-US" w:eastAsia="es-AR"/>
        </w:rPr>
      </w:pPr>
    </w:p>
    <w:p w14:paraId="46680BFA" w14:textId="77777777" w:rsidR="002F7741" w:rsidRPr="00B8489A" w:rsidRDefault="002F7741" w:rsidP="002F7741">
      <w:pPr>
        <w:spacing w:line="259" w:lineRule="auto"/>
        <w:rPr>
          <w:rFonts w:ascii="Arial" w:eastAsia="Arial" w:hAnsi="Arial" w:cs="Arial"/>
          <w:b/>
          <w:color w:val="333333"/>
          <w:szCs w:val="22"/>
          <w:lang w:val="en-US" w:eastAsia="es-AR"/>
        </w:rPr>
      </w:pPr>
    </w:p>
    <w:p w14:paraId="20A04B64" w14:textId="77777777" w:rsidR="002F7741" w:rsidRPr="00B8489A" w:rsidRDefault="002F7741" w:rsidP="002F7741">
      <w:pPr>
        <w:spacing w:line="259" w:lineRule="auto"/>
        <w:rPr>
          <w:rFonts w:ascii="Arial" w:eastAsia="Arial" w:hAnsi="Arial" w:cs="Arial"/>
          <w:b/>
          <w:color w:val="333333"/>
          <w:szCs w:val="22"/>
          <w:lang w:val="en-US" w:eastAsia="es-AR"/>
        </w:rPr>
      </w:pPr>
    </w:p>
    <w:p w14:paraId="4078FF70" w14:textId="77777777" w:rsidR="002F7741" w:rsidRPr="00B8489A" w:rsidRDefault="002F7741" w:rsidP="002F7741">
      <w:pPr>
        <w:spacing w:line="259" w:lineRule="auto"/>
        <w:rPr>
          <w:rFonts w:ascii="Arial" w:eastAsia="Arial" w:hAnsi="Arial" w:cs="Arial"/>
          <w:b/>
          <w:color w:val="333333"/>
          <w:szCs w:val="22"/>
          <w:lang w:val="en-US" w:eastAsia="es-AR"/>
        </w:rPr>
      </w:pPr>
    </w:p>
    <w:p w14:paraId="7CEC49CB" w14:textId="77777777" w:rsidR="002F7741" w:rsidRPr="00B8489A" w:rsidRDefault="002F7741" w:rsidP="002F7741">
      <w:pPr>
        <w:spacing w:line="259" w:lineRule="auto"/>
        <w:rPr>
          <w:rFonts w:ascii="Arial" w:eastAsia="Arial" w:hAnsi="Arial" w:cs="Arial"/>
          <w:color w:val="000000"/>
          <w:szCs w:val="22"/>
          <w:lang w:val="en-US" w:eastAsia="es-AR"/>
        </w:rPr>
      </w:pPr>
    </w:p>
    <w:p w14:paraId="0FD7F659" w14:textId="77777777" w:rsidR="002F7741" w:rsidRPr="00B8489A" w:rsidRDefault="002F7741" w:rsidP="002F7741">
      <w:pPr>
        <w:keepNext/>
        <w:keepLines/>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333333"/>
          <w:szCs w:val="22"/>
          <w:u w:val="single" w:color="333333"/>
          <w:lang w:val="en-US" w:eastAsia="es-AR"/>
        </w:rPr>
        <w:lastRenderedPageBreak/>
        <w:t>“Local Development Program”</w:t>
      </w:r>
      <w:r w:rsidRPr="00B8489A">
        <w:rPr>
          <w:rFonts w:ascii="Arial" w:eastAsia="Arial" w:hAnsi="Arial" w:cs="Arial"/>
          <w:b/>
          <w:color w:val="333333"/>
          <w:szCs w:val="22"/>
          <w:u w:color="000000"/>
          <w:lang w:val="en-US" w:eastAsia="es-AR"/>
        </w:rPr>
        <w:t xml:space="preserve"> </w:t>
      </w:r>
    </w:p>
    <w:p w14:paraId="6B1262B6"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color w:val="333333"/>
          <w:szCs w:val="22"/>
          <w:lang w:val="en-US" w:eastAsia="es-AR"/>
        </w:rPr>
        <w:t xml:space="preserve"> </w:t>
      </w:r>
      <w:r w:rsidRPr="00B8489A">
        <w:rPr>
          <w:rFonts w:ascii="Arial" w:eastAsia="Arial" w:hAnsi="Arial" w:cs="Arial"/>
          <w:color w:val="333333"/>
          <w:szCs w:val="22"/>
          <w:lang w:val="en-US" w:eastAsia="es-AR"/>
        </w:rPr>
        <w:tab/>
        <w:t xml:space="preserve"> </w:t>
      </w:r>
    </w:p>
    <w:p w14:paraId="3B61CAAA"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Calibri" w:eastAsia="Arial" w:hAnsi="Calibri" w:cs="Arial"/>
          <w:noProof/>
          <w:color w:val="000000"/>
          <w:sz w:val="22"/>
          <w:szCs w:val="22"/>
        </w:rPr>
        <mc:AlternateContent>
          <mc:Choice Requires="wps">
            <w:drawing>
              <wp:anchor distT="0" distB="0" distL="114300" distR="114300" simplePos="0" relativeHeight="251706368" behindDoc="0" locked="0" layoutInCell="1" allowOverlap="1" wp14:anchorId="73285A0D" wp14:editId="6E139350">
                <wp:simplePos x="0" y="0"/>
                <wp:positionH relativeFrom="column">
                  <wp:posOffset>2908300</wp:posOffset>
                </wp:positionH>
                <wp:positionV relativeFrom="paragraph">
                  <wp:posOffset>9525</wp:posOffset>
                </wp:positionV>
                <wp:extent cx="3473450" cy="876300"/>
                <wp:effectExtent l="0" t="0" r="0" b="0"/>
                <wp:wrapNone/>
                <wp:docPr id="9" name="Cuadro de texto 9"/>
                <wp:cNvGraphicFramePr/>
                <a:graphic xmlns:a="http://schemas.openxmlformats.org/drawingml/2006/main">
                  <a:graphicData uri="http://schemas.microsoft.com/office/word/2010/wordprocessingShape">
                    <wps:wsp>
                      <wps:cNvSpPr txBox="1"/>
                      <wps:spPr>
                        <a:xfrm>
                          <a:off x="0" y="0"/>
                          <a:ext cx="3473450" cy="876300"/>
                        </a:xfrm>
                        <a:prstGeom prst="rect">
                          <a:avLst/>
                        </a:prstGeom>
                        <a:solidFill>
                          <a:sysClr val="window" lastClr="FFFFFF"/>
                        </a:solidFill>
                        <a:ln w="6350">
                          <a:noFill/>
                        </a:ln>
                      </wps:spPr>
                      <wps:txbx>
                        <w:txbxContent>
                          <w:p w14:paraId="2737C72F" w14:textId="77777777" w:rsidR="00DF7ECF" w:rsidRPr="002F7741" w:rsidRDefault="00DF7ECF" w:rsidP="002F7741">
                            <w:pPr>
                              <w:jc w:val="center"/>
                              <w:rPr>
                                <w:lang w:val="en-US"/>
                              </w:rPr>
                            </w:pPr>
                            <w:r w:rsidRPr="002F7741">
                              <w:rPr>
                                <w:lang w:val="en-US"/>
                              </w:rPr>
                              <w:t>76% of the investment in the “Local Development Program” contributed to the improvement of single-occupancy or family homes.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285A0D" id="Cuadro de texto 9" o:spid="_x0000_s1365" type="#_x0000_t202" style="position:absolute;left:0;text-align:left;margin-left:229pt;margin-top:.75pt;width:273.5pt;height:69pt;z-index:25170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" fillcolor="window" stroked="f" strokeweight=".5pt">
                <v:textbox>
                  <w:txbxContent>
                    <w:p w14:paraId="2737C72F" w14:textId="77777777" w:rsidR="00DF7ECF" w:rsidRPr="002F7741" w:rsidRDefault="00DF7ECF" w:rsidP="002F7741">
                      <w:pPr>
                        <w:jc w:val="center"/>
                        <w:rPr>
                          <w:lang w:val="en-US"/>
                        </w:rPr>
                      </w:pPr>
                      <w:r w:rsidRPr="002F7741">
                        <w:rPr>
                          <w:lang w:val="en-US"/>
                        </w:rPr>
                        <w:t>76% of the investment in the “Local Development Program” contributed to the improvement of single-occupancy or family homes.</w:t>
                      </w:r>
                    </w:p>
                  </w:txbxContent>
                </v:textbox>
              </v:shape>
            </w:pict>
          </mc:Fallback>
        </mc:AlternateContent>
      </w:r>
      <w:r w:rsidRPr="00B8489A">
        <w:rPr>
          <w:rFonts w:ascii="Calibri" w:eastAsia="Arial" w:hAnsi="Calibri" w:cs="Arial"/>
          <w:noProof/>
          <w:color w:val="000000"/>
          <w:sz w:val="22"/>
          <w:szCs w:val="22"/>
        </w:rPr>
        <mc:AlternateContent>
          <mc:Choice Requires="wpg">
            <w:drawing>
              <wp:inline distT="0" distB="0" distL="0" distR="0" wp14:anchorId="0007682A" wp14:editId="3733CFBA">
                <wp:extent cx="5882973" cy="1506382"/>
                <wp:effectExtent l="0" t="0" r="3810" b="0"/>
                <wp:docPr id="140247" name="Group 140247"/>
                <wp:cNvGraphicFramePr/>
                <a:graphic xmlns:a="http://schemas.openxmlformats.org/drawingml/2006/main">
                  <a:graphicData uri="http://schemas.microsoft.com/office/word/2010/wordprocessingGroup">
                    <wpg:wgp>
                      <wpg:cNvGrpSpPr/>
                      <wpg:grpSpPr>
                        <a:xfrm>
                          <a:off x="0" y="0"/>
                          <a:ext cx="5882973" cy="1506382"/>
                          <a:chOff x="0" y="-2920"/>
                          <a:chExt cx="6156706" cy="1973787"/>
                        </a:xfrm>
                      </wpg:grpSpPr>
                      <wps:wsp>
                        <wps:cNvPr id="13874" name="Rectangle 13874"/>
                        <wps:cNvSpPr/>
                        <wps:spPr>
                          <a:xfrm>
                            <a:off x="5388305" y="463121"/>
                            <a:ext cx="46741" cy="187581"/>
                          </a:xfrm>
                          <a:prstGeom prst="rect">
                            <a:avLst/>
                          </a:prstGeom>
                          <a:ln>
                            <a:noFill/>
                          </a:ln>
                        </wps:spPr>
                        <wps:txbx>
                          <w:txbxContent>
                            <w:p w14:paraId="21E1267A" w14:textId="77777777" w:rsidR="00DF7ECF" w:rsidRDefault="00DF7ECF" w:rsidP="002F7741">
                              <w:pPr>
                                <w:spacing w:after="160" w:line="259" w:lineRule="auto"/>
                              </w:pPr>
                              <w:r>
                                <w:rPr>
                                  <w:color w:val="333333"/>
                                </w:rPr>
                                <w:t xml:space="preserve"> </w:t>
                              </w:r>
                            </w:p>
                          </w:txbxContent>
                        </wps:txbx>
                        <wps:bodyPr horzOverflow="overflow" vert="horz" lIns="0" tIns="0" rIns="0" bIns="0" rtlCol="0">
                          <a:noAutofit/>
                        </wps:bodyPr>
                      </wps:wsp>
                      <wps:wsp>
                        <wps:cNvPr id="13878" name="Rectangle 13878"/>
                        <wps:cNvSpPr/>
                        <wps:spPr>
                          <a:xfrm>
                            <a:off x="18288" y="1490297"/>
                            <a:ext cx="46741" cy="187581"/>
                          </a:xfrm>
                          <a:prstGeom prst="rect">
                            <a:avLst/>
                          </a:prstGeom>
                          <a:ln>
                            <a:noFill/>
                          </a:ln>
                        </wps:spPr>
                        <wps:txbx>
                          <w:txbxContent>
                            <w:p w14:paraId="558DD17A" w14:textId="77777777" w:rsidR="00DF7ECF" w:rsidRDefault="00DF7ECF" w:rsidP="002F7741">
                              <w:pPr>
                                <w:spacing w:after="160" w:line="259" w:lineRule="auto"/>
                              </w:pPr>
                              <w:r>
                                <w:rPr>
                                  <w:b/>
                                  <w:color w:val="333333"/>
                                </w:rPr>
                                <w:t xml:space="preserve"> </w:t>
                              </w:r>
                            </w:p>
                          </w:txbxContent>
                        </wps:txbx>
                        <wps:bodyPr horzOverflow="overflow" vert="horz" lIns="0" tIns="0" rIns="0" bIns="0" rtlCol="0">
                          <a:noAutofit/>
                        </wps:bodyPr>
                      </wps:wsp>
                      <wps:wsp>
                        <wps:cNvPr id="149119" name="Shape 149119"/>
                        <wps:cNvSpPr/>
                        <wps:spPr>
                          <a:xfrm>
                            <a:off x="0" y="1778888"/>
                            <a:ext cx="6156706" cy="146304"/>
                          </a:xfrm>
                          <a:custGeom>
                            <a:avLst/>
                            <a:gdLst/>
                            <a:ahLst/>
                            <a:cxnLst/>
                            <a:rect l="0" t="0" r="0" b="0"/>
                            <a:pathLst>
                              <a:path w="6156706" h="146304">
                                <a:moveTo>
                                  <a:pt x="0" y="0"/>
                                </a:moveTo>
                                <a:lnTo>
                                  <a:pt x="6156706" y="0"/>
                                </a:lnTo>
                                <a:lnTo>
                                  <a:pt x="6156706" y="146304"/>
                                </a:lnTo>
                                <a:lnTo>
                                  <a:pt x="0" y="146304"/>
                                </a:lnTo>
                                <a:lnTo>
                                  <a:pt x="0" y="0"/>
                                </a:lnTo>
                              </a:path>
                            </a:pathLst>
                          </a:custGeom>
                          <a:solidFill>
                            <a:srgbClr val="FFFFFF"/>
                          </a:solidFill>
                          <a:ln w="0" cap="flat">
                            <a:noFill/>
                            <a:miter lim="127000"/>
                          </a:ln>
                          <a:effectLst/>
                        </wps:spPr>
                        <wps:bodyPr/>
                      </wps:wsp>
                      <wps:wsp>
                        <wps:cNvPr id="13888" name="Rectangle 13888"/>
                        <wps:cNvSpPr/>
                        <wps:spPr>
                          <a:xfrm>
                            <a:off x="18288" y="1783286"/>
                            <a:ext cx="46741" cy="187581"/>
                          </a:xfrm>
                          <a:prstGeom prst="rect">
                            <a:avLst/>
                          </a:prstGeom>
                          <a:ln>
                            <a:noFill/>
                          </a:ln>
                        </wps:spPr>
                        <wps:txbx>
                          <w:txbxContent>
                            <w:p w14:paraId="3CAA0B87" w14:textId="77777777" w:rsidR="00DF7ECF" w:rsidRDefault="00DF7ECF" w:rsidP="002F7741">
                              <w:pPr>
                                <w:spacing w:after="160" w:line="259" w:lineRule="auto"/>
                              </w:pPr>
                              <w:r>
                                <w:rPr>
                                  <w:color w:val="333333"/>
                                </w:rPr>
                                <w:t xml:space="preserve"> </w:t>
                              </w:r>
                            </w:p>
                          </w:txbxContent>
                        </wps:txbx>
                        <wps:bodyPr horzOverflow="overflow" vert="horz" lIns="0" tIns="0" rIns="0" bIns="0" rtlCol="0">
                          <a:noAutofit/>
                        </wps:bodyPr>
                      </wps:wsp>
                      <pic:pic xmlns:pic="http://schemas.openxmlformats.org/drawingml/2006/picture">
                        <pic:nvPicPr>
                          <pic:cNvPr id="146390" name="Picture 146390"/>
                          <pic:cNvPicPr/>
                        </pic:nvPicPr>
                        <pic:blipFill>
                          <a:blip r:embed="rId52"/>
                          <a:stretch>
                            <a:fillRect/>
                          </a:stretch>
                        </pic:blipFill>
                        <pic:spPr>
                          <a:xfrm>
                            <a:off x="14427" y="-2920"/>
                            <a:ext cx="2679192" cy="1490472"/>
                          </a:xfrm>
                          <a:prstGeom prst="rect">
                            <a:avLst/>
                          </a:prstGeom>
                        </pic:spPr>
                      </pic:pic>
                    </wpg:wgp>
                  </a:graphicData>
                </a:graphic>
              </wp:inline>
            </w:drawing>
          </mc:Choice>
          <mc:Fallback>
            <w:pict>
              <v:group w14:anchorId="0007682A" id="Group 140247" o:spid="_x0000_s1366" style="width:463.25pt;height:118.6pt;mso-position-horizontal-relative:char;mso-position-vertical-relative:line" coordorigin=",-29" coordsize="61567,197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">
                <v:rect id="Rectangle 13874" o:spid="_x0000_s1367" style="position:absolute;left:53883;top:463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DpccUA&#10;AADeAAAADwAAAGRycy9kb3ducmV2LnhtbERPS2vCQBC+F/wPywje6kYtNUZXEW3RY32AehuyYxLM&#10;zobs1qT99a5Q6G0+vufMFq0pxZ1qV1hWMOhHIIhTqwvOFBwPn68xCOeRNZaWScEPOVjMOy8zTLRt&#10;eEf3vc9ECGGXoILc+yqR0qU5GXR9WxEH7mprgz7AOpO6xiaEm1IOo+hdGiw4NORY0Sqn9Lb/Ngo2&#10;cbU8b+1vk5Ufl83p6zRZHyZeqV63XU5BeGr9v/jPvdVh/igev8HznXCDnD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YOlxxQAAAN4AAAAPAAAAAAAAAAAAAAAAAJgCAABkcnMv&#10;ZG93bnJldi54bWxQSwUGAAAAAAQABAD1AAAAigMAAAAA&#10;" filled="f" stroked="f">
                  <v:textbox inset="0,0,0,0">
                    <w:txbxContent>
                      <w:p w14:paraId="21E1267A" w14:textId="77777777" w:rsidR="00DF7ECF" w:rsidRDefault="00DF7ECF" w:rsidP="002F7741">
                        <w:pPr>
                          <w:spacing w:after="160" w:line="259" w:lineRule="auto"/>
                        </w:pPr>
                        <w:r>
                          <w:rPr>
                            <w:color w:val="333333"/>
                          </w:rPr>
                          <w:t xml:space="preserve"> </w:t>
                        </w:r>
                      </w:p>
                    </w:txbxContent>
                  </v:textbox>
                </v:rect>
                <v:rect id="Rectangle 13878" o:spid="_x0000_s1368" style="position:absolute;left:182;top:14902;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3jdMgA&#10;AADeAAAADwAAAGRycy9kb3ducmV2LnhtbESPQWvCQBCF7wX/wzJCb3VjBRtTVxGr6NGqoL0N2WkS&#10;mp0N2a1J++udQ6G3Gd6b976ZL3tXqxu1ofJsYDxKQBHn3lZcGDiftk8pqBCRLdaeycAPBVguBg9z&#10;zKzv+J1ux1goCeGQoYEyxibTOuQlOQwj3xCL9ulbh1HWttC2xU7CXa2fk2SqHVYsDSU2tC4p/zp+&#10;OwO7tFld9/63K+rNx+5yuMzeTrNozOOwX72CitTHf/Pf9d4K/iR9EV55R2bQiz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9LeN0yAAAAN4AAAAPAAAAAAAAAAAAAAAAAJgCAABk&#10;cnMvZG93bnJldi54bWxQSwUGAAAAAAQABAD1AAAAjQMAAAAA&#10;" filled="f" stroked="f">
                  <v:textbox inset="0,0,0,0">
                    <w:txbxContent>
                      <w:p w14:paraId="558DD17A" w14:textId="77777777" w:rsidR="00DF7ECF" w:rsidRDefault="00DF7ECF" w:rsidP="002F7741">
                        <w:pPr>
                          <w:spacing w:after="160" w:line="259" w:lineRule="auto"/>
                        </w:pPr>
                        <w:r>
                          <w:rPr>
                            <w:b/>
                            <w:color w:val="333333"/>
                          </w:rPr>
                          <w:t xml:space="preserve"> </w:t>
                        </w:r>
                      </w:p>
                    </w:txbxContent>
                  </v:textbox>
                </v:rect>
                <v:shape id="Shape 149119" o:spid="_x0000_s1369" style="position:absolute;top:17788;width:61567;height:1463;visibility:visible;mso-wrap-style:square;v-text-anchor:top" coordsize="6156706,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ZBy8QA&#10;AADfAAAADwAAAGRycy9kb3ducmV2LnhtbERPW0vDMBR+F/wP4Qx8c2mH6NotG1NQZPjg6nw/NGdN&#10;WXNSmtjLv18GAx8/vvt6O9pG9NT52rGCdJ6AIC6drrlScPx5f1yC8AFZY+OYFEzkYbu5v1tjrt3A&#10;B+qLUIkYwj5HBSaENpfSl4Ys+rlriSN3cp3FEGFXSd3hEMNtIxdJ8iwt1hwbDLb0Zqg8F39WQZ9l&#10;ry9msfw+lh+HX/k1TcNuXyj1MBt3KxCBxvAvvrk/dZz/lKVpBtc/EYDcX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GQcvEAAAA3wAAAA8AAAAAAAAAAAAAAAAAmAIAAGRycy9k&#10;b3ducmV2LnhtbFBLBQYAAAAABAAEAPUAAACJAwAAAAA=&#10;" path="m,l6156706,r,146304l,146304,,e" stroked="f" strokeweight="0">
                  <v:stroke miterlimit="83231f" joinstyle="miter"/>
                  <v:path arrowok="t" textboxrect="0,0,6156706,146304"/>
                </v:shape>
                <v:rect id="Rectangle 13888" o:spid="_x0000_s1370" style="position:absolute;left:182;top:17832;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iTU8cA&#10;AADeAAAADwAAAGRycy9kb3ducmV2LnhtbESPQWvCQBCF74L/YZlCb7ppCyVGVxHbokergnobsmMS&#10;zM6G7Nak/fXOoeBthvfmvW9mi97V6kZtqDwbeBknoIhzbysuDBz2X6MUVIjIFmvPZOCXAizmw8EM&#10;M+s7/qbbLhZKQjhkaKCMscm0DnlJDsPYN8SiXXzrMMraFtq22Em4q/VrkrxrhxVLQ4kNrUrKr7sf&#10;Z2CdNsvTxv91Rf15Xh+3x8nHfhKNeX7ql1NQkfr4MP9fb6zgv6Wp8Mo7MoOe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j4k1PHAAAA3gAAAA8AAAAAAAAAAAAAAAAAmAIAAGRy&#10;cy9kb3ducmV2LnhtbFBLBQYAAAAABAAEAPUAAACMAwAAAAA=&#10;" filled="f" stroked="f">
                  <v:textbox inset="0,0,0,0">
                    <w:txbxContent>
                      <w:p w14:paraId="3CAA0B87" w14:textId="77777777" w:rsidR="00DF7ECF" w:rsidRDefault="00DF7ECF" w:rsidP="002F7741">
                        <w:pPr>
                          <w:spacing w:after="160" w:line="259" w:lineRule="auto"/>
                        </w:pPr>
                        <w:r>
                          <w:rPr>
                            <w:color w:val="333333"/>
                          </w:rPr>
                          <w:t xml:space="preserve"> </w:t>
                        </w:r>
                      </w:p>
                    </w:txbxContent>
                  </v:textbox>
                </v:rect>
                <v:shape id="Picture 146390" o:spid="_x0000_s1371" type="#_x0000_t75" style="position:absolute;left:144;top:-29;width:26792;height:149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WiOmrEAAAA3wAAAA8AAABkcnMvZG93bnJldi54bWxET0tLw0AQvgv9D8sUvNlNfZQYuy1FqFhP&#10;2gpex+w0CWZnQ3ZMo7/eOQg9fnzv5XoMrRmoT01kB/NZBoa4jL7hysH7YXuVg0mC7LGNTA5+KMF6&#10;NblYYuHjid9o2EtlNIRTgQ5qka6wNpU1BUyz2BErd4x9QFHYV9b3eNLw0NrrLFvYgA1rQ40dPdZU&#10;fu2/g4PX7UF+X8ad/9wN+SB3If94OubOXU7HzQMYoVHO4n/3s9f5t4ube32gfxSAXf0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WiOmrEAAAA3wAAAA8AAAAAAAAAAAAAAAAA&#10;nwIAAGRycy9kb3ducmV2LnhtbFBLBQYAAAAABAAEAPcAAACQAwAAAAA=&#10;">
                  <v:imagedata r:id="rId53" o:title=""/>
                </v:shape>
                <w10:anchorlock/>
              </v:group>
            </w:pict>
          </mc:Fallback>
        </mc:AlternateContent>
      </w:r>
      <w:r w:rsidRPr="00B8489A">
        <w:rPr>
          <w:rFonts w:ascii="Arial" w:eastAsia="Arial" w:hAnsi="Arial" w:cs="Arial"/>
          <w:color w:val="333333"/>
          <w:szCs w:val="22"/>
          <w:lang w:val="en-US" w:eastAsia="es-AR"/>
        </w:rPr>
        <w:t xml:space="preserve"> </w:t>
      </w:r>
    </w:p>
    <w:tbl>
      <w:tblPr>
        <w:tblStyle w:val="Tablaconcuadrcula2"/>
        <w:tblW w:w="0" w:type="auto"/>
        <w:tblInd w:w="355" w:type="dxa"/>
        <w:tblLook w:val="04A0" w:firstRow="1" w:lastRow="0" w:firstColumn="1" w:lastColumn="0" w:noHBand="0" w:noVBand="1"/>
      </w:tblPr>
      <w:tblGrid>
        <w:gridCol w:w="4711"/>
      </w:tblGrid>
      <w:tr w:rsidR="002F7741" w:rsidRPr="00B8489A" w14:paraId="32006C99" w14:textId="77777777" w:rsidTr="002F7741">
        <w:tc>
          <w:tcPr>
            <w:tcW w:w="4711" w:type="dxa"/>
          </w:tcPr>
          <w:p w14:paraId="31A8C0FD" w14:textId="77777777" w:rsidR="002F7741" w:rsidRPr="00B8489A" w:rsidRDefault="002F7741" w:rsidP="002F7741">
            <w:pPr>
              <w:pBdr>
                <w:top w:val="single" w:sz="2" w:space="0" w:color="E3E3E3"/>
                <w:left w:val="single" w:sz="2" w:space="5" w:color="E3E3E3"/>
                <w:bottom w:val="single" w:sz="2" w:space="0" w:color="E3E3E3"/>
                <w:right w:val="single" w:sz="2" w:space="0" w:color="E3E3E3"/>
              </w:pBdr>
              <w:shd w:val="clear" w:color="auto" w:fill="FFFFFF"/>
              <w:rPr>
                <w:rFonts w:eastAsia="Arial"/>
                <w:color w:val="000000"/>
                <w:sz w:val="16"/>
                <w:szCs w:val="16"/>
              </w:rPr>
            </w:pPr>
            <w:r w:rsidRPr="00B8489A">
              <w:rPr>
                <w:rFonts w:eastAsia="Arial"/>
                <w:color w:val="000000"/>
                <w:sz w:val="16"/>
                <w:szCs w:val="16"/>
              </w:rPr>
              <w:t>Maintenance – 8%</w:t>
            </w:r>
          </w:p>
        </w:tc>
      </w:tr>
      <w:tr w:rsidR="002F7741" w:rsidRPr="00B8489A" w14:paraId="6AC2EE68" w14:textId="77777777" w:rsidTr="002F7741">
        <w:tc>
          <w:tcPr>
            <w:tcW w:w="4711" w:type="dxa"/>
          </w:tcPr>
          <w:p w14:paraId="5552F662" w14:textId="77777777" w:rsidR="002F7741" w:rsidRPr="00B8489A" w:rsidRDefault="002F7741" w:rsidP="002F7741">
            <w:pPr>
              <w:shd w:val="clear" w:color="auto" w:fill="FFFFFF"/>
              <w:rPr>
                <w:rFonts w:eastAsia="Arial"/>
                <w:color w:val="000000"/>
                <w:sz w:val="16"/>
                <w:szCs w:val="16"/>
              </w:rPr>
            </w:pPr>
            <w:r w:rsidRPr="00B8489A">
              <w:rPr>
                <w:rFonts w:eastAsia="Arial"/>
                <w:color w:val="000000"/>
                <w:sz w:val="16"/>
                <w:szCs w:val="16"/>
              </w:rPr>
              <w:t>Sustainable Architecture – 8%</w:t>
            </w:r>
          </w:p>
        </w:tc>
      </w:tr>
      <w:tr w:rsidR="002F7741" w:rsidRPr="00B8489A" w14:paraId="7F9E296D" w14:textId="77777777" w:rsidTr="002F7741">
        <w:tc>
          <w:tcPr>
            <w:tcW w:w="4711" w:type="dxa"/>
          </w:tcPr>
          <w:p w14:paraId="5340FFB2" w14:textId="77777777" w:rsidR="002F7741" w:rsidRPr="00B8489A" w:rsidRDefault="002F7741" w:rsidP="002F7741">
            <w:pPr>
              <w:shd w:val="clear" w:color="auto" w:fill="FFFFFF"/>
              <w:rPr>
                <w:rFonts w:eastAsia="Arial"/>
                <w:color w:val="000000"/>
                <w:sz w:val="16"/>
                <w:szCs w:val="16"/>
              </w:rPr>
            </w:pPr>
            <w:r w:rsidRPr="00B8489A">
              <w:rPr>
                <w:rFonts w:eastAsia="Arial"/>
                <w:color w:val="000000"/>
                <w:sz w:val="16"/>
                <w:szCs w:val="16"/>
              </w:rPr>
              <w:t>Children’s Living Conditions – 8%</w:t>
            </w:r>
          </w:p>
        </w:tc>
      </w:tr>
      <w:tr w:rsidR="002F7741" w:rsidRPr="00B8489A" w14:paraId="5B9FF658" w14:textId="77777777" w:rsidTr="002F7741">
        <w:tc>
          <w:tcPr>
            <w:tcW w:w="4711" w:type="dxa"/>
          </w:tcPr>
          <w:p w14:paraId="71A82BA9" w14:textId="77777777" w:rsidR="002F7741" w:rsidRPr="00B8489A" w:rsidRDefault="002F7741" w:rsidP="002F7741">
            <w:pPr>
              <w:shd w:val="clear" w:color="auto" w:fill="FFFFFF"/>
              <w:rPr>
                <w:rFonts w:eastAsia="Arial"/>
                <w:color w:val="000000"/>
                <w:sz w:val="16"/>
                <w:szCs w:val="16"/>
              </w:rPr>
            </w:pPr>
            <w:r w:rsidRPr="00B8489A">
              <w:rPr>
                <w:rFonts w:eastAsia="Arial"/>
                <w:color w:val="000000"/>
                <w:sz w:val="16"/>
                <w:szCs w:val="16"/>
              </w:rPr>
              <w:t>Public Policy – 15%</w:t>
            </w:r>
          </w:p>
        </w:tc>
      </w:tr>
      <w:tr w:rsidR="002F7741" w:rsidRPr="00B8489A" w14:paraId="636F8A68" w14:textId="77777777" w:rsidTr="002F7741">
        <w:tc>
          <w:tcPr>
            <w:tcW w:w="4711" w:type="dxa"/>
          </w:tcPr>
          <w:p w14:paraId="22BA62DD" w14:textId="77777777" w:rsidR="002F7741" w:rsidRPr="00B8489A" w:rsidRDefault="002F7741" w:rsidP="002F7741">
            <w:pPr>
              <w:shd w:val="clear" w:color="auto" w:fill="FFFFFF"/>
              <w:rPr>
                <w:rFonts w:eastAsia="Arial"/>
                <w:color w:val="000000"/>
                <w:sz w:val="16"/>
                <w:szCs w:val="16"/>
              </w:rPr>
            </w:pPr>
            <w:r w:rsidRPr="00B8489A">
              <w:rPr>
                <w:rFonts w:eastAsia="Arial"/>
                <w:color w:val="000000"/>
                <w:sz w:val="16"/>
                <w:szCs w:val="16"/>
              </w:rPr>
              <w:t>Construction – 23%</w:t>
            </w:r>
          </w:p>
        </w:tc>
      </w:tr>
      <w:tr w:rsidR="002F7741" w:rsidRPr="00B8489A" w14:paraId="0EDB4D44" w14:textId="77777777" w:rsidTr="002F7741">
        <w:tc>
          <w:tcPr>
            <w:tcW w:w="4711" w:type="dxa"/>
          </w:tcPr>
          <w:p w14:paraId="491D949E" w14:textId="77777777" w:rsidR="002F7741" w:rsidRPr="00B8489A" w:rsidRDefault="002F7741" w:rsidP="002F7741">
            <w:pPr>
              <w:shd w:val="clear" w:color="auto" w:fill="FFFFFF"/>
              <w:rPr>
                <w:rFonts w:eastAsia="Arial"/>
                <w:color w:val="000000"/>
                <w:sz w:val="16"/>
                <w:szCs w:val="16"/>
              </w:rPr>
            </w:pPr>
            <w:r w:rsidRPr="00B8489A">
              <w:rPr>
                <w:rFonts w:eastAsia="Arial"/>
                <w:color w:val="000000"/>
                <w:sz w:val="16"/>
                <w:szCs w:val="16"/>
              </w:rPr>
              <w:t>Building Improvement – 38%</w:t>
            </w:r>
          </w:p>
        </w:tc>
      </w:tr>
    </w:tbl>
    <w:p w14:paraId="0E2FD15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5B7ED3D1" w14:textId="77777777" w:rsidR="002F7741" w:rsidRPr="00B8489A" w:rsidRDefault="002F7741" w:rsidP="002F7741">
      <w:pPr>
        <w:keepNext/>
        <w:keepLines/>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333333"/>
          <w:szCs w:val="22"/>
          <w:u w:val="single" w:color="333333"/>
          <w:lang w:val="en-US" w:eastAsia="es-AR"/>
        </w:rPr>
        <w:t>“Empowering Employability Program”</w:t>
      </w:r>
      <w:r w:rsidRPr="00B8489A">
        <w:rPr>
          <w:rFonts w:ascii="Arial" w:eastAsia="Arial" w:hAnsi="Arial" w:cs="Arial"/>
          <w:b/>
          <w:color w:val="333333"/>
          <w:szCs w:val="22"/>
          <w:u w:color="000000"/>
          <w:lang w:val="en-US" w:eastAsia="es-AR"/>
        </w:rPr>
        <w:t xml:space="preserve"> </w:t>
      </w:r>
    </w:p>
    <w:p w14:paraId="2B90D14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6DB8FD7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99.8% of the participating beneficiaries have completed the program. 6% of the startups managed to consolidate themselves in the market. </w:t>
      </w:r>
    </w:p>
    <w:p w14:paraId="6CE076F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A40357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p w14:paraId="0C4F4948" w14:textId="77777777" w:rsidR="002F7741" w:rsidRPr="00B8489A" w:rsidRDefault="002F7741" w:rsidP="002F7741">
      <w:pPr>
        <w:keepNext/>
        <w:keepLines/>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333333"/>
          <w:szCs w:val="22"/>
          <w:u w:val="single" w:color="333333"/>
          <w:lang w:val="en-US" w:eastAsia="es-AR"/>
        </w:rPr>
        <w:t>“Building Culture Program”</w:t>
      </w:r>
      <w:r w:rsidRPr="00B8489A">
        <w:rPr>
          <w:rFonts w:ascii="Arial" w:eastAsia="Arial" w:hAnsi="Arial" w:cs="Arial"/>
          <w:b/>
          <w:color w:val="333333"/>
          <w:szCs w:val="22"/>
          <w:u w:color="000000"/>
          <w:lang w:val="en-US" w:eastAsia="es-AR"/>
        </w:rPr>
        <w:t xml:space="preserve"> </w:t>
      </w:r>
    </w:p>
    <w:p w14:paraId="58BB142A"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p w14:paraId="1C017443"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noProof/>
          <w:color w:val="000000"/>
          <w:szCs w:val="22"/>
        </w:rPr>
        <w:drawing>
          <wp:anchor distT="0" distB="0" distL="114300" distR="114300" simplePos="0" relativeHeight="251704320" behindDoc="0" locked="0" layoutInCell="1" allowOverlap="0" wp14:anchorId="59B4DC73" wp14:editId="0A7A1301">
            <wp:simplePos x="0" y="0"/>
            <wp:positionH relativeFrom="column">
              <wp:posOffset>102184</wp:posOffset>
            </wp:positionH>
            <wp:positionV relativeFrom="paragraph">
              <wp:posOffset>-32844</wp:posOffset>
            </wp:positionV>
            <wp:extent cx="2889885" cy="1504950"/>
            <wp:effectExtent l="0" t="0" r="0" b="0"/>
            <wp:wrapSquare wrapText="bothSides"/>
            <wp:docPr id="16" name="Picture 14119"/>
            <wp:cNvGraphicFramePr/>
            <a:graphic xmlns:a="http://schemas.openxmlformats.org/drawingml/2006/main">
              <a:graphicData uri="http://schemas.openxmlformats.org/drawingml/2006/picture">
                <pic:pic xmlns:pic="http://schemas.openxmlformats.org/drawingml/2006/picture">
                  <pic:nvPicPr>
                    <pic:cNvPr id="14119" name="Picture 14119"/>
                    <pic:cNvPicPr/>
                  </pic:nvPicPr>
                  <pic:blipFill>
                    <a:blip r:embed="rId54"/>
                    <a:stretch>
                      <a:fillRect/>
                    </a:stretch>
                  </pic:blipFill>
                  <pic:spPr>
                    <a:xfrm>
                      <a:off x="0" y="0"/>
                      <a:ext cx="2889885" cy="1504950"/>
                    </a:xfrm>
                    <a:prstGeom prst="rect">
                      <a:avLst/>
                    </a:prstGeom>
                  </pic:spPr>
                </pic:pic>
              </a:graphicData>
            </a:graphic>
          </wp:anchor>
        </w:drawing>
      </w:r>
      <w:r w:rsidRPr="00B8489A">
        <w:rPr>
          <w:rFonts w:ascii="Arial" w:eastAsia="Arial" w:hAnsi="Arial" w:cs="Arial"/>
          <w:b/>
          <w:color w:val="333333"/>
          <w:szCs w:val="22"/>
          <w:lang w:val="en-US" w:eastAsia="es-AR"/>
        </w:rPr>
        <w:t xml:space="preserve"> </w:t>
      </w:r>
    </w:p>
    <w:p w14:paraId="7ED6027B"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p w14:paraId="732A2835"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p w14:paraId="33557F74"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p w14:paraId="720744E7" w14:textId="77777777" w:rsidR="002F7741" w:rsidRPr="00B8489A" w:rsidRDefault="002F7741" w:rsidP="002F7741">
      <w:pPr>
        <w:spacing w:after="909" w:line="254" w:lineRule="auto"/>
        <w:ind w:right="301"/>
        <w:jc w:val="center"/>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Distribution of the main action lines of the “Building Culture Program.”</w:t>
      </w:r>
      <w:r w:rsidRPr="00B8489A">
        <w:rPr>
          <w:rFonts w:ascii="Arial" w:eastAsia="Arial" w:hAnsi="Arial" w:cs="Arial"/>
          <w:b/>
          <w:color w:val="333333"/>
          <w:szCs w:val="22"/>
          <w:lang w:val="en-US" w:eastAsia="es-AR"/>
        </w:rPr>
        <w:t xml:space="preserve"> </w:t>
      </w:r>
    </w:p>
    <w:p w14:paraId="1BEB41D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553"/>
        <w:gridCol w:w="2517"/>
      </w:tblGrid>
      <w:tr w:rsidR="002F7741" w:rsidRPr="00B8489A" w14:paraId="6E57E5FC" w14:textId="77777777" w:rsidTr="002F7741">
        <w:trPr>
          <w:tblCellSpacing w:w="15" w:type="dxa"/>
        </w:trPr>
        <w:tc>
          <w:tcPr>
            <w:tcW w:w="0" w:type="auto"/>
            <w:vAlign w:val="center"/>
            <w:hideMark/>
          </w:tcPr>
          <w:p w14:paraId="2B4A7D26"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Patrimonio cultural - 18%</w:t>
            </w:r>
          </w:p>
        </w:tc>
        <w:tc>
          <w:tcPr>
            <w:tcW w:w="0" w:type="auto"/>
            <w:vAlign w:val="center"/>
            <w:hideMark/>
          </w:tcPr>
          <w:p w14:paraId="63AFE7AE"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Cultural Heritage - 18%</w:t>
            </w:r>
          </w:p>
        </w:tc>
      </w:tr>
      <w:tr w:rsidR="002F7741" w:rsidRPr="00B8489A" w14:paraId="32D7E192" w14:textId="77777777" w:rsidTr="002F7741">
        <w:trPr>
          <w:tblCellSpacing w:w="15" w:type="dxa"/>
        </w:trPr>
        <w:tc>
          <w:tcPr>
            <w:tcW w:w="0" w:type="auto"/>
            <w:vAlign w:val="center"/>
            <w:hideMark/>
          </w:tcPr>
          <w:p w14:paraId="3D1EE457"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Literatura - 9%</w:t>
            </w:r>
          </w:p>
        </w:tc>
        <w:tc>
          <w:tcPr>
            <w:tcW w:w="0" w:type="auto"/>
            <w:vAlign w:val="center"/>
            <w:hideMark/>
          </w:tcPr>
          <w:p w14:paraId="652AB7BE"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Literature - 9%</w:t>
            </w:r>
          </w:p>
        </w:tc>
      </w:tr>
      <w:tr w:rsidR="002F7741" w:rsidRPr="00B8489A" w14:paraId="59C64E3E" w14:textId="77777777" w:rsidTr="002F7741">
        <w:trPr>
          <w:tblCellSpacing w:w="15" w:type="dxa"/>
        </w:trPr>
        <w:tc>
          <w:tcPr>
            <w:tcW w:w="0" w:type="auto"/>
            <w:vAlign w:val="center"/>
            <w:hideMark/>
          </w:tcPr>
          <w:p w14:paraId="1EF566F2"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Medio de Comunicación - 9%</w:t>
            </w:r>
          </w:p>
        </w:tc>
        <w:tc>
          <w:tcPr>
            <w:tcW w:w="0" w:type="auto"/>
            <w:vAlign w:val="center"/>
            <w:hideMark/>
          </w:tcPr>
          <w:p w14:paraId="477B21A3"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Media - 9%</w:t>
            </w:r>
          </w:p>
        </w:tc>
      </w:tr>
      <w:tr w:rsidR="002F7741" w:rsidRPr="00B8489A" w14:paraId="7C4C1B72" w14:textId="77777777" w:rsidTr="002F7741">
        <w:trPr>
          <w:tblCellSpacing w:w="15" w:type="dxa"/>
        </w:trPr>
        <w:tc>
          <w:tcPr>
            <w:tcW w:w="0" w:type="auto"/>
            <w:vAlign w:val="center"/>
            <w:hideMark/>
          </w:tcPr>
          <w:p w14:paraId="27B48D2C"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Teatro - 9%</w:t>
            </w:r>
          </w:p>
        </w:tc>
        <w:tc>
          <w:tcPr>
            <w:tcW w:w="0" w:type="auto"/>
            <w:vAlign w:val="center"/>
            <w:hideMark/>
          </w:tcPr>
          <w:p w14:paraId="549892FF"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Theater - 9%</w:t>
            </w:r>
          </w:p>
        </w:tc>
      </w:tr>
      <w:tr w:rsidR="002F7741" w:rsidRPr="00B8489A" w14:paraId="6DCA027D" w14:textId="77777777" w:rsidTr="002F7741">
        <w:trPr>
          <w:tblCellSpacing w:w="15" w:type="dxa"/>
        </w:trPr>
        <w:tc>
          <w:tcPr>
            <w:tcW w:w="0" w:type="auto"/>
            <w:vAlign w:val="center"/>
            <w:hideMark/>
          </w:tcPr>
          <w:p w14:paraId="0EC5EA50"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Artes plásticas - Apoyo escolar - 9%</w:t>
            </w:r>
          </w:p>
        </w:tc>
        <w:tc>
          <w:tcPr>
            <w:tcW w:w="0" w:type="auto"/>
            <w:vAlign w:val="center"/>
            <w:hideMark/>
          </w:tcPr>
          <w:p w14:paraId="59BAC951"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Visual Arts - School Support - 9%</w:t>
            </w:r>
          </w:p>
        </w:tc>
      </w:tr>
      <w:tr w:rsidR="002F7741" w:rsidRPr="00B8489A" w14:paraId="64D8377B" w14:textId="77777777" w:rsidTr="002F7741">
        <w:trPr>
          <w:tblCellSpacing w:w="15" w:type="dxa"/>
        </w:trPr>
        <w:tc>
          <w:tcPr>
            <w:tcW w:w="0" w:type="auto"/>
            <w:vAlign w:val="center"/>
            <w:hideMark/>
          </w:tcPr>
          <w:p w14:paraId="79CE5BFC"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Música - 9%</w:t>
            </w:r>
          </w:p>
        </w:tc>
        <w:tc>
          <w:tcPr>
            <w:tcW w:w="0" w:type="auto"/>
            <w:vAlign w:val="center"/>
            <w:hideMark/>
          </w:tcPr>
          <w:p w14:paraId="7CABC602"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Music - 9%</w:t>
            </w:r>
          </w:p>
        </w:tc>
      </w:tr>
      <w:tr w:rsidR="002F7741" w:rsidRPr="00B8489A" w14:paraId="4D2A52D0" w14:textId="77777777" w:rsidTr="002F7741">
        <w:trPr>
          <w:tblCellSpacing w:w="15" w:type="dxa"/>
        </w:trPr>
        <w:tc>
          <w:tcPr>
            <w:tcW w:w="0" w:type="auto"/>
            <w:vAlign w:val="center"/>
            <w:hideMark/>
          </w:tcPr>
          <w:p w14:paraId="55D55428"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Deportes y recreación - 9%</w:t>
            </w:r>
          </w:p>
        </w:tc>
        <w:tc>
          <w:tcPr>
            <w:tcW w:w="0" w:type="auto"/>
            <w:vAlign w:val="center"/>
            <w:hideMark/>
          </w:tcPr>
          <w:p w14:paraId="740A60A3"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Sports and Recreation - 9%</w:t>
            </w:r>
          </w:p>
        </w:tc>
      </w:tr>
      <w:tr w:rsidR="002F7741" w:rsidRPr="00B8489A" w14:paraId="136A4F55" w14:textId="77777777" w:rsidTr="002F7741">
        <w:trPr>
          <w:tblCellSpacing w:w="15" w:type="dxa"/>
        </w:trPr>
        <w:tc>
          <w:tcPr>
            <w:tcW w:w="0" w:type="auto"/>
            <w:vAlign w:val="center"/>
            <w:hideMark/>
          </w:tcPr>
          <w:p w14:paraId="6BB7CA4E"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Radio - Streaming - 9%</w:t>
            </w:r>
          </w:p>
        </w:tc>
        <w:tc>
          <w:tcPr>
            <w:tcW w:w="0" w:type="auto"/>
            <w:vAlign w:val="center"/>
            <w:hideMark/>
          </w:tcPr>
          <w:p w14:paraId="04D8FCE3"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Radio - Streaming - 9%</w:t>
            </w:r>
          </w:p>
        </w:tc>
      </w:tr>
      <w:tr w:rsidR="002F7741" w:rsidRPr="00B8489A" w14:paraId="7D477633" w14:textId="77777777" w:rsidTr="002F7741">
        <w:trPr>
          <w:tblCellSpacing w:w="15" w:type="dxa"/>
        </w:trPr>
        <w:tc>
          <w:tcPr>
            <w:tcW w:w="0" w:type="auto"/>
            <w:vAlign w:val="center"/>
            <w:hideMark/>
          </w:tcPr>
          <w:p w14:paraId="70723290"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Disciplinas artísticas y culturales - 9%</w:t>
            </w:r>
          </w:p>
        </w:tc>
        <w:tc>
          <w:tcPr>
            <w:tcW w:w="0" w:type="auto"/>
            <w:vAlign w:val="center"/>
            <w:hideMark/>
          </w:tcPr>
          <w:p w14:paraId="680AB17A"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Artistic and Cultural Disciplines - 9%</w:t>
            </w:r>
          </w:p>
        </w:tc>
      </w:tr>
      <w:tr w:rsidR="002F7741" w:rsidRPr="00B8489A" w14:paraId="583AE276" w14:textId="77777777" w:rsidTr="002F7741">
        <w:trPr>
          <w:tblCellSpacing w:w="15" w:type="dxa"/>
        </w:trPr>
        <w:tc>
          <w:tcPr>
            <w:tcW w:w="0" w:type="auto"/>
            <w:vAlign w:val="center"/>
            <w:hideMark/>
          </w:tcPr>
          <w:p w14:paraId="398E7D69" w14:textId="77777777" w:rsidR="002F7741" w:rsidRPr="00E539EE" w:rsidRDefault="002F7741" w:rsidP="002F7741">
            <w:pPr>
              <w:shd w:val="clear" w:color="auto" w:fill="FFFFFF"/>
              <w:rPr>
                <w:rFonts w:eastAsia="Arial"/>
                <w:color w:val="000000"/>
                <w:sz w:val="16"/>
                <w:szCs w:val="16"/>
                <w:lang w:val="es-ES" w:eastAsia="es-AR"/>
              </w:rPr>
            </w:pPr>
            <w:r w:rsidRPr="00E539EE">
              <w:rPr>
                <w:rFonts w:eastAsia="Arial"/>
                <w:color w:val="000000"/>
                <w:sz w:val="16"/>
                <w:szCs w:val="16"/>
                <w:lang w:val="es-ES" w:eastAsia="es-AR"/>
              </w:rPr>
              <w:t>Acrobacia en tela y murga - 9%</w:t>
            </w:r>
          </w:p>
        </w:tc>
        <w:tc>
          <w:tcPr>
            <w:tcW w:w="0" w:type="auto"/>
            <w:vAlign w:val="center"/>
            <w:hideMark/>
          </w:tcPr>
          <w:p w14:paraId="2A6DFACA" w14:textId="77777777" w:rsidR="002F7741" w:rsidRPr="00B8489A" w:rsidRDefault="002F7741" w:rsidP="002F7741">
            <w:pPr>
              <w:shd w:val="clear" w:color="auto" w:fill="FFFFFF"/>
              <w:rPr>
                <w:rFonts w:eastAsia="Arial"/>
                <w:color w:val="000000"/>
                <w:sz w:val="16"/>
                <w:szCs w:val="16"/>
                <w:lang w:val="en-US" w:eastAsia="es-AR"/>
              </w:rPr>
            </w:pPr>
            <w:r w:rsidRPr="00B8489A">
              <w:rPr>
                <w:rFonts w:eastAsia="Arial"/>
                <w:color w:val="000000"/>
                <w:sz w:val="16"/>
                <w:szCs w:val="16"/>
                <w:lang w:val="en-US" w:eastAsia="es-AR"/>
              </w:rPr>
              <w:t>Aerial Acrobatics and Murga - 9%</w:t>
            </w:r>
          </w:p>
        </w:tc>
      </w:tr>
    </w:tbl>
    <w:p w14:paraId="660EA2D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5A8A8B2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According to Section 1 of Resolution No. 767 issued by the Argentine Securities Commission (CNV), the Bank is required to report on its environmental or sustainability policies, including, if available, its key sustainability performance indicators. If such policies or indicators are not available, the Bank should then explain why management believes they are not relevant to the issuer’s business. Thus, in its Sustainability Report 2024 which will be published soon, the Bank will detail the environmental indicators, in accordance with the international standards of the Global Reporting Initiative (GRI). The information published in this document </w:t>
      </w:r>
      <w:r w:rsidRPr="00B8489A">
        <w:rPr>
          <w:rFonts w:ascii="Arial" w:eastAsia="Arial" w:hAnsi="Arial" w:cs="Arial"/>
          <w:color w:val="000000"/>
          <w:szCs w:val="22"/>
          <w:lang w:val="en-US" w:eastAsia="es-AR"/>
        </w:rPr>
        <w:lastRenderedPageBreak/>
        <w:t xml:space="preserve">gathers the environmental impact related to our management efforts in 2024, without strictly complying with the guidelines in the GRI standards. </w:t>
      </w:r>
    </w:p>
    <w:p w14:paraId="1009C1C6" w14:textId="77777777" w:rsidR="002F7741" w:rsidRPr="00B8489A" w:rsidRDefault="002F7741" w:rsidP="002F7741">
      <w:pPr>
        <w:spacing w:after="141"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15B718A" w14:textId="77777777" w:rsidR="002F7741" w:rsidRPr="00B8489A" w:rsidRDefault="002F7741" w:rsidP="002F7741">
      <w:pPr>
        <w:spacing w:after="151"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Consolidating our hybrid work model, which has been in place for more than three years now and with the Head Office building and the entire Branch Network operating every day of the week, this year we achieved a reduction in energy, water and natural gas consumption compared to 2023. Undoubtedly, environmental education has been the main pillar to promote the necessary changes in habits leading to use resources in a more responsible manner. In addition, we continue to provide electrical consulting services by professionals in the field, which has contributed to optimizing energy consumption and generating a positive impact in terms of energy and cost savings. </w:t>
      </w:r>
    </w:p>
    <w:p w14:paraId="0C1FA63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addition, at the head office, monthly electrical protocols continued to be implemented to ensure the building’s power sustainability. </w:t>
      </w:r>
    </w:p>
    <w:p w14:paraId="3538086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p>
    <w:p w14:paraId="41A67C3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AF8BB1A" w14:textId="77777777" w:rsidR="002F7741" w:rsidRPr="00B8489A" w:rsidRDefault="002F7741" w:rsidP="00193E5D">
      <w:pPr>
        <w:numPr>
          <w:ilvl w:val="0"/>
          <w:numId w:val="5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Electricity consumption</w:t>
      </w:r>
      <w:r w:rsidRPr="00B8489A">
        <w:rPr>
          <w:rFonts w:ascii="Arial" w:eastAsia="Arial" w:hAnsi="Arial" w:cs="Arial"/>
          <w:color w:val="000000"/>
          <w:szCs w:val="22"/>
          <w:lang w:val="en-US" w:eastAsia="es-AR"/>
        </w:rPr>
        <w:t xml:space="preserve">: </w:t>
      </w:r>
      <w:r w:rsidRPr="00B8489A">
        <w:rPr>
          <w:rFonts w:ascii="Arial" w:eastAsia="Arial" w:hAnsi="Arial" w:cs="Arial"/>
          <w:b/>
          <w:color w:val="000000"/>
          <w:szCs w:val="22"/>
          <w:lang w:val="en-US" w:eastAsia="es-AR"/>
        </w:rPr>
        <w:t>3,724,320 KW.</w:t>
      </w:r>
      <w:r w:rsidRPr="00B8489A">
        <w:rPr>
          <w:rFonts w:ascii="Arial" w:eastAsia="Arial" w:hAnsi="Arial" w:cs="Arial"/>
          <w:color w:val="000000"/>
          <w:szCs w:val="22"/>
          <w:lang w:val="en-US" w:eastAsia="es-AR"/>
        </w:rPr>
        <w:t xml:space="preserve"> 3.6% less than in 2023. </w:t>
      </w:r>
      <w:r w:rsidRPr="00B8489A">
        <w:rPr>
          <w:rFonts w:ascii="Arial" w:eastAsia="Arial" w:hAnsi="Arial" w:cs="Arial"/>
          <w:color w:val="000000"/>
          <w:szCs w:val="22"/>
          <w:lang w:val="en-US" w:eastAsia="es-AR"/>
        </w:rPr>
        <w:tab/>
        <w:t xml:space="preserve"> </w:t>
      </w:r>
    </w:p>
    <w:p w14:paraId="232E9BDB" w14:textId="77777777" w:rsidR="002F7741" w:rsidRPr="00B8489A" w:rsidRDefault="002F7741" w:rsidP="00193E5D">
      <w:pPr>
        <w:numPr>
          <w:ilvl w:val="0"/>
          <w:numId w:val="5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Natural gas consumption:</w:t>
      </w:r>
      <w:r w:rsidRPr="00B8489A">
        <w:rPr>
          <w:rFonts w:ascii="Arial" w:eastAsia="Arial" w:hAnsi="Arial" w:cs="Arial"/>
          <w:color w:val="000000"/>
          <w:szCs w:val="22"/>
          <w:lang w:val="en-US" w:eastAsia="es-AR"/>
        </w:rPr>
        <w:t xml:space="preserve"> </w:t>
      </w:r>
      <w:r w:rsidRPr="00B8489A">
        <w:rPr>
          <w:rFonts w:ascii="Arial" w:eastAsia="Arial" w:hAnsi="Arial" w:cs="Arial"/>
          <w:b/>
          <w:color w:val="000000"/>
          <w:szCs w:val="22"/>
          <w:lang w:val="en-US" w:eastAsia="es-AR"/>
        </w:rPr>
        <w:t>78,722 M</w:t>
      </w:r>
      <w:r w:rsidRPr="00B8489A">
        <w:rPr>
          <w:rFonts w:ascii="Arial" w:eastAsia="Arial" w:hAnsi="Arial" w:cs="Arial"/>
          <w:b/>
          <w:color w:val="000000"/>
          <w:szCs w:val="22"/>
          <w:vertAlign w:val="superscript"/>
          <w:lang w:val="en-US" w:eastAsia="es-AR"/>
        </w:rPr>
        <w:t>3</w:t>
      </w:r>
      <w:r w:rsidRPr="00B8489A">
        <w:rPr>
          <w:rFonts w:ascii="Arial" w:eastAsia="Arial" w:hAnsi="Arial" w:cs="Arial"/>
          <w:b/>
          <w:color w:val="000000"/>
          <w:szCs w:val="22"/>
          <w:vertAlign w:val="subscript"/>
          <w:lang w:val="en-US" w:eastAsia="es-AR"/>
        </w:rPr>
        <w:t>.</w:t>
      </w:r>
      <w:r w:rsidRPr="00B8489A">
        <w:rPr>
          <w:rFonts w:ascii="Arial" w:eastAsia="Arial" w:hAnsi="Arial" w:cs="Arial"/>
          <w:b/>
          <w:color w:val="000000"/>
          <w:szCs w:val="22"/>
          <w:lang w:val="en-US" w:eastAsia="es-AR"/>
        </w:rPr>
        <w:t xml:space="preserve"> </w:t>
      </w:r>
      <w:r w:rsidRPr="00B8489A">
        <w:rPr>
          <w:rFonts w:ascii="Arial" w:eastAsia="Arial" w:hAnsi="Arial" w:cs="Arial"/>
          <w:color w:val="000000"/>
          <w:szCs w:val="22"/>
          <w:lang w:val="en-US" w:eastAsia="es-AR"/>
        </w:rPr>
        <w:t xml:space="preserve">1% less than in 2023. </w:t>
      </w:r>
    </w:p>
    <w:p w14:paraId="4E1DD801" w14:textId="77777777" w:rsidR="002F7741" w:rsidRPr="00B8489A" w:rsidRDefault="002F7741" w:rsidP="00193E5D">
      <w:pPr>
        <w:numPr>
          <w:ilvl w:val="0"/>
          <w:numId w:val="5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Water consumption</w:t>
      </w:r>
      <w:r w:rsidRPr="00B8489A">
        <w:rPr>
          <w:rFonts w:ascii="Arial" w:eastAsia="Arial" w:hAnsi="Arial" w:cs="Arial"/>
          <w:color w:val="000000"/>
          <w:szCs w:val="22"/>
          <w:lang w:val="en-US" w:eastAsia="es-AR"/>
        </w:rPr>
        <w:t xml:space="preserve">: </w:t>
      </w:r>
      <w:r w:rsidRPr="00B8489A">
        <w:rPr>
          <w:rFonts w:ascii="Arial" w:eastAsia="Arial" w:hAnsi="Arial" w:cs="Arial"/>
          <w:b/>
          <w:color w:val="000000"/>
          <w:szCs w:val="22"/>
          <w:lang w:val="en-US" w:eastAsia="es-AR"/>
        </w:rPr>
        <w:t>26,070 M</w:t>
      </w:r>
      <w:r w:rsidRPr="00B8489A">
        <w:rPr>
          <w:rFonts w:ascii="Arial" w:eastAsia="Arial" w:hAnsi="Arial" w:cs="Arial"/>
          <w:b/>
          <w:color w:val="000000"/>
          <w:szCs w:val="22"/>
          <w:vertAlign w:val="superscript"/>
          <w:lang w:val="en-US" w:eastAsia="es-AR"/>
        </w:rPr>
        <w:t>3</w:t>
      </w:r>
      <w:r w:rsidRPr="00B8489A">
        <w:rPr>
          <w:rFonts w:ascii="Arial" w:eastAsia="Arial" w:hAnsi="Arial" w:cs="Arial"/>
          <w:b/>
          <w:color w:val="000000"/>
          <w:szCs w:val="22"/>
          <w:vertAlign w:val="subscript"/>
          <w:lang w:val="en-US" w:eastAsia="es-AR"/>
        </w:rPr>
        <w:t>.</w:t>
      </w:r>
      <w:r w:rsidRPr="00B8489A">
        <w:rPr>
          <w:rFonts w:ascii="Arial" w:eastAsia="Arial" w:hAnsi="Arial" w:cs="Arial"/>
          <w:color w:val="000000"/>
          <w:szCs w:val="22"/>
          <w:lang w:val="en-US" w:eastAsia="es-AR"/>
        </w:rPr>
        <w:t xml:space="preserve"> 5% less than in 2023. </w:t>
      </w:r>
    </w:p>
    <w:p w14:paraId="69F48816" w14:textId="77777777" w:rsidR="002F7741" w:rsidRPr="00B8489A" w:rsidRDefault="002F7741" w:rsidP="00193E5D">
      <w:pPr>
        <w:numPr>
          <w:ilvl w:val="0"/>
          <w:numId w:val="52"/>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1,010 kilograms of paper</w:t>
      </w:r>
      <w:r w:rsidRPr="00B8489A">
        <w:rPr>
          <w:rFonts w:ascii="Arial" w:eastAsia="Arial" w:hAnsi="Arial" w:cs="Arial"/>
          <w:color w:val="000000"/>
          <w:szCs w:val="22"/>
          <w:lang w:val="en-US" w:eastAsia="es-AR"/>
        </w:rPr>
        <w:t xml:space="preserve"> donated to the Garrahan Hospital. 41% more than in 2023. </w:t>
      </w:r>
    </w:p>
    <w:p w14:paraId="6515992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8A10287"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Concerning the classification and final disposal of</w:t>
      </w:r>
      <w:r w:rsidRPr="00B8489A">
        <w:rPr>
          <w:rFonts w:ascii="Arial" w:eastAsia="Arial" w:hAnsi="Arial" w:cs="Arial"/>
          <w:b/>
          <w:bCs/>
          <w:color w:val="000000"/>
          <w:szCs w:val="22"/>
          <w:lang w:val="en-US" w:eastAsia="es-AR"/>
        </w:rPr>
        <w:t xml:space="preserve"> IT waste</w:t>
      </w:r>
      <w:r w:rsidRPr="00B8489A">
        <w:rPr>
          <w:rFonts w:ascii="Arial" w:eastAsia="Arial" w:hAnsi="Arial" w:cs="Arial"/>
          <w:color w:val="000000"/>
          <w:szCs w:val="22"/>
          <w:lang w:val="en-US" w:eastAsia="es-AR"/>
        </w:rPr>
        <w:t xml:space="preserve"> (batteries, monitors) and the donation of disused furniture, during 2024, 50 pieces of furniture and 400 computers were donated to seven NGOs as part of the </w:t>
      </w:r>
      <w:r w:rsidRPr="00B8489A">
        <w:rPr>
          <w:rFonts w:ascii="Arial" w:eastAsia="Arial" w:hAnsi="Arial" w:cs="Arial"/>
          <w:i/>
          <w:iCs/>
          <w:color w:val="000000"/>
          <w:szCs w:val="22"/>
          <w:lang w:val="en-US" w:eastAsia="es-AR"/>
        </w:rPr>
        <w:t>“Equipados para Dar”</w:t>
      </w:r>
      <w:r w:rsidRPr="00B8489A">
        <w:rPr>
          <w:rFonts w:ascii="Arial" w:eastAsia="Arial" w:hAnsi="Arial" w:cs="Arial"/>
          <w:color w:val="000000"/>
          <w:szCs w:val="22"/>
          <w:lang w:val="en-US" w:eastAsia="es-AR"/>
        </w:rPr>
        <w:t xml:space="preserve"> (Equipped to Give) program.</w:t>
      </w:r>
      <w:r w:rsidRPr="00B8489A">
        <w:rPr>
          <w:rFonts w:ascii="Arial" w:eastAsia="Arial" w:hAnsi="Arial" w:cs="Arial"/>
          <w:color w:val="000000"/>
          <w:szCs w:val="22"/>
          <w:lang w:val="en-US" w:eastAsia="es-AR"/>
        </w:rPr>
        <w:cr/>
      </w:r>
      <w:r w:rsidRPr="00B8489A">
        <w:rPr>
          <w:rFonts w:ascii="Arial" w:eastAsia="Arial" w:hAnsi="Arial" w:cs="Arial"/>
          <w:color w:val="000000"/>
          <w:szCs w:val="22"/>
          <w:lang w:val="en-US" w:eastAsia="es-AR"/>
        </w:rPr>
        <w:br/>
        <w:t xml:space="preserve">As a financial services company, the Bank’s primary operational impact stems from energy consumption across its offices, branches, and servers, as well as from the use of supplies required for its daily operations. The Bank strives to consume these resources responsibly and efficiently, ensuring proper management to reduce waste generation. </w:t>
      </w:r>
    </w:p>
    <w:p w14:paraId="23EA9F9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AF9B76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responsible management of materials and waste sorting are a fundamental part of the Bank’s commitment to reduce its environmental impact, while also allowing it to leave a positive social footprint. </w:t>
      </w:r>
    </w:p>
    <w:p w14:paraId="58FCD54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690263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proactively promotes the reduction of material usage in its operations, such as limiting the use of paper, by digitizing a significant part of its processes. These practices not only help reduce the use of paper but also the consumption of printing toners and the energy required for this task. In this way, operational efficiency is improved, while generating a positive impact on the community. </w:t>
      </w:r>
    </w:p>
    <w:p w14:paraId="1317091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C55E3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sorts out generated waste to facilitate its recovery and recycling, by means of baskets that differentiate between wet, dry and recyclable waste. Wet waste is removed on a daily basis and recyclable and dry waste is removed on a monthly basis by “El Amanecer de los Cartoneros” Cooperative, a non-profit organization engaged in recycling dry waste, electronic and electrical appliances. </w:t>
      </w:r>
    </w:p>
    <w:p w14:paraId="2FBB9B0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B362C2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Administration and Logistics area oversees waste sorting and recovery, and monitors the volume before delivery for final disposal and/or recycling for reuse. </w:t>
      </w:r>
    </w:p>
    <w:p w14:paraId="78480C1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F048BD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w:t>
      </w:r>
      <w:r w:rsidRPr="00B8489A">
        <w:rPr>
          <w:rFonts w:ascii="Arial" w:eastAsia="Arial" w:hAnsi="Arial" w:cs="Arial"/>
          <w:b/>
          <w:bCs/>
          <w:color w:val="000000"/>
          <w:szCs w:val="22"/>
          <w:lang w:val="en-US" w:eastAsia="es-AR"/>
        </w:rPr>
        <w:t>1.23</w:t>
      </w:r>
      <w:r w:rsidRPr="00B8489A">
        <w:rPr>
          <w:rFonts w:ascii="Arial" w:eastAsia="Arial" w:hAnsi="Arial" w:cs="Arial"/>
          <w:color w:val="000000"/>
          <w:szCs w:val="22"/>
          <w:lang w:val="en-US" w:eastAsia="es-AR"/>
        </w:rPr>
        <w:t xml:space="preserve"> tons of waste were recovered.</w:t>
      </w:r>
      <w:r w:rsidRPr="00B8489A">
        <w:rPr>
          <w:rFonts w:ascii="Arial" w:eastAsia="Arial" w:hAnsi="Arial" w:cs="Arial"/>
          <w:color w:val="FF0000"/>
          <w:szCs w:val="22"/>
          <w:lang w:val="en-US" w:eastAsia="es-AR"/>
        </w:rPr>
        <w:t xml:space="preserve"> </w:t>
      </w:r>
    </w:p>
    <w:p w14:paraId="6C76C8C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t xml:space="preserve"> </w:t>
      </w:r>
    </w:p>
    <w:p w14:paraId="24020B69"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Green Seal </w:t>
      </w:r>
    </w:p>
    <w:p w14:paraId="7D7C71C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A25560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December 2024, the Bank was certified under the </w:t>
      </w:r>
      <w:r w:rsidRPr="00B8489A">
        <w:rPr>
          <w:rFonts w:ascii="Arial" w:eastAsia="Arial" w:hAnsi="Arial" w:cs="Arial"/>
          <w:b/>
          <w:bCs/>
          <w:color w:val="000000"/>
          <w:szCs w:val="22"/>
          <w:lang w:val="en-US" w:eastAsia="es-AR"/>
        </w:rPr>
        <w:t>“Green Seal Program”</w:t>
      </w:r>
      <w:r w:rsidRPr="00B8489A">
        <w:rPr>
          <w:rFonts w:ascii="Arial" w:eastAsia="Arial" w:hAnsi="Arial" w:cs="Arial"/>
          <w:color w:val="000000"/>
          <w:szCs w:val="22"/>
          <w:lang w:val="en-US" w:eastAsia="es-AR"/>
        </w:rPr>
        <w:t xml:space="preserve"> driven by the General Bureau of Sustainable Development and Circular Economy of the Government of the City of Buenos Aires. This certification highlights the organization’s good practices and commitment to responsible waste management within the measurement scale of practices and conditions related to environmentally responsible waste management practices, obtaining 86.39 out of 100 points (equivalent to two stars). The position achieved reflects a sound commitment to and efficiency in responsible waste management. </w:t>
      </w:r>
    </w:p>
    <w:p w14:paraId="75612A1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333333"/>
          <w:szCs w:val="22"/>
          <w:lang w:val="en-US" w:eastAsia="es-AR"/>
        </w:rPr>
        <w:lastRenderedPageBreak/>
        <w:t xml:space="preserve"> </w:t>
      </w:r>
    </w:p>
    <w:p w14:paraId="2B99C539" w14:textId="77777777" w:rsidR="002F7741" w:rsidRPr="00B8489A" w:rsidRDefault="002F7741" w:rsidP="002F7741">
      <w:pPr>
        <w:tabs>
          <w:tab w:val="center" w:pos="1141"/>
        </w:tabs>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D. </w:t>
      </w:r>
      <w:r w:rsidRPr="00B8489A">
        <w:rPr>
          <w:rFonts w:ascii="Arial" w:eastAsia="Arial" w:hAnsi="Arial" w:cs="Arial"/>
          <w:b/>
          <w:color w:val="E36C0A"/>
          <w:szCs w:val="22"/>
          <w:lang w:val="en-US" w:eastAsia="es-AR"/>
        </w:rPr>
        <w:tab/>
        <w:t xml:space="preserve">COMMUNITY </w:t>
      </w:r>
    </w:p>
    <w:p w14:paraId="452FED2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5AA9DC04"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Financial Education  </w:t>
      </w:r>
    </w:p>
    <w:p w14:paraId="416A600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8F350A0"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Education allows to provide tools to generate inclusion and contribute to making more citizens aware of the benefits of operating safely and reliably, using financial products and services to satisfy spending needs, while promoting savings and investment. For this reason, the Bank generates several spaces for the community to enjoy the transaction experience.</w:t>
      </w:r>
      <w:r w:rsidRPr="00B8489A">
        <w:rPr>
          <w:rFonts w:ascii="Arial" w:eastAsia="Arial" w:hAnsi="Arial" w:cs="Arial"/>
          <w:b/>
          <w:color w:val="000000"/>
          <w:szCs w:val="22"/>
          <w:lang w:val="en-US" w:eastAsia="es-AR"/>
        </w:rPr>
        <w:t xml:space="preserve"> </w:t>
      </w:r>
    </w:p>
    <w:p w14:paraId="1968E0A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677FD217"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Financial Mornings </w:t>
      </w:r>
      <w:r w:rsidRPr="00B8489A">
        <w:rPr>
          <w:rFonts w:ascii="Arial" w:eastAsia="Arial" w:hAnsi="Arial" w:cs="Arial"/>
          <w:color w:val="000000"/>
          <w:szCs w:val="22"/>
          <w:lang w:val="en-US" w:eastAsia="es-AR"/>
        </w:rPr>
        <w:t xml:space="preserve"> </w:t>
      </w:r>
    </w:p>
    <w:p w14:paraId="2DABB19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EC9DE8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Exclusive online meetings for Búho One existing and potential customers. As part of the proposed service package, the Bank offers talks on economic and market topics to help customers make better investment decisions, while clearing up doubts about the products available in the financial system, training and keeping them abreast of new developments in the systems that enhance the user experience when doing transactions. These sessions are held on a monthly basis. Like in 2023, the number of connected customers is around 500. </w:t>
      </w:r>
    </w:p>
    <w:p w14:paraId="1169C81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22EE4CB"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Training and Onboarding Workshops </w:t>
      </w:r>
    </w:p>
    <w:p w14:paraId="7C0BF49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71B2610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2024, we delivered training to customers on Mutual Funds and fixed income instruments, within the framework of a dynamic meeting with the active participation of those who showed interest in learning about this type of financial instruments. As part of the comprehensive onboarding program for new hires, the Investment area provides training on personal finance issues. Two hybrid meetings were also held for Bank employees on capital market investments. Finally, in our weekly newsletter NewsBH, this year, we began to publish regular content on investment product news, suggestions and a mini-series on personal finance, with the participation of the Bank's leaders, including the General Manager. </w:t>
      </w:r>
    </w:p>
    <w:p w14:paraId="63420BA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212121"/>
          <w:szCs w:val="22"/>
          <w:lang w:val="en-US" w:eastAsia="es-AR"/>
        </w:rPr>
        <w:t xml:space="preserve"> </w:t>
      </w:r>
    </w:p>
    <w:p w14:paraId="77C6276F"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BH Blog </w:t>
      </w:r>
    </w:p>
    <w:p w14:paraId="07E3D3C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4A3F1B21" w14:textId="77777777" w:rsidR="002F7741" w:rsidRPr="00B8489A" w:rsidRDefault="002F7741" w:rsidP="002F7741">
      <w:pPr>
        <w:spacing w:after="32"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Through this online platform, we share financial education, cybersecurity and investment content. </w:t>
      </w:r>
    </w:p>
    <w:p w14:paraId="7200AB8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 w:val="24"/>
          <w:szCs w:val="22"/>
          <w:lang w:val="en-US" w:eastAsia="es-AR"/>
        </w:rPr>
        <w:t xml:space="preserve"> </w:t>
      </w:r>
    </w:p>
    <w:p w14:paraId="1EC18BDA"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Educational Practices </w:t>
      </w:r>
    </w:p>
    <w:p w14:paraId="021EDF0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5E9ED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For the third consecutive year, the Ministry of Education of the Government of the City of Buenos Aires organized the initiative “Approaching the World of Work and Higher Education,” involving the participation of 27 students of the 5</w:t>
      </w:r>
      <w:r w:rsidRPr="00B8489A">
        <w:rPr>
          <w:rFonts w:ascii="Arial" w:eastAsia="Arial" w:hAnsi="Arial" w:cs="Arial"/>
          <w:color w:val="000000"/>
          <w:szCs w:val="22"/>
          <w:vertAlign w:val="superscript"/>
          <w:lang w:val="en-US" w:eastAsia="es-AR"/>
        </w:rPr>
        <w:t>th</w:t>
      </w:r>
      <w:r w:rsidRPr="00B8489A">
        <w:rPr>
          <w:rFonts w:ascii="Arial" w:eastAsia="Arial" w:hAnsi="Arial" w:cs="Arial"/>
          <w:color w:val="000000"/>
          <w:szCs w:val="22"/>
          <w:lang w:val="en-US" w:eastAsia="es-AR"/>
        </w:rPr>
        <w:t xml:space="preserve"> year of Instituto Argentino Excelsior. During 20 hours at the Bank’s Head Office, the young participants received training through talks and activities with teams from various areas, including Human Capital, SMEs Banking, Finance, Data Analytics, and Marketing, among others. This experience allowed them to acquire tools related to their future employment, finance, accounting, agility, sustainability, metrics analysis, and social media algorithms. </w:t>
      </w:r>
    </w:p>
    <w:p w14:paraId="4A0006F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E17AA9C" w14:textId="178854BF"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In addition, the subsidiary BHN Vida S.A. participated in this educational experience, with a group of 22 employees who were in charge of receiving and guiding twenty students of the fifth year of “Escuela de Comercio No.</w:t>
      </w:r>
      <w:r w:rsidR="00620D58">
        <w:rPr>
          <w:rFonts w:ascii="Arial" w:eastAsia="Arial" w:hAnsi="Arial" w:cs="Arial"/>
          <w:color w:val="000000"/>
          <w:szCs w:val="22"/>
          <w:lang w:val="en-US" w:eastAsia="es-AR"/>
        </w:rPr>
        <w:t xml:space="preserve"> </w:t>
      </w:r>
      <w:r w:rsidRPr="00B8489A">
        <w:rPr>
          <w:rFonts w:ascii="Arial" w:eastAsia="Arial" w:hAnsi="Arial" w:cs="Arial"/>
          <w:color w:val="000000"/>
          <w:szCs w:val="22"/>
          <w:lang w:val="en-US" w:eastAsia="es-AR"/>
        </w:rPr>
        <w:t xml:space="preserve">17 Santa María de los Buenos Aires,” located in the neighborhood of La Paternal. This time, the young students had the opportunity to immerse themselves in the world of insurance—a sector with its own specific characteristics and challenges—, which differ from traditional banking or financial fields. The experience was extremely enriching, featuring a NPS of 100. Through this type of actions, the Bank contributes to enhance young people’s employability, providing them with tools to plan for their professional future. </w:t>
      </w:r>
    </w:p>
    <w:p w14:paraId="6CF9190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B432DFD" w14:textId="77777777" w:rsidR="002F7741" w:rsidRPr="00B8489A" w:rsidRDefault="002F7741" w:rsidP="002F7741">
      <w:pPr>
        <w:spacing w:line="259" w:lineRule="auto"/>
        <w:ind w:right="187"/>
        <w:jc w:val="right"/>
        <w:rPr>
          <w:rFonts w:ascii="Arial" w:eastAsia="Arial" w:hAnsi="Arial" w:cs="Arial"/>
          <w:color w:val="000000"/>
          <w:szCs w:val="22"/>
          <w:lang w:val="en-US" w:eastAsia="es-AR"/>
        </w:rPr>
      </w:pPr>
      <w:r w:rsidRPr="00B8489A">
        <w:rPr>
          <w:rFonts w:ascii="Arial" w:eastAsia="Arial" w:hAnsi="Arial" w:cs="Arial"/>
          <w:noProof/>
          <w:color w:val="000000"/>
          <w:szCs w:val="22"/>
        </w:rPr>
        <w:lastRenderedPageBreak/>
        <w:drawing>
          <wp:inline distT="0" distB="0" distL="0" distR="0" wp14:anchorId="0837BE12" wp14:editId="5D836E90">
            <wp:extent cx="5997576" cy="3237738"/>
            <wp:effectExtent l="0" t="0" r="0" b="0"/>
            <wp:docPr id="17" name="Picture 14401"/>
            <wp:cNvGraphicFramePr/>
            <a:graphic xmlns:a="http://schemas.openxmlformats.org/drawingml/2006/main">
              <a:graphicData uri="http://schemas.openxmlformats.org/drawingml/2006/picture">
                <pic:pic xmlns:pic="http://schemas.openxmlformats.org/drawingml/2006/picture">
                  <pic:nvPicPr>
                    <pic:cNvPr id="14401" name="Picture 14401"/>
                    <pic:cNvPicPr/>
                  </pic:nvPicPr>
                  <pic:blipFill>
                    <a:blip r:embed="rId55"/>
                    <a:stretch>
                      <a:fillRect/>
                    </a:stretch>
                  </pic:blipFill>
                  <pic:spPr>
                    <a:xfrm>
                      <a:off x="0" y="0"/>
                      <a:ext cx="5997576" cy="3237738"/>
                    </a:xfrm>
                    <a:prstGeom prst="rect">
                      <a:avLst/>
                    </a:prstGeom>
                  </pic:spPr>
                </pic:pic>
              </a:graphicData>
            </a:graphic>
          </wp:inline>
        </w:drawing>
      </w:r>
      <w:r w:rsidRPr="00B8489A">
        <w:rPr>
          <w:rFonts w:ascii="Arial" w:eastAsia="Arial" w:hAnsi="Arial" w:cs="Arial"/>
          <w:b/>
          <w:color w:val="000000"/>
          <w:szCs w:val="22"/>
          <w:lang w:val="en-US" w:eastAsia="es-AR"/>
        </w:rPr>
        <w:t xml:space="preserve"> </w:t>
      </w:r>
    </w:p>
    <w:p w14:paraId="4B481F2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8DFBF4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ABA1C20" w14:textId="77777777" w:rsidR="002F7741" w:rsidRPr="00B8489A" w:rsidRDefault="002F7741" w:rsidP="002F7741">
      <w:pPr>
        <w:spacing w:line="259" w:lineRule="auto"/>
        <w:ind w:right="114"/>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Educational Internships at BHN Seguros Generales S.A. </w:t>
      </w:r>
    </w:p>
    <w:p w14:paraId="40D5D1D7" w14:textId="77777777" w:rsidR="002F7741" w:rsidRPr="00B8489A" w:rsidRDefault="002F7741" w:rsidP="002F7741">
      <w:pPr>
        <w:spacing w:line="259" w:lineRule="auto"/>
        <w:ind w:right="873"/>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5DFF341" w14:textId="77777777" w:rsidR="002F7741" w:rsidRPr="00B8489A" w:rsidRDefault="002F7741" w:rsidP="002F7741">
      <w:pPr>
        <w:spacing w:line="259" w:lineRule="auto"/>
        <w:ind w:right="816"/>
        <w:jc w:val="right"/>
        <w:rPr>
          <w:rFonts w:ascii="Arial" w:eastAsia="Arial" w:hAnsi="Arial" w:cs="Arial"/>
          <w:color w:val="000000"/>
          <w:szCs w:val="22"/>
          <w:lang w:val="en-US" w:eastAsia="es-AR"/>
        </w:rPr>
      </w:pPr>
      <w:r w:rsidRPr="00B8489A">
        <w:rPr>
          <w:rFonts w:ascii="Arial" w:eastAsia="Arial" w:hAnsi="Arial" w:cs="Arial"/>
          <w:noProof/>
          <w:color w:val="000000"/>
          <w:szCs w:val="22"/>
        </w:rPr>
        <w:drawing>
          <wp:inline distT="0" distB="0" distL="0" distR="0" wp14:anchorId="163562BB" wp14:editId="1919604D">
            <wp:extent cx="5241290" cy="2778125"/>
            <wp:effectExtent l="0" t="0" r="0" b="0"/>
            <wp:docPr id="18" name="Picture 14403"/>
            <wp:cNvGraphicFramePr/>
            <a:graphic xmlns:a="http://schemas.openxmlformats.org/drawingml/2006/main">
              <a:graphicData uri="http://schemas.openxmlformats.org/drawingml/2006/picture">
                <pic:pic xmlns:pic="http://schemas.openxmlformats.org/drawingml/2006/picture">
                  <pic:nvPicPr>
                    <pic:cNvPr id="14403" name="Picture 14403"/>
                    <pic:cNvPicPr/>
                  </pic:nvPicPr>
                  <pic:blipFill>
                    <a:blip r:embed="rId56"/>
                    <a:stretch>
                      <a:fillRect/>
                    </a:stretch>
                  </pic:blipFill>
                  <pic:spPr>
                    <a:xfrm>
                      <a:off x="0" y="0"/>
                      <a:ext cx="5241290" cy="2778125"/>
                    </a:xfrm>
                    <a:prstGeom prst="rect">
                      <a:avLst/>
                    </a:prstGeom>
                  </pic:spPr>
                </pic:pic>
              </a:graphicData>
            </a:graphic>
          </wp:inline>
        </w:drawing>
      </w:r>
      <w:r w:rsidRPr="00B8489A">
        <w:rPr>
          <w:rFonts w:ascii="Arial" w:eastAsia="Arial" w:hAnsi="Arial" w:cs="Arial"/>
          <w:b/>
          <w:color w:val="000000"/>
          <w:szCs w:val="22"/>
          <w:lang w:val="en-US" w:eastAsia="es-AR"/>
        </w:rPr>
        <w:t xml:space="preserve"> </w:t>
      </w:r>
    </w:p>
    <w:p w14:paraId="5B83EFC2"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Urban Soil Municipal Management </w:t>
      </w:r>
    </w:p>
    <w:p w14:paraId="6F91DBF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9AF66B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After 7 years of coordination with the NGOs TECHO and RIL (Local Innovation Network), this national land management and urban development project managed to publish a Guide for Action. It is a public and virtual communication that gathers good practices, suggestions and success stories implemented in local and/or LATAM governments.  </w:t>
      </w:r>
    </w:p>
    <w:p w14:paraId="690392B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91FEDA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Undoubtedly, this initiative was able to consolidate and strengthen the spaces for exchange with municipal stakeholders in land matters, driving the territorial agenda through collaboration, assistance and cooperation.  </w:t>
      </w:r>
    </w:p>
    <w:p w14:paraId="68EC75C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26F6541"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The “</w:t>
      </w:r>
      <w:r w:rsidRPr="00B8489A">
        <w:rPr>
          <w:rFonts w:ascii="Arial" w:eastAsia="Arial" w:hAnsi="Arial" w:cs="Arial"/>
          <w:b/>
          <w:bCs/>
          <w:color w:val="000000"/>
          <w:szCs w:val="22"/>
          <w:lang w:val="en-US" w:eastAsia="es-AR"/>
        </w:rPr>
        <w:t>Participatory Urban Development Program</w:t>
      </w:r>
      <w:r w:rsidRPr="00B8489A">
        <w:rPr>
          <w:rFonts w:ascii="Arial" w:eastAsia="Arial" w:hAnsi="Arial" w:cs="Arial"/>
          <w:color w:val="000000"/>
          <w:szCs w:val="22"/>
          <w:lang w:val="en-US" w:eastAsia="es-AR"/>
        </w:rPr>
        <w:t xml:space="preserve">” is an initiative promoted by RIL (Local Innovation Network) and the Bank, in collaboration with various local communities and urban planning experts. Its goal </w:t>
      </w:r>
      <w:r w:rsidRPr="00B8489A">
        <w:rPr>
          <w:rFonts w:ascii="Arial" w:eastAsia="Arial" w:hAnsi="Arial" w:cs="Arial"/>
          <w:color w:val="000000"/>
          <w:szCs w:val="22"/>
          <w:lang w:val="en-US" w:eastAsia="es-AR"/>
        </w:rPr>
        <w:lastRenderedPageBreak/>
        <w:t xml:space="preserve">is to promote urban development strategies that address the needs and aspirations of residents, ensuring harmonious, sustainable, and inclusive growth. </w:t>
      </w:r>
    </w:p>
    <w:p w14:paraId="168C42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DD2E6A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Through this Program, cities have the opportunity to collectively define a people-centered territorial model, which is compact, close, balanced, and environmentally friendly. This is achieved through a participatory approach, where residents, together with local authorities and experts, identify both the opportunities and challenges they face in terms of urban planning.  </w:t>
      </w:r>
    </w:p>
    <w:p w14:paraId="3EE8552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216F4D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process is carried out in three fundamental phases:  </w:t>
      </w:r>
    </w:p>
    <w:p w14:paraId="75BB766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3BA4455" w14:textId="77777777" w:rsidR="002F7741" w:rsidRPr="00B8489A" w:rsidRDefault="002F7741" w:rsidP="00193E5D">
      <w:pPr>
        <w:numPr>
          <w:ilvl w:val="0"/>
          <w:numId w:val="5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Assessment: </w:t>
      </w:r>
      <w:r w:rsidRPr="00B8489A">
        <w:rPr>
          <w:rFonts w:ascii="Arial" w:eastAsia="Arial" w:hAnsi="Arial" w:cs="Arial"/>
          <w:color w:val="000000"/>
          <w:szCs w:val="22"/>
          <w:lang w:val="en-US" w:eastAsia="es-AR"/>
        </w:rPr>
        <w:t xml:space="preserve">A joint work is carried out with the local community, as a network, to discuss the territory’s problems and potential. Through this assessment, a clear map of needs and intervention opportunities is defined. </w:t>
      </w:r>
    </w:p>
    <w:p w14:paraId="0BDC2E8C" w14:textId="77777777" w:rsidR="002F7741" w:rsidRPr="00B8489A" w:rsidRDefault="002F7741" w:rsidP="00193E5D">
      <w:pPr>
        <w:numPr>
          <w:ilvl w:val="0"/>
          <w:numId w:val="5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Improvement Plan Design:</w:t>
      </w:r>
      <w:r w:rsidRPr="00B8489A">
        <w:rPr>
          <w:rFonts w:ascii="Arial" w:eastAsia="Arial" w:hAnsi="Arial" w:cs="Arial"/>
          <w:color w:val="000000"/>
          <w:szCs w:val="22"/>
          <w:lang w:val="en-US" w:eastAsia="es-AR"/>
        </w:rPr>
        <w:t xml:space="preserve"> Based on the assessment, a strategic plan is built addressing the selected challenges and proposing short-term improvement projects. These projects seek to transform the urban reality, improving services and habitat conditions, while raising the necessary resources to do so. </w:t>
      </w:r>
    </w:p>
    <w:p w14:paraId="18F27725" w14:textId="77777777" w:rsidR="002F7741" w:rsidRPr="00B8489A" w:rsidRDefault="002F7741" w:rsidP="00193E5D">
      <w:pPr>
        <w:numPr>
          <w:ilvl w:val="0"/>
          <w:numId w:val="53"/>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Implementation: </w:t>
      </w:r>
      <w:r w:rsidRPr="00B8489A">
        <w:rPr>
          <w:rFonts w:ascii="Arial" w:eastAsia="Arial" w:hAnsi="Arial" w:cs="Arial"/>
          <w:color w:val="000000"/>
          <w:szCs w:val="22"/>
          <w:lang w:val="en-US" w:eastAsia="es-AR"/>
        </w:rPr>
        <w:t xml:space="preserve">Finally, the designed plan is validated with the active involvement of the community, ensuring that the selected projects are the most appropriate and effective. A series of rapid and specific interventions are implemented, with results that can be visible and communicable to the population in a short time. </w:t>
      </w:r>
    </w:p>
    <w:p w14:paraId="28D1887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6CA4F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Looking ahead to 2025, the Bank will recognize municipal urban land management at the national level, with a focus on strategies, instruments and available information. “Beacon” cities that serve as exemplary models in implementing innovative urban approaches will be identified, as well as cases that pose opportunities for improvement. These awards will be granted within the framework of an award ceremony that will bring together municipal stakeholders in land and habitat matters, marking a true national milestone.  </w:t>
      </w:r>
    </w:p>
    <w:p w14:paraId="2801042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A09FC8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collaborative effort between RIL and the Bank seeks to create more inclusive and sustainable cities in an innovative way, empowering local communities to play an active role in building their urban future. </w:t>
      </w:r>
    </w:p>
    <w:p w14:paraId="7C299A2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30B1B69"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Environmental Management in the Province of Formosa </w:t>
      </w:r>
    </w:p>
    <w:p w14:paraId="3C277E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521FBDC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November 2024, the Bank, RIL and the Municipality of Formosa held a collaboration workshop focused on environmental management.  </w:t>
      </w:r>
    </w:p>
    <w:p w14:paraId="26BFDDF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9B458A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project’s main objective was the cleanup and enhancement of the chronic micro-dumpsite in Los Constituyentes, in the Province of Formosa—one of the areas most seriously affected by waste accumulation. This action not only improved the environment, but also promoted environmental education among the citizens living in the surroundings, encouraging the adoption of environmentally-responsible habits.  </w:t>
      </w:r>
    </w:p>
    <w:p w14:paraId="06B9D06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17D52D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Thanks to the collaboration of our branch in Formosa, RIL and the local municipality, the urban micro-dumpsite was closed, transforming the area into a new green public space. Native flora was planted, and the area was adapted for the community’s recreational use and enjoyment. </w:t>
      </w:r>
    </w:p>
    <w:p w14:paraId="5FE0D8C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FE8303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workshop also included training on composting and awareness-raising activities on the importance of incorporating native flora in cities, thus contributing to a healthier and more sustainable environment. </w:t>
      </w:r>
    </w:p>
    <w:p w14:paraId="198F82FB" w14:textId="77777777" w:rsidR="002F7741" w:rsidRPr="00B8489A" w:rsidRDefault="002F7741" w:rsidP="002F7741">
      <w:pPr>
        <w:spacing w:line="259" w:lineRule="auto"/>
        <w:jc w:val="right"/>
        <w:rPr>
          <w:rFonts w:ascii="Arial" w:eastAsia="Arial" w:hAnsi="Arial" w:cs="Arial"/>
          <w:color w:val="000000"/>
          <w:szCs w:val="22"/>
          <w:lang w:val="en-US" w:eastAsia="es-AR"/>
        </w:rPr>
      </w:pPr>
      <w:r w:rsidRPr="00B8489A">
        <w:rPr>
          <w:rFonts w:ascii="Arial" w:eastAsia="Arial" w:hAnsi="Arial" w:cs="Arial"/>
          <w:noProof/>
          <w:color w:val="000000"/>
          <w:szCs w:val="22"/>
        </w:rPr>
        <w:lastRenderedPageBreak/>
        <w:drawing>
          <wp:inline distT="0" distB="0" distL="0" distR="0" wp14:anchorId="7D901E92" wp14:editId="1CF1B483">
            <wp:extent cx="6119495" cy="2580640"/>
            <wp:effectExtent l="0" t="0" r="0" b="0"/>
            <wp:docPr id="20" name="Picture 14729"/>
            <wp:cNvGraphicFramePr/>
            <a:graphic xmlns:a="http://schemas.openxmlformats.org/drawingml/2006/main">
              <a:graphicData uri="http://schemas.openxmlformats.org/drawingml/2006/picture">
                <pic:pic xmlns:pic="http://schemas.openxmlformats.org/drawingml/2006/picture">
                  <pic:nvPicPr>
                    <pic:cNvPr id="14729" name="Picture 14729"/>
                    <pic:cNvPicPr/>
                  </pic:nvPicPr>
                  <pic:blipFill>
                    <a:blip r:embed="rId57"/>
                    <a:stretch>
                      <a:fillRect/>
                    </a:stretch>
                  </pic:blipFill>
                  <pic:spPr>
                    <a:xfrm>
                      <a:off x="0" y="0"/>
                      <a:ext cx="6119495" cy="2580640"/>
                    </a:xfrm>
                    <a:prstGeom prst="rect">
                      <a:avLst/>
                    </a:prstGeom>
                  </pic:spPr>
                </pic:pic>
              </a:graphicData>
            </a:graphic>
          </wp:inline>
        </w:drawing>
      </w:r>
      <w:r w:rsidRPr="00B8489A">
        <w:rPr>
          <w:rFonts w:ascii="Arial" w:eastAsia="Arial" w:hAnsi="Arial" w:cs="Arial"/>
          <w:b/>
          <w:color w:val="000000"/>
          <w:szCs w:val="22"/>
          <w:lang w:val="en-US" w:eastAsia="es-AR"/>
        </w:rPr>
        <w:t xml:space="preserve"> </w:t>
      </w:r>
    </w:p>
    <w:p w14:paraId="31A0A376"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“Ambassadors Program” </w:t>
      </w:r>
    </w:p>
    <w:p w14:paraId="7AABBC4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29621A6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By the end of 2023, the Bank launched a new Program involving all its employees. Ambassadors is a program in which employees are invited to join as volunteers to leave a positive footprint in the community. The Sustainability area submits various proposals in a centralized manner, based on environmental management and local development to contribute to sustainable growth, also anchoring in the home ecosystem. The invitation in 2024 focused on teams from Head Office. Two actions were carried out as part of this program, together with the NGO “Habitat for Humanity.” On the one hand, the playground of a community school located in Villa Astolfi, in the district of Pilar, was painted and refurbished. The second action was carried out in a community building constructed by the NGO in La Boca, a neighborhood of the City of Buenos Aires, where the group of volunteers was in charge of refurbishing the building’s common areas such as corridors, and recreation and leisure areas. </w:t>
      </w:r>
    </w:p>
    <w:p w14:paraId="339AAC05" w14:textId="77777777" w:rsidR="002F7741" w:rsidRPr="00B8489A" w:rsidRDefault="002F7741" w:rsidP="002F7741">
      <w:pPr>
        <w:spacing w:after="98"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FC5F8CF" w14:textId="77777777" w:rsidR="002F7741" w:rsidRPr="00B8489A" w:rsidRDefault="002F7741" w:rsidP="002F7741">
      <w:pPr>
        <w:keepNext/>
        <w:keepLines/>
        <w:spacing w:after="90"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Community school in Villa Astolfi, Pilar </w:t>
      </w:r>
    </w:p>
    <w:p w14:paraId="78E6F17E" w14:textId="77777777" w:rsidR="002F7741" w:rsidRPr="00B8489A" w:rsidRDefault="002F7741" w:rsidP="002F7741">
      <w:pPr>
        <w:spacing w:line="259" w:lineRule="auto"/>
        <w:ind w:right="2358"/>
        <w:jc w:val="center"/>
        <w:rPr>
          <w:rFonts w:ascii="Arial" w:eastAsia="Arial" w:hAnsi="Arial" w:cs="Arial"/>
          <w:color w:val="000000"/>
          <w:szCs w:val="22"/>
          <w:lang w:val="en-US" w:eastAsia="es-AR"/>
        </w:rPr>
      </w:pPr>
      <w:r w:rsidRPr="00B8489A">
        <w:rPr>
          <w:rFonts w:ascii="Arial" w:eastAsia="Arial" w:hAnsi="Arial" w:cs="Arial"/>
          <w:noProof/>
          <w:color w:val="000000"/>
          <w:szCs w:val="22"/>
        </w:rPr>
        <w:drawing>
          <wp:inline distT="0" distB="0" distL="0" distR="0" wp14:anchorId="7FA6C799" wp14:editId="3C4439C2">
            <wp:extent cx="4580382" cy="2263775"/>
            <wp:effectExtent l="0" t="0" r="0" b="0"/>
            <wp:docPr id="22" name="Picture 14731"/>
            <wp:cNvGraphicFramePr/>
            <a:graphic xmlns:a="http://schemas.openxmlformats.org/drawingml/2006/main">
              <a:graphicData uri="http://schemas.openxmlformats.org/drawingml/2006/picture">
                <pic:pic xmlns:pic="http://schemas.openxmlformats.org/drawingml/2006/picture">
                  <pic:nvPicPr>
                    <pic:cNvPr id="14731" name="Picture 14731"/>
                    <pic:cNvPicPr/>
                  </pic:nvPicPr>
                  <pic:blipFill>
                    <a:blip r:embed="rId58"/>
                    <a:stretch>
                      <a:fillRect/>
                    </a:stretch>
                  </pic:blipFill>
                  <pic:spPr>
                    <a:xfrm>
                      <a:off x="0" y="0"/>
                      <a:ext cx="4580382" cy="2263775"/>
                    </a:xfrm>
                    <a:prstGeom prst="rect">
                      <a:avLst/>
                    </a:prstGeom>
                  </pic:spPr>
                </pic:pic>
              </a:graphicData>
            </a:graphic>
          </wp:inline>
        </w:drawing>
      </w:r>
      <w:r w:rsidRPr="00B8489A">
        <w:rPr>
          <w:rFonts w:ascii="Arial" w:eastAsia="Arial" w:hAnsi="Arial" w:cs="Arial"/>
          <w:color w:val="000000"/>
          <w:szCs w:val="22"/>
          <w:lang w:val="en-US" w:eastAsia="es-AR"/>
        </w:rPr>
        <w:t xml:space="preserve"> </w:t>
      </w:r>
    </w:p>
    <w:p w14:paraId="4ECB55E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9AA49D0" w14:textId="77777777" w:rsidR="002F7741" w:rsidRPr="00B8489A" w:rsidRDefault="002F7741" w:rsidP="002F7741">
      <w:pPr>
        <w:keepNext/>
        <w:keepLines/>
        <w:spacing w:after="89"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lastRenderedPageBreak/>
        <w:t xml:space="preserve">Community building in La Boca, Autonomous City of Buenos Aires </w:t>
      </w:r>
    </w:p>
    <w:p w14:paraId="44DEAFCA" w14:textId="77777777" w:rsidR="002F7741" w:rsidRPr="00B8489A" w:rsidRDefault="002F7741" w:rsidP="002F7741">
      <w:pPr>
        <w:spacing w:after="55" w:line="259" w:lineRule="auto"/>
        <w:ind w:right="2598"/>
        <w:jc w:val="center"/>
        <w:rPr>
          <w:rFonts w:ascii="Arial" w:eastAsia="Arial" w:hAnsi="Arial" w:cs="Arial"/>
          <w:color w:val="000000"/>
          <w:szCs w:val="22"/>
          <w:lang w:val="en-US" w:eastAsia="es-AR"/>
        </w:rPr>
      </w:pPr>
      <w:r w:rsidRPr="00B8489A">
        <w:rPr>
          <w:rFonts w:ascii="Arial" w:eastAsia="Arial" w:hAnsi="Arial" w:cs="Arial"/>
          <w:noProof/>
          <w:color w:val="000000"/>
          <w:szCs w:val="22"/>
        </w:rPr>
        <w:drawing>
          <wp:inline distT="0" distB="0" distL="0" distR="0" wp14:anchorId="2068A703" wp14:editId="69DBE844">
            <wp:extent cx="4429125" cy="2353310"/>
            <wp:effectExtent l="0" t="0" r="0" b="0"/>
            <wp:docPr id="23" name="Picture 14874"/>
            <wp:cNvGraphicFramePr/>
            <a:graphic xmlns:a="http://schemas.openxmlformats.org/drawingml/2006/main">
              <a:graphicData uri="http://schemas.openxmlformats.org/drawingml/2006/picture">
                <pic:pic xmlns:pic="http://schemas.openxmlformats.org/drawingml/2006/picture">
                  <pic:nvPicPr>
                    <pic:cNvPr id="14874" name="Picture 14874"/>
                    <pic:cNvPicPr/>
                  </pic:nvPicPr>
                  <pic:blipFill>
                    <a:blip r:embed="rId59"/>
                    <a:stretch>
                      <a:fillRect/>
                    </a:stretch>
                  </pic:blipFill>
                  <pic:spPr>
                    <a:xfrm>
                      <a:off x="0" y="0"/>
                      <a:ext cx="4429125" cy="2353310"/>
                    </a:xfrm>
                    <a:prstGeom prst="rect">
                      <a:avLst/>
                    </a:prstGeom>
                  </pic:spPr>
                </pic:pic>
              </a:graphicData>
            </a:graphic>
          </wp:inline>
        </w:drawing>
      </w:r>
      <w:r w:rsidRPr="00B8489A">
        <w:rPr>
          <w:rFonts w:ascii="Arial" w:eastAsia="Arial" w:hAnsi="Arial" w:cs="Arial"/>
          <w:b/>
          <w:color w:val="000000"/>
          <w:szCs w:val="22"/>
          <w:lang w:val="en-US" w:eastAsia="es-AR"/>
        </w:rPr>
        <w:t xml:space="preserve"> </w:t>
      </w:r>
    </w:p>
    <w:p w14:paraId="2E0AC28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6DD6AA2F" w14:textId="77777777" w:rsidR="002F7741" w:rsidRPr="00B8489A" w:rsidRDefault="002F7741" w:rsidP="002F7741">
      <w:pPr>
        <w:keepNext/>
        <w:keepLines/>
        <w:spacing w:line="259" w:lineRule="auto"/>
        <w:ind w:right="114"/>
        <w:outlineLvl w:val="2"/>
        <w:rPr>
          <w:rFonts w:ascii="Arial" w:eastAsia="Arial" w:hAnsi="Arial" w:cs="Arial"/>
          <w:b/>
          <w:color w:val="000000"/>
          <w:szCs w:val="22"/>
          <w:lang w:val="en-US" w:eastAsia="es-AR"/>
        </w:rPr>
      </w:pPr>
      <w:r w:rsidRPr="00B8489A">
        <w:rPr>
          <w:rFonts w:ascii="Arial" w:eastAsia="Arial" w:hAnsi="Arial" w:cs="Arial"/>
          <w:b/>
          <w:color w:val="000000"/>
          <w:szCs w:val="22"/>
          <w:lang w:val="en-US" w:eastAsia="es-AR"/>
        </w:rPr>
        <w:t xml:space="preserve">Cultural Participation Law </w:t>
      </w:r>
    </w:p>
    <w:p w14:paraId="5F4BBCC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000000"/>
          <w:szCs w:val="22"/>
          <w:lang w:val="en-US" w:eastAsia="es-AR"/>
        </w:rPr>
        <w:t xml:space="preserve"> </w:t>
      </w:r>
    </w:p>
    <w:p w14:paraId="77968AF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Throughout our history, we have played a key role in supporting the development of artistic and cultural projects through the Cultural Participation Law of the Ministry of Culture of the City of Buenos Aires. This law has opened up new opportunities for visibility and funding for a wide range of initiatives that contribute to enrich our cultural identity and to strengthen the creative and artistic sector. </w:t>
      </w:r>
    </w:p>
    <w:p w14:paraId="655F048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3E336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Our commitment as patrons of cultural and artistic heritage has enabled us to support and bring to fruition a variety of projects spanning a wide range of disciplines. These include literary projects, initiatives related to cultural heritage and its preservation, innovative design proposals, radio programs, television productions and Internet platforms, as well as proposals in the visual, audiovisual and digital arts. </w:t>
      </w:r>
    </w:p>
    <w:p w14:paraId="3247716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9D74F77" w14:textId="77777777" w:rsidR="002F7741" w:rsidRPr="00B8489A" w:rsidRDefault="002F7741" w:rsidP="002F7741">
      <w:pPr>
        <w:spacing w:after="291"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Thanks to this support, seven projects have been consolidated, not only reflecting the diversity and creativity of the artists but also contributing to strengthening Buenos Aires’ cultural and social fabric. </w:t>
      </w:r>
    </w:p>
    <w:p w14:paraId="54108582" w14:textId="77777777" w:rsidR="002F7741" w:rsidRPr="00B8489A" w:rsidRDefault="002F7741" w:rsidP="002F7741">
      <w:pPr>
        <w:keepNext/>
        <w:keepLines/>
        <w:spacing w:after="97" w:line="259" w:lineRule="auto"/>
        <w:ind w:right="4"/>
        <w:jc w:val="center"/>
        <w:outlineLvl w:val="0"/>
        <w:rPr>
          <w:rFonts w:ascii="Arial" w:eastAsia="Arial" w:hAnsi="Arial" w:cs="Arial"/>
          <w:b/>
          <w:color w:val="E36C0A"/>
          <w:szCs w:val="22"/>
          <w:lang w:val="en-US" w:eastAsia="es-AR"/>
        </w:rPr>
      </w:pPr>
      <w:r w:rsidRPr="00B8489A">
        <w:rPr>
          <w:rFonts w:ascii="Arial" w:eastAsia="Arial" w:hAnsi="Arial" w:cs="Arial"/>
          <w:b/>
          <w:color w:val="E36C0A"/>
          <w:szCs w:val="22"/>
          <w:lang w:val="en-US" w:eastAsia="es-AR"/>
        </w:rPr>
        <w:t xml:space="preserve">$32 MILLION CONTRIBUTED TO PATRONAGE </w:t>
      </w:r>
    </w:p>
    <w:p w14:paraId="18DEC10B" w14:textId="77777777" w:rsidR="002F7741" w:rsidRPr="00B8489A" w:rsidRDefault="002F7741" w:rsidP="002F7741">
      <w:pPr>
        <w:keepNext/>
        <w:keepLines/>
        <w:spacing w:after="97" w:line="259" w:lineRule="auto"/>
        <w:ind w:right="4"/>
        <w:jc w:val="center"/>
        <w:outlineLvl w:val="0"/>
        <w:rPr>
          <w:rFonts w:ascii="Arial" w:eastAsia="Arial" w:hAnsi="Arial" w:cs="Arial"/>
          <w:b/>
          <w:color w:val="000000"/>
          <w:szCs w:val="22"/>
          <w:lang w:val="en-US" w:eastAsia="es-AR"/>
        </w:rPr>
      </w:pPr>
      <w:r w:rsidRPr="00B8489A">
        <w:rPr>
          <w:rFonts w:ascii="Arial" w:eastAsia="Arial" w:hAnsi="Arial" w:cs="Arial"/>
          <w:b/>
          <w:color w:val="E36C0A"/>
          <w:szCs w:val="22"/>
          <w:lang w:val="en-US" w:eastAsia="es-AR"/>
        </w:rPr>
        <w:t xml:space="preserve">7 SPONSORED ARTISTIC AND CULTURAL PROJECTS </w:t>
      </w:r>
    </w:p>
    <w:p w14:paraId="34A07D4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0BF365DD" w14:textId="77777777" w:rsidR="002F7741" w:rsidRPr="00B8489A" w:rsidRDefault="002F7741" w:rsidP="002F7741">
      <w:pPr>
        <w:tabs>
          <w:tab w:val="center" w:pos="2921"/>
        </w:tabs>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E. SUSTAINABILITY STRATEGY FOR 2025 </w:t>
      </w:r>
    </w:p>
    <w:p w14:paraId="13978AE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7B9966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year 2025 will pose significant challenges for the sustainability agenda. The Bank will continue to develop initiatives that have a positive impact on the community and that enable the design of an </w:t>
      </w:r>
      <w:r w:rsidRPr="00B8489A">
        <w:rPr>
          <w:rFonts w:ascii="Arial" w:eastAsia="Arial" w:hAnsi="Arial" w:cs="Arial"/>
          <w:b/>
          <w:bCs/>
          <w:color w:val="000000"/>
          <w:szCs w:val="22"/>
          <w:lang w:val="en-US" w:eastAsia="es-AR"/>
        </w:rPr>
        <w:t>organizational culture linked to sustainability</w:t>
      </w:r>
      <w:r w:rsidRPr="00B8489A">
        <w:rPr>
          <w:rFonts w:ascii="Arial" w:eastAsia="Arial" w:hAnsi="Arial" w:cs="Arial"/>
          <w:color w:val="000000"/>
          <w:szCs w:val="22"/>
          <w:lang w:val="en-US" w:eastAsia="es-AR"/>
        </w:rPr>
        <w:t>.</w:t>
      </w:r>
      <w:r w:rsidRPr="00B8489A">
        <w:rPr>
          <w:rFonts w:ascii="Arial" w:eastAsia="Arial" w:hAnsi="Arial" w:cs="Arial"/>
          <w:b/>
          <w:color w:val="000000"/>
          <w:szCs w:val="22"/>
          <w:lang w:val="en-US" w:eastAsia="es-AR"/>
        </w:rPr>
        <w:t xml:space="preserve"> </w:t>
      </w:r>
    </w:p>
    <w:p w14:paraId="65CC450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882478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terms of impact investments, the process of optimizing donations and defining measurable objectives will be maintained, addressing relevant thematic areas to contribute to the sustainable development agenda: education, employability, local development, diversity and inclusion, environmental preservation, and culture. Efforts will be made to maintain the national reach of the impact and ensure gender equity among project beneficiaries. In this way, the Sustainability area will support the process of scaling up agility at the Bank. </w:t>
      </w:r>
    </w:p>
    <w:p w14:paraId="68FE381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BBBB455"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We will continue working on gradually building an organizational culture linked to sustainability, and will try to strengthen the community of volunteers through the development of new initiatives anchored in the “</w:t>
      </w:r>
      <w:r w:rsidRPr="00B8489A">
        <w:rPr>
          <w:rFonts w:ascii="Arial" w:eastAsia="Arial" w:hAnsi="Arial" w:cs="Arial"/>
          <w:b/>
          <w:bCs/>
          <w:color w:val="000000"/>
          <w:szCs w:val="22"/>
          <w:lang w:val="en-US" w:eastAsia="es-AR"/>
        </w:rPr>
        <w:t>Ambassadors Program.”</w:t>
      </w:r>
      <w:r w:rsidRPr="00B8489A">
        <w:rPr>
          <w:rFonts w:ascii="Arial" w:eastAsia="Arial" w:hAnsi="Arial" w:cs="Arial"/>
          <w:color w:val="000000"/>
          <w:szCs w:val="22"/>
          <w:lang w:val="en-US" w:eastAsia="es-AR"/>
        </w:rPr>
        <w:t xml:space="preserve">  </w:t>
      </w:r>
    </w:p>
    <w:p w14:paraId="6B020E1F" w14:textId="77777777" w:rsidR="002F7741" w:rsidRPr="00B8489A" w:rsidRDefault="002F7741" w:rsidP="002F7741">
      <w:pPr>
        <w:spacing w:after="4" w:line="251" w:lineRule="auto"/>
        <w:ind w:right="46"/>
        <w:rPr>
          <w:rFonts w:ascii="Arial" w:eastAsia="Arial" w:hAnsi="Arial" w:cs="Arial"/>
          <w:color w:val="000000"/>
          <w:szCs w:val="22"/>
          <w:lang w:val="en-US" w:eastAsia="es-AR"/>
        </w:rPr>
      </w:pPr>
    </w:p>
    <w:p w14:paraId="48E4B52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Efforts will be made to contribute to institutional positioning by supporting organizations that promote the visibility of the sustainable development agenda in Argentina, local development, and employability with a gender perspective. </w:t>
      </w:r>
    </w:p>
    <w:p w14:paraId="090720D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183B95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b/>
          <w:bCs/>
          <w:color w:val="000000"/>
          <w:szCs w:val="22"/>
          <w:lang w:val="en-US" w:eastAsia="es-AR"/>
        </w:rPr>
        <w:t>Financial education</w:t>
      </w:r>
      <w:r w:rsidRPr="00B8489A">
        <w:rPr>
          <w:rFonts w:ascii="Arial" w:eastAsia="Arial" w:hAnsi="Arial" w:cs="Arial"/>
          <w:color w:val="000000"/>
          <w:szCs w:val="22"/>
          <w:lang w:val="en-US" w:eastAsia="es-AR"/>
        </w:rPr>
        <w:t xml:space="preserve"> will continue to be a primary goal for the Bank to reach out to the community. In line with this focus, participation in the Financial Education Working Groups within the framework of the </w:t>
      </w:r>
      <w:r w:rsidRPr="00B8489A">
        <w:rPr>
          <w:rFonts w:ascii="Arial" w:eastAsia="Arial" w:hAnsi="Arial" w:cs="Arial"/>
          <w:b/>
          <w:bCs/>
          <w:color w:val="000000"/>
          <w:szCs w:val="22"/>
          <w:lang w:val="en-US" w:eastAsia="es-AR"/>
        </w:rPr>
        <w:t>Sustainable Finance Protocol and the Central Bank</w:t>
      </w:r>
      <w:r w:rsidRPr="00B8489A">
        <w:rPr>
          <w:rFonts w:ascii="Arial" w:eastAsia="Arial" w:hAnsi="Arial" w:cs="Arial"/>
          <w:color w:val="000000"/>
          <w:szCs w:val="22"/>
          <w:lang w:val="en-US" w:eastAsia="es-AR"/>
        </w:rPr>
        <w:t xml:space="preserve"> will be crucial. On the other hand, we will continue to work on generating new commercial agreements and offering a wide variety of sustainable products. We will maintain an active role in the dialogue and networking spaces proposed by CEADS. </w:t>
      </w:r>
    </w:p>
    <w:p w14:paraId="656AF5C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363E12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As anticipated in the Community chapter, as part of the “</w:t>
      </w:r>
      <w:r w:rsidRPr="00B8489A">
        <w:rPr>
          <w:rFonts w:ascii="Arial" w:eastAsia="Arial" w:hAnsi="Arial" w:cs="Arial"/>
          <w:b/>
          <w:bCs/>
          <w:color w:val="000000"/>
          <w:szCs w:val="22"/>
          <w:lang w:val="en-US" w:eastAsia="es-AR"/>
        </w:rPr>
        <w:t>Urban Soil Municipal Management Project</w:t>
      </w:r>
      <w:r w:rsidRPr="00B8489A">
        <w:rPr>
          <w:rFonts w:ascii="Arial" w:eastAsia="Arial" w:hAnsi="Arial" w:cs="Arial"/>
          <w:color w:val="000000"/>
          <w:szCs w:val="22"/>
          <w:lang w:val="en-US" w:eastAsia="es-AR"/>
        </w:rPr>
        <w:t xml:space="preserve">,” in 2025 we will further strengthen the Habitat and Housing Community, increasing the number of self-assessed municipalities and planning for the second edition of the BH Award to Urban Land Management.  </w:t>
      </w:r>
    </w:p>
    <w:p w14:paraId="39C0A94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F2AA6B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Regarding the drafting of the </w:t>
      </w:r>
      <w:r w:rsidRPr="00B8489A">
        <w:rPr>
          <w:rFonts w:ascii="Arial" w:eastAsia="Arial" w:hAnsi="Arial" w:cs="Arial"/>
          <w:b/>
          <w:bCs/>
          <w:color w:val="000000"/>
          <w:szCs w:val="22"/>
          <w:lang w:val="en-US" w:eastAsia="es-AR"/>
        </w:rPr>
        <w:t>2025 Sustainability Report</w:t>
      </w:r>
      <w:r w:rsidRPr="00B8489A">
        <w:rPr>
          <w:rFonts w:ascii="Arial" w:eastAsia="Arial" w:hAnsi="Arial" w:cs="Arial"/>
          <w:color w:val="000000"/>
          <w:szCs w:val="22"/>
          <w:lang w:val="en-US" w:eastAsia="es-AR"/>
        </w:rPr>
        <w:t xml:space="preserve">, we will continue working on an ongoing improvement process to publish this document together with the annual report, financial statements and the Corporate Governance Code, in accordance with GRI and SASB standards, highlighting our environmental, social and governance strategy.  </w:t>
      </w:r>
    </w:p>
    <w:p w14:paraId="124999F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CA52F8A" w14:textId="77777777" w:rsidR="002F7741" w:rsidRPr="00B8489A" w:rsidRDefault="002F7741" w:rsidP="002F7741">
      <w:pPr>
        <w:spacing w:line="259" w:lineRule="auto"/>
        <w:ind w:right="43"/>
        <w:jc w:val="right"/>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Autonomous City of Buenos Aires, February 25, 2025 </w:t>
      </w:r>
    </w:p>
    <w:p w14:paraId="581D968D" w14:textId="77777777" w:rsidR="002F7741" w:rsidRPr="00B8489A" w:rsidRDefault="002F7741" w:rsidP="002F7741">
      <w:pPr>
        <w:tabs>
          <w:tab w:val="center" w:pos="4765"/>
          <w:tab w:val="center" w:pos="7286"/>
        </w:tabs>
        <w:spacing w:after="4" w:line="249" w:lineRule="auto"/>
        <w:rPr>
          <w:rFonts w:ascii="Arial" w:eastAsia="Arial" w:hAnsi="Arial" w:cs="Arial"/>
          <w:color w:val="000000"/>
          <w:szCs w:val="22"/>
          <w:lang w:val="en-US" w:eastAsia="es-AR"/>
        </w:rPr>
      </w:pPr>
      <w:r w:rsidRPr="00B8489A">
        <w:rPr>
          <w:rFonts w:ascii="Calibri" w:eastAsia="Arial" w:hAnsi="Calibri" w:cs="Arial"/>
          <w:color w:val="000000"/>
          <w:sz w:val="22"/>
          <w:szCs w:val="22"/>
          <w:lang w:val="en-US" w:eastAsia="es-AR"/>
        </w:rPr>
        <w:tab/>
      </w:r>
      <w:r w:rsidRPr="00B8489A">
        <w:rPr>
          <w:rFonts w:ascii="Arial" w:eastAsia="Arial" w:hAnsi="Arial" w:cs="Arial"/>
          <w:b/>
          <w:color w:val="E36C0A"/>
          <w:szCs w:val="22"/>
          <w:lang w:val="en-US" w:eastAsia="es-AR"/>
        </w:rPr>
        <w:t xml:space="preserve"> </w:t>
      </w:r>
      <w:r w:rsidRPr="00B8489A">
        <w:rPr>
          <w:rFonts w:ascii="Arial" w:eastAsia="Arial" w:hAnsi="Arial" w:cs="Arial"/>
          <w:b/>
          <w:color w:val="E36C0A"/>
          <w:szCs w:val="22"/>
          <w:lang w:val="en-US" w:eastAsia="es-AR"/>
        </w:rPr>
        <w:tab/>
        <w:t xml:space="preserve">Eduardo Sergio Elsztain </w:t>
      </w:r>
    </w:p>
    <w:p w14:paraId="02257BC3" w14:textId="77777777" w:rsidR="002F7741" w:rsidRPr="00B8489A" w:rsidRDefault="002F7741" w:rsidP="002F7741">
      <w:pPr>
        <w:spacing w:after="4" w:line="249" w:lineRule="auto"/>
        <w:ind w:right="581"/>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On behalf of the Board of Directors of Banco Hipotecario S.A.</w:t>
      </w:r>
      <w:r w:rsidRPr="00B8489A">
        <w:rPr>
          <w:rFonts w:ascii="Arial" w:eastAsia="Arial" w:hAnsi="Arial" w:cs="Arial"/>
          <w:b/>
          <w:color w:val="E36C0A"/>
          <w:szCs w:val="22"/>
          <w:lang w:val="en-US" w:eastAsia="es-AR"/>
        </w:rPr>
        <w:cr/>
      </w:r>
      <w:r w:rsidRPr="00B8489A">
        <w:rPr>
          <w:rFonts w:ascii="Arial" w:eastAsia="Arial" w:hAnsi="Arial" w:cs="Arial"/>
          <w:b/>
          <w:color w:val="E36C0A"/>
          <w:szCs w:val="22"/>
          <w:lang w:val="en-US" w:eastAsia="es-AR"/>
        </w:rPr>
        <w:br/>
        <w:t xml:space="preserve"> </w:t>
      </w:r>
    </w:p>
    <w:p w14:paraId="7309A7D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4784E8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r w:rsidRPr="00B8489A">
        <w:rPr>
          <w:rFonts w:ascii="Arial" w:eastAsia="Arial" w:hAnsi="Arial" w:cs="Arial"/>
          <w:color w:val="000000"/>
          <w:szCs w:val="22"/>
          <w:lang w:val="en-US" w:eastAsia="es-AR"/>
        </w:rPr>
        <w:tab/>
      </w:r>
      <w:r w:rsidRPr="00B8489A">
        <w:rPr>
          <w:rFonts w:ascii="Arial" w:eastAsia="Arial" w:hAnsi="Arial" w:cs="Arial"/>
          <w:b/>
          <w:color w:val="E36C0A"/>
          <w:szCs w:val="22"/>
          <w:lang w:val="en-US" w:eastAsia="es-AR"/>
        </w:rPr>
        <w:t xml:space="preserve"> </w:t>
      </w:r>
      <w:r w:rsidRPr="00B8489A">
        <w:rPr>
          <w:rFonts w:ascii="Arial" w:eastAsia="Arial" w:hAnsi="Arial" w:cs="Arial"/>
          <w:color w:val="000000"/>
          <w:szCs w:val="22"/>
          <w:lang w:val="en-US" w:eastAsia="es-AR"/>
        </w:rPr>
        <w:br w:type="page"/>
      </w:r>
    </w:p>
    <w:p w14:paraId="2668773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lastRenderedPageBreak/>
        <w:t xml:space="preserve"> </w:t>
      </w:r>
    </w:p>
    <w:p w14:paraId="10B2565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4A72DE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C980E9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075A33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C03F47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EC7220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871060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300860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6223AF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A3DFF8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7781F041" w14:textId="77777777" w:rsidR="002F7741" w:rsidRPr="00B8489A" w:rsidRDefault="002F7741" w:rsidP="002F7741">
      <w:pPr>
        <w:spacing w:after="96"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EEAEF9D" w14:textId="77777777" w:rsidR="002F7741" w:rsidRPr="00B8489A" w:rsidRDefault="002F7741" w:rsidP="00F318C7">
      <w:pPr>
        <w:spacing w:after="13" w:line="250" w:lineRule="auto"/>
        <w:ind w:right="-2"/>
        <w:jc w:val="center"/>
        <w:rPr>
          <w:rFonts w:ascii="Arial" w:eastAsia="Arial" w:hAnsi="Arial" w:cs="Arial"/>
          <w:color w:val="000000"/>
          <w:szCs w:val="22"/>
          <w:lang w:val="en-US" w:eastAsia="es-AR"/>
        </w:rPr>
      </w:pPr>
      <w:r w:rsidRPr="00B8489A">
        <w:rPr>
          <w:rFonts w:ascii="Arial" w:eastAsia="Arial" w:hAnsi="Arial" w:cs="Arial"/>
          <w:b/>
          <w:color w:val="E36C0A"/>
          <w:sz w:val="32"/>
          <w:szCs w:val="22"/>
          <w:lang w:val="en-US" w:eastAsia="es-AR"/>
        </w:rPr>
        <w:t xml:space="preserve">REPORT ON THE CORPORATE </w:t>
      </w:r>
    </w:p>
    <w:p w14:paraId="25F73992" w14:textId="455EA291" w:rsidR="002F7741" w:rsidRPr="00B8489A" w:rsidRDefault="002F7741" w:rsidP="00F318C7">
      <w:pPr>
        <w:spacing w:after="15" w:line="250" w:lineRule="auto"/>
        <w:ind w:right="-2"/>
        <w:jc w:val="center"/>
        <w:rPr>
          <w:rFonts w:ascii="Arial" w:eastAsia="Arial" w:hAnsi="Arial" w:cs="Arial"/>
          <w:color w:val="000000"/>
          <w:szCs w:val="22"/>
          <w:lang w:val="en-US" w:eastAsia="es-AR"/>
        </w:rPr>
      </w:pPr>
      <w:r w:rsidRPr="00B8489A">
        <w:rPr>
          <w:rFonts w:ascii="Arial" w:eastAsia="Arial" w:hAnsi="Arial" w:cs="Arial"/>
          <w:b/>
          <w:color w:val="E36C0A"/>
          <w:sz w:val="32"/>
          <w:szCs w:val="22"/>
          <w:lang w:val="en-US" w:eastAsia="es-AR"/>
        </w:rPr>
        <w:t>GOVERNANCE CODE OF BANCO HIPOTECARIO S.A.</w:t>
      </w:r>
    </w:p>
    <w:p w14:paraId="18686039" w14:textId="77777777" w:rsidR="002F7741" w:rsidRPr="00B8489A" w:rsidRDefault="002F7741" w:rsidP="00F318C7">
      <w:pPr>
        <w:spacing w:after="13" w:line="250" w:lineRule="auto"/>
        <w:ind w:right="-2"/>
        <w:jc w:val="center"/>
        <w:rPr>
          <w:rFonts w:ascii="Arial" w:eastAsia="Arial" w:hAnsi="Arial" w:cs="Arial"/>
          <w:color w:val="000000"/>
          <w:szCs w:val="22"/>
          <w:lang w:val="en-US" w:eastAsia="es-AR"/>
        </w:rPr>
      </w:pPr>
      <w:r w:rsidRPr="00B8489A">
        <w:rPr>
          <w:rFonts w:ascii="Arial" w:eastAsia="Arial" w:hAnsi="Arial" w:cs="Arial"/>
          <w:b/>
          <w:color w:val="E36C0A"/>
          <w:sz w:val="32"/>
          <w:szCs w:val="22"/>
          <w:lang w:val="en-US" w:eastAsia="es-AR"/>
        </w:rPr>
        <w:t xml:space="preserve">FISCAL YEAR 2024 </w:t>
      </w:r>
    </w:p>
    <w:p w14:paraId="77401770" w14:textId="77777777" w:rsidR="002F7741" w:rsidRPr="00B8489A" w:rsidRDefault="002F7741" w:rsidP="002F7741">
      <w:pPr>
        <w:spacing w:line="259" w:lineRule="auto"/>
        <w:jc w:val="center"/>
        <w:rPr>
          <w:rFonts w:ascii="Arial" w:eastAsia="Arial" w:hAnsi="Arial" w:cs="Arial"/>
          <w:color w:val="000000"/>
          <w:szCs w:val="22"/>
          <w:lang w:val="en-US" w:eastAsia="es-AR"/>
        </w:rPr>
      </w:pPr>
      <w:r w:rsidRPr="00B8489A">
        <w:rPr>
          <w:rFonts w:ascii="Arial" w:eastAsia="Arial" w:hAnsi="Arial" w:cs="Arial"/>
          <w:b/>
          <w:color w:val="E36C0A"/>
          <w:sz w:val="32"/>
          <w:szCs w:val="22"/>
          <w:lang w:val="en-US" w:eastAsia="es-AR"/>
        </w:rPr>
        <w:t xml:space="preserve"> </w:t>
      </w:r>
    </w:p>
    <w:p w14:paraId="70D00E62" w14:textId="77777777" w:rsidR="002F7741" w:rsidRPr="00B8489A" w:rsidRDefault="002F7741" w:rsidP="002F7741">
      <w:pPr>
        <w:tabs>
          <w:tab w:val="center" w:pos="4882"/>
          <w:tab w:val="center" w:pos="8466"/>
        </w:tabs>
        <w:spacing w:after="15" w:line="250" w:lineRule="auto"/>
        <w:rPr>
          <w:rFonts w:ascii="Arial" w:eastAsia="Arial" w:hAnsi="Arial" w:cs="Arial"/>
          <w:color w:val="000000"/>
          <w:szCs w:val="22"/>
          <w:lang w:val="en-US" w:eastAsia="es-AR"/>
        </w:rPr>
      </w:pPr>
      <w:r w:rsidRPr="00B8489A">
        <w:rPr>
          <w:rFonts w:ascii="Calibri" w:eastAsia="Arial" w:hAnsi="Calibri" w:cs="Arial"/>
          <w:color w:val="000000"/>
          <w:sz w:val="22"/>
          <w:szCs w:val="22"/>
          <w:lang w:val="en-US" w:eastAsia="es-AR"/>
        </w:rPr>
        <w:tab/>
      </w:r>
      <w:r w:rsidRPr="00B8489A">
        <w:rPr>
          <w:rFonts w:ascii="Arial" w:eastAsia="Arial" w:hAnsi="Arial" w:cs="Arial"/>
          <w:b/>
          <w:color w:val="E36C0A"/>
          <w:sz w:val="32"/>
          <w:szCs w:val="22"/>
          <w:lang w:val="en-US" w:eastAsia="es-AR"/>
        </w:rPr>
        <w:t>EXHIBIT II</w:t>
      </w:r>
      <w:r w:rsidRPr="00B8489A">
        <w:rPr>
          <w:rFonts w:ascii="Arial" w:eastAsia="Arial" w:hAnsi="Arial" w:cs="Arial"/>
          <w:color w:val="000000"/>
          <w:sz w:val="32"/>
          <w:szCs w:val="22"/>
          <w:vertAlign w:val="subscript"/>
          <w:lang w:val="en-US" w:eastAsia="es-AR"/>
        </w:rPr>
        <w:t xml:space="preserve"> </w:t>
      </w:r>
      <w:r w:rsidRPr="00B8489A">
        <w:rPr>
          <w:rFonts w:ascii="Arial" w:eastAsia="Arial" w:hAnsi="Arial" w:cs="Arial"/>
          <w:color w:val="000000"/>
          <w:sz w:val="32"/>
          <w:szCs w:val="22"/>
          <w:vertAlign w:val="subscript"/>
          <w:lang w:val="en-US" w:eastAsia="es-AR"/>
        </w:rPr>
        <w:tab/>
        <w:t xml:space="preserve"> </w:t>
      </w:r>
      <w:r w:rsidRPr="00B8489A">
        <w:rPr>
          <w:rFonts w:ascii="Arial" w:eastAsia="Arial" w:hAnsi="Arial" w:cs="Arial"/>
          <w:color w:val="000000"/>
          <w:szCs w:val="22"/>
          <w:lang w:val="en-US" w:eastAsia="es-AR"/>
        </w:rPr>
        <w:br w:type="page"/>
      </w:r>
    </w:p>
    <w:p w14:paraId="78C4B89D"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lastRenderedPageBreak/>
        <w:t xml:space="preserve">EXHIBIT II - REPORT ON THE CORPORATE GOVERNANCE CODE. </w:t>
      </w:r>
    </w:p>
    <w:p w14:paraId="2DEB585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8A904C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report was prepared on the basis of the guidelines of the good corporate governance rules and regulations handed down by the Argentine Securities Commission (CNV), according to which managers should produce information specifically concerning the actions of the Board for the benefit of all shareholders and the market at length. </w:t>
      </w:r>
    </w:p>
    <w:p w14:paraId="472A2EB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84E570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required by the Argentine Securities Commission, we have included one comment on each one of the items described below to provide information on the stated principles: </w:t>
      </w:r>
    </w:p>
    <w:p w14:paraId="306D84C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748AB873"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A. THE ROLE OF THE BOARD OF DIRECTORS </w:t>
      </w:r>
    </w:p>
    <w:p w14:paraId="08D319E7" w14:textId="77777777" w:rsidR="002F7741" w:rsidRPr="00B8489A" w:rsidRDefault="002F7741" w:rsidP="002F7741">
      <w:pPr>
        <w:spacing w:after="94"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5956BCA" w14:textId="77777777" w:rsidR="002F7741" w:rsidRPr="00B8489A" w:rsidRDefault="002F7741" w:rsidP="002F7741">
      <w:pPr>
        <w:keepNext/>
        <w:keepLines/>
        <w:pBdr>
          <w:top w:val="single" w:sz="15" w:space="0" w:color="E36C0A"/>
          <w:left w:val="single" w:sz="15" w:space="0" w:color="E36C0A"/>
          <w:bottom w:val="single" w:sz="15" w:space="0" w:color="E36C0A"/>
          <w:right w:val="single" w:sz="15" w:space="0" w:color="E36C0A"/>
        </w:pBdr>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u w:color="000000"/>
          <w:lang w:val="en-US" w:eastAsia="es-AR"/>
        </w:rPr>
        <w:t xml:space="preserve"> </w:t>
      </w:r>
    </w:p>
    <w:p w14:paraId="7054F90D"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6E34B4E" w14:textId="77777777" w:rsidR="002F7741" w:rsidRPr="00B8489A" w:rsidRDefault="002F7741" w:rsidP="00193E5D">
      <w:pPr>
        <w:numPr>
          <w:ilvl w:val="0"/>
          <w:numId w:val="54"/>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company should be headed by a professional and qualified Board tasked with laying the necessary foundations to ensure the company’s sustainable success. The Board is the guardian of the company and watches for its shareholders’ rights. </w:t>
      </w:r>
    </w:p>
    <w:p w14:paraId="58CCB23F"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FDEFC98" w14:textId="77777777" w:rsidR="002F7741" w:rsidRPr="00B8489A" w:rsidRDefault="002F7741" w:rsidP="00193E5D">
      <w:pPr>
        <w:numPr>
          <w:ilvl w:val="0"/>
          <w:numId w:val="54"/>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frame and foster the corporate culture and values. In discharging its duties, the Board shall ensure compliance with the highest standards of ethics and integrity, based on the company’s best interest. </w:t>
      </w:r>
    </w:p>
    <w:p w14:paraId="688D27A9"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A377370" w14:textId="77777777" w:rsidR="002F7741" w:rsidRPr="00B8489A" w:rsidRDefault="002F7741" w:rsidP="00193E5D">
      <w:pPr>
        <w:numPr>
          <w:ilvl w:val="0"/>
          <w:numId w:val="54"/>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ensure a strategy inspired on the company's vision and mission, aligned with its corporate values and culture. The Board shall be constructively involved with management to ensure the Company’s strategy is appropriately developed, executed, monitored, and amended. </w:t>
      </w:r>
    </w:p>
    <w:p w14:paraId="0C543887"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609464C" w14:textId="77777777" w:rsidR="002F7741" w:rsidRPr="00B8489A" w:rsidRDefault="002F7741" w:rsidP="00193E5D">
      <w:pPr>
        <w:numPr>
          <w:ilvl w:val="0"/>
          <w:numId w:val="54"/>
        </w:numPr>
        <w:pBdr>
          <w:top w:val="single" w:sz="15" w:space="0" w:color="E36C0A"/>
          <w:left w:val="single" w:sz="15" w:space="0" w:color="E36C0A"/>
          <w:bottom w:val="single" w:sz="15" w:space="0" w:color="E36C0A"/>
          <w:right w:val="single" w:sz="15" w:space="0" w:color="E36C0A"/>
        </w:pBdr>
        <w:spacing w:after="1" w:line="241"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monitor and oversee the company's management on an ongoing basis, ensuring that managers take actions addressed at executing the business strategy and plan approved by the Board. </w:t>
      </w:r>
    </w:p>
    <w:p w14:paraId="7CDA8E5F"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794DEA0" w14:textId="77777777" w:rsidR="002F7741" w:rsidRPr="00B8489A" w:rsidRDefault="002F7741" w:rsidP="00193E5D">
      <w:pPr>
        <w:numPr>
          <w:ilvl w:val="0"/>
          <w:numId w:val="54"/>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have all such necessary mechanisms and policies for it and each of its members to be able to discharge their duties efficiently and effectively. </w:t>
      </w:r>
    </w:p>
    <w:p w14:paraId="552D93BD"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after="93"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0899DE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A7BF532" w14:textId="77777777" w:rsidR="002F7741" w:rsidRPr="00B8489A" w:rsidRDefault="002F7741" w:rsidP="00193E5D">
      <w:pPr>
        <w:numPr>
          <w:ilvl w:val="0"/>
          <w:numId w:val="55"/>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inspires an ethical workplace culture and establishes the company’s mission, vision and values. </w:t>
      </w:r>
    </w:p>
    <w:p w14:paraId="107A5B2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108A94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Directors of the Bank and its subsidiaries believe that they adequately promote an ethical work culture and the corporate vision, mission and values through their Codes of Ethics and Conduct. These documents serve to formalize, communicate and convey to the business community and stakeholders the principles and guidelines of the corporate culture and values that should guide the actions and performance of the Bank's and its subsidiaries' members. </w:t>
      </w:r>
    </w:p>
    <w:p w14:paraId="04532A7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591D68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By means of the Board of Directors' and Employees' Ethics Committees required by the Code of Ethics, and through their respective members, the Bank fosters, monitors and enforces the principles and guidelines enshrined in such Code. The principles are described under the following captions: (1) Treatment of the Bank’s Employees and Job Candidates; (2) Workplace Safety; (3) Penalty System; Members of the Bank with Different Abilities; and (4) Fundamental Standards of Ethics, namely: (a) Honesty, (b) Conflicts of Interest, (c) Business Relationships, (d) Business Practices, Laws and Other Regulations, (e) International Transactions, (f) Gifts and Entertainment, (g) Representation Activities, (h) Political Contributions, (i) Security Trading, (j) Regulatory Aspects, and (k) Use of Working Tools (IT and Communications). </w:t>
      </w:r>
    </w:p>
    <w:p w14:paraId="46DEC53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B40AB3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The Code of Ethics and the Code of Conduct are included within the Corporate Governance Code, and are available for reference at: </w:t>
      </w:r>
      <w:hyperlink r:id="rId60">
        <w:r w:rsidRPr="00B8489A">
          <w:rPr>
            <w:rFonts w:ascii="Arial" w:eastAsia="Arial" w:hAnsi="Arial" w:cs="Arial"/>
            <w:color w:val="0000FF"/>
            <w:szCs w:val="22"/>
            <w:u w:val="single" w:color="0000FF"/>
            <w:lang w:val="en-US" w:eastAsia="es-AR"/>
          </w:rPr>
          <w:t>https://www.hipotecario.com.ar/media/codigo</w:t>
        </w:r>
      </w:hyperlink>
      <w:hyperlink r:id="rId61">
        <w:r w:rsidRPr="00B8489A">
          <w:rPr>
            <w:rFonts w:ascii="Arial" w:eastAsia="Arial" w:hAnsi="Arial" w:cs="Arial"/>
            <w:color w:val="0000FF"/>
            <w:szCs w:val="22"/>
            <w:u w:val="single" w:color="0000FF"/>
            <w:lang w:val="en-US" w:eastAsia="es-AR"/>
          </w:rPr>
          <w:t>gobierno</w:t>
        </w:r>
      </w:hyperlink>
      <w:hyperlink r:id="rId62">
        <w:r w:rsidRPr="00B8489A">
          <w:rPr>
            <w:rFonts w:ascii="Arial" w:eastAsia="Arial" w:hAnsi="Arial" w:cs="Arial"/>
            <w:color w:val="0000FF"/>
            <w:szCs w:val="22"/>
            <w:u w:val="single" w:color="0000FF"/>
            <w:lang w:val="en-US" w:eastAsia="es-AR"/>
          </w:rPr>
          <w:t>-</w:t>
        </w:r>
      </w:hyperlink>
      <w:hyperlink r:id="rId63">
        <w:r w:rsidRPr="00B8489A">
          <w:rPr>
            <w:rFonts w:ascii="Arial" w:eastAsia="Arial" w:hAnsi="Arial" w:cs="Arial"/>
            <w:color w:val="0000FF"/>
            <w:szCs w:val="22"/>
            <w:u w:val="single" w:color="0000FF"/>
            <w:lang w:val="en-US" w:eastAsia="es-AR"/>
          </w:rPr>
          <w:t>societario</w:t>
        </w:r>
      </w:hyperlink>
      <w:hyperlink r:id="rId64">
        <w:r w:rsidRPr="00B8489A">
          <w:rPr>
            <w:rFonts w:ascii="Arial" w:eastAsia="Arial" w:hAnsi="Arial" w:cs="Arial"/>
            <w:color w:val="0000FF"/>
            <w:szCs w:val="22"/>
            <w:u w:val="single" w:color="0000FF"/>
            <w:lang w:val="en-US" w:eastAsia="es-AR"/>
          </w:rPr>
          <w:t>-</w:t>
        </w:r>
      </w:hyperlink>
      <w:hyperlink r:id="rId65">
        <w:r w:rsidRPr="00B8489A">
          <w:rPr>
            <w:rFonts w:ascii="Arial" w:eastAsia="Arial" w:hAnsi="Arial" w:cs="Arial"/>
            <w:color w:val="0000FF"/>
            <w:szCs w:val="22"/>
            <w:u w:val="single" w:color="0000FF"/>
            <w:lang w:val="en-US" w:eastAsia="es-AR"/>
          </w:rPr>
          <w:t>29</w:t>
        </w:r>
      </w:hyperlink>
      <w:hyperlink r:id="rId66">
        <w:r w:rsidRPr="00B8489A">
          <w:rPr>
            <w:rFonts w:ascii="Arial" w:eastAsia="Arial" w:hAnsi="Arial" w:cs="Arial"/>
            <w:color w:val="0000FF"/>
            <w:szCs w:val="22"/>
            <w:u w:val="single" w:color="0000FF"/>
            <w:lang w:val="en-US" w:eastAsia="es-AR"/>
          </w:rPr>
          <w:t>-</w:t>
        </w:r>
      </w:hyperlink>
      <w:hyperlink r:id="rId67">
        <w:r w:rsidRPr="00B8489A">
          <w:rPr>
            <w:rFonts w:ascii="Arial" w:eastAsia="Arial" w:hAnsi="Arial" w:cs="Arial"/>
            <w:color w:val="0000FF"/>
            <w:szCs w:val="22"/>
            <w:u w:val="single" w:color="0000FF"/>
            <w:lang w:val="en-US" w:eastAsia="es-AR"/>
          </w:rPr>
          <w:t>de</w:t>
        </w:r>
      </w:hyperlink>
      <w:hyperlink r:id="rId68">
        <w:r w:rsidRPr="00B8489A">
          <w:rPr>
            <w:rFonts w:ascii="Arial" w:eastAsia="Arial" w:hAnsi="Arial" w:cs="Arial"/>
            <w:color w:val="0000FF"/>
            <w:szCs w:val="22"/>
            <w:u w:val="single" w:color="0000FF"/>
            <w:lang w:val="en-US" w:eastAsia="es-AR"/>
          </w:rPr>
          <w:t>-</w:t>
        </w:r>
      </w:hyperlink>
      <w:hyperlink r:id="rId69">
        <w:r w:rsidRPr="00B8489A">
          <w:rPr>
            <w:rFonts w:ascii="Arial" w:eastAsia="Arial" w:hAnsi="Arial" w:cs="Arial"/>
            <w:color w:val="0000FF"/>
            <w:szCs w:val="22"/>
            <w:u w:val="single" w:color="0000FF"/>
            <w:lang w:val="en-US" w:eastAsia="es-AR"/>
          </w:rPr>
          <w:t>noviembre</w:t>
        </w:r>
      </w:hyperlink>
      <w:hyperlink r:id="rId70">
        <w:r w:rsidRPr="00B8489A">
          <w:rPr>
            <w:rFonts w:ascii="Arial" w:eastAsia="Arial" w:hAnsi="Arial" w:cs="Arial"/>
            <w:color w:val="0000FF"/>
            <w:szCs w:val="22"/>
            <w:u w:val="single" w:color="0000FF"/>
            <w:lang w:val="en-US" w:eastAsia="es-AR"/>
          </w:rPr>
          <w:t>-</w:t>
        </w:r>
      </w:hyperlink>
      <w:hyperlink r:id="rId71">
        <w:r w:rsidRPr="00B8489A">
          <w:rPr>
            <w:rFonts w:ascii="Arial" w:eastAsia="Arial" w:hAnsi="Arial" w:cs="Arial"/>
            <w:color w:val="0000FF"/>
            <w:szCs w:val="22"/>
            <w:u w:val="single" w:color="0000FF"/>
            <w:lang w:val="en-US" w:eastAsia="es-AR"/>
          </w:rPr>
          <w:t>de</w:t>
        </w:r>
      </w:hyperlink>
      <w:hyperlink r:id="rId72">
        <w:r w:rsidRPr="00B8489A">
          <w:rPr>
            <w:rFonts w:ascii="Arial" w:eastAsia="Arial" w:hAnsi="Arial" w:cs="Arial"/>
            <w:color w:val="0000FF"/>
            <w:szCs w:val="22"/>
            <w:u w:val="single" w:color="0000FF"/>
            <w:lang w:val="en-US" w:eastAsia="es-AR"/>
          </w:rPr>
          <w:t>-</w:t>
        </w:r>
      </w:hyperlink>
      <w:hyperlink r:id="rId73">
        <w:r w:rsidRPr="00B8489A">
          <w:rPr>
            <w:rFonts w:ascii="Arial" w:eastAsia="Arial" w:hAnsi="Arial" w:cs="Arial"/>
            <w:color w:val="0000FF"/>
            <w:szCs w:val="22"/>
            <w:u w:val="single" w:color="0000FF"/>
            <w:lang w:val="en-US" w:eastAsia="es-AR"/>
          </w:rPr>
          <w:t>2024</w:t>
        </w:r>
      </w:hyperlink>
      <w:hyperlink r:id="rId74">
        <w:r w:rsidRPr="00B8489A">
          <w:rPr>
            <w:rFonts w:ascii="Arial" w:eastAsia="Arial" w:hAnsi="Arial" w:cs="Arial"/>
            <w:color w:val="0000FF"/>
            <w:szCs w:val="22"/>
            <w:u w:val="single" w:color="0000FF"/>
            <w:lang w:val="en-US" w:eastAsia="es-AR"/>
          </w:rPr>
          <w:t>-</w:t>
        </w:r>
      </w:hyperlink>
      <w:hyperlink r:id="rId75">
        <w:r w:rsidRPr="00B8489A">
          <w:rPr>
            <w:rFonts w:ascii="Arial" w:eastAsia="Arial" w:hAnsi="Arial" w:cs="Arial"/>
            <w:color w:val="0000FF"/>
            <w:szCs w:val="22"/>
            <w:u w:val="single" w:color="0000FF"/>
            <w:lang w:val="en-US" w:eastAsia="es-AR"/>
          </w:rPr>
          <w:t>def.pdf</w:t>
        </w:r>
      </w:hyperlink>
      <w:hyperlink r:id="rId76">
        <w:r w:rsidRPr="00B8489A">
          <w:rPr>
            <w:rFonts w:ascii="Arial" w:eastAsia="Arial" w:hAnsi="Arial" w:cs="Arial"/>
            <w:color w:val="000000"/>
            <w:szCs w:val="22"/>
            <w:lang w:val="en-US" w:eastAsia="es-AR"/>
          </w:rPr>
          <w:t xml:space="preserve"> </w:t>
        </w:r>
      </w:hyperlink>
    </w:p>
    <w:p w14:paraId="2AF54DD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FB76069" w14:textId="77777777" w:rsidR="002F7741" w:rsidRPr="00B8489A" w:rsidRDefault="002F7741" w:rsidP="00193E5D">
      <w:pPr>
        <w:numPr>
          <w:ilvl w:val="0"/>
          <w:numId w:val="55"/>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sets the Company’s overall strategy and approves the strategic plan developed by management. In doing so, the Board takes into consideration environmental, social and corporate governance factors. The Board oversees the strategy execution by using key performance indicators, taking into account the company’s best interests and its shareholders’ rights. </w:t>
      </w:r>
    </w:p>
    <w:p w14:paraId="58FA5DE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7F25FB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Every year, the Bank's Board of Directors prepares a “Business Plan and Projections,” to deliver against its strategic plan. Therefore, it considers that it adequately serves its purpose. </w:t>
      </w:r>
    </w:p>
    <w:p w14:paraId="484F74D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41D87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This document is in turn submitted to the Central Bank on a confidential basis. This information is prepared and submitted to the Central Bank arranged under the following captions: (</w:t>
      </w:r>
      <w:hyperlink r:id="rId77">
        <w:r w:rsidRPr="00B8489A">
          <w:rPr>
            <w:rFonts w:ascii="Arial" w:eastAsia="Arial" w:hAnsi="Arial" w:cs="Arial"/>
            <w:color w:val="000000"/>
            <w:szCs w:val="22"/>
            <w:lang w:val="en-US" w:eastAsia="es-AR"/>
          </w:rPr>
          <w:t>i</w:t>
        </w:r>
      </w:hyperlink>
      <w:hyperlink r:id="rId78">
        <w:r w:rsidRPr="00B8489A">
          <w:rPr>
            <w:rFonts w:ascii="Arial" w:eastAsia="Arial" w:hAnsi="Arial" w:cs="Arial"/>
            <w:color w:val="000000"/>
            <w:szCs w:val="22"/>
            <w:lang w:val="en-US" w:eastAsia="es-AR"/>
          </w:rPr>
          <w:t xml:space="preserve">) </w:t>
        </w:r>
      </w:hyperlink>
      <w:hyperlink r:id="rId79">
        <w:r w:rsidRPr="00B8489A">
          <w:rPr>
            <w:rFonts w:ascii="Arial" w:eastAsia="Arial" w:hAnsi="Arial" w:cs="Arial"/>
            <w:color w:val="000000"/>
            <w:szCs w:val="22"/>
            <w:lang w:val="en-US" w:eastAsia="es-AR"/>
          </w:rPr>
          <w:t>Business Plan</w:t>
        </w:r>
      </w:hyperlink>
      <w:hyperlink r:id="rId80">
        <w:r w:rsidRPr="00B8489A">
          <w:rPr>
            <w:rFonts w:ascii="Arial" w:eastAsia="Arial" w:hAnsi="Arial" w:cs="Arial"/>
            <w:color w:val="000000"/>
            <w:szCs w:val="22"/>
            <w:lang w:val="en-US" w:eastAsia="es-AR"/>
          </w:rPr>
          <w:t>;</w:t>
        </w:r>
      </w:hyperlink>
      <w:r w:rsidRPr="00B8489A">
        <w:rPr>
          <w:rFonts w:ascii="Arial" w:eastAsia="Arial" w:hAnsi="Arial" w:cs="Arial"/>
          <w:color w:val="000000"/>
          <w:szCs w:val="22"/>
          <w:lang w:val="en-US" w:eastAsia="es-AR"/>
        </w:rPr>
        <w:t xml:space="preserve"> (</w:t>
      </w:r>
      <w:hyperlink r:id="rId81">
        <w:r w:rsidRPr="00B8489A">
          <w:rPr>
            <w:rFonts w:ascii="Arial" w:eastAsia="Arial" w:hAnsi="Arial" w:cs="Arial"/>
            <w:color w:val="000000"/>
            <w:szCs w:val="22"/>
            <w:lang w:val="en-US" w:eastAsia="es-AR"/>
          </w:rPr>
          <w:t>ii</w:t>
        </w:r>
      </w:hyperlink>
      <w:hyperlink r:id="rId82">
        <w:r w:rsidRPr="00B8489A">
          <w:rPr>
            <w:rFonts w:ascii="Arial" w:eastAsia="Arial" w:hAnsi="Arial" w:cs="Arial"/>
            <w:color w:val="000000"/>
            <w:szCs w:val="22"/>
            <w:lang w:val="en-US" w:eastAsia="es-AR"/>
          </w:rPr>
          <w:t xml:space="preserve">) </w:t>
        </w:r>
      </w:hyperlink>
      <w:hyperlink r:id="rId83">
        <w:r w:rsidRPr="00B8489A">
          <w:rPr>
            <w:rFonts w:ascii="Arial" w:eastAsia="Arial" w:hAnsi="Arial" w:cs="Arial"/>
            <w:color w:val="000000"/>
            <w:szCs w:val="22"/>
            <w:lang w:val="en-US" w:eastAsia="es-AR"/>
          </w:rPr>
          <w:t>Projections</w:t>
        </w:r>
      </w:hyperlink>
      <w:hyperlink r:id="rId84">
        <w:r w:rsidRPr="00B8489A">
          <w:rPr>
            <w:rFonts w:ascii="Arial" w:eastAsia="Arial" w:hAnsi="Arial" w:cs="Arial"/>
            <w:color w:val="000000"/>
            <w:szCs w:val="22"/>
            <w:lang w:val="en-US" w:eastAsia="es-AR"/>
          </w:rPr>
          <w:t>;</w:t>
        </w:r>
      </w:hyperlink>
      <w:r w:rsidRPr="00B8489A">
        <w:rPr>
          <w:rFonts w:ascii="Arial" w:eastAsia="Arial" w:hAnsi="Arial" w:cs="Arial"/>
          <w:color w:val="000000"/>
          <w:szCs w:val="22"/>
          <w:lang w:val="en-US" w:eastAsia="es-AR"/>
        </w:rPr>
        <w:t>; (</w:t>
      </w:r>
      <w:hyperlink r:id="rId85">
        <w:r w:rsidRPr="00B8489A">
          <w:rPr>
            <w:rFonts w:ascii="Arial" w:eastAsia="Arial" w:hAnsi="Arial" w:cs="Arial"/>
            <w:color w:val="000000"/>
            <w:szCs w:val="22"/>
            <w:lang w:val="en-US" w:eastAsia="es-AR"/>
          </w:rPr>
          <w:t>iv</w:t>
        </w:r>
      </w:hyperlink>
      <w:hyperlink r:id="rId86">
        <w:r w:rsidRPr="00B8489A">
          <w:rPr>
            <w:rFonts w:ascii="Arial" w:eastAsia="Arial" w:hAnsi="Arial" w:cs="Arial"/>
            <w:color w:val="000000"/>
            <w:szCs w:val="22"/>
            <w:lang w:val="en-US" w:eastAsia="es-AR"/>
          </w:rPr>
          <w:t xml:space="preserve">) </w:t>
        </w:r>
      </w:hyperlink>
      <w:hyperlink r:id="rId87">
        <w:r w:rsidRPr="00B8489A">
          <w:rPr>
            <w:rFonts w:ascii="Arial" w:eastAsia="Arial" w:hAnsi="Arial" w:cs="Arial"/>
            <w:color w:val="000000"/>
            <w:szCs w:val="22"/>
            <w:lang w:val="en-US" w:eastAsia="es-AR"/>
          </w:rPr>
          <w:t>Stress Testing</w:t>
        </w:r>
      </w:hyperlink>
      <w:hyperlink r:id="rId88">
        <w:r w:rsidRPr="00B8489A">
          <w:rPr>
            <w:rFonts w:ascii="Arial" w:eastAsia="Arial" w:hAnsi="Arial" w:cs="Arial"/>
            <w:color w:val="000000"/>
            <w:szCs w:val="22"/>
            <w:lang w:val="en-US" w:eastAsia="es-AR"/>
          </w:rPr>
          <w:t xml:space="preserve"> </w:t>
        </w:r>
      </w:hyperlink>
      <w:r w:rsidRPr="00B8489A">
        <w:rPr>
          <w:rFonts w:ascii="Arial" w:eastAsia="Arial" w:hAnsi="Arial" w:cs="Arial"/>
          <w:color w:val="000000"/>
          <w:szCs w:val="22"/>
          <w:lang w:val="en-US" w:eastAsia="es-AR"/>
        </w:rPr>
        <w:t xml:space="preserve">and </w:t>
      </w:r>
      <w:hyperlink r:id="rId89">
        <w:r w:rsidRPr="00B8489A">
          <w:rPr>
            <w:rFonts w:ascii="Arial" w:eastAsia="Arial" w:hAnsi="Arial" w:cs="Arial"/>
            <w:color w:val="000000"/>
            <w:szCs w:val="22"/>
            <w:lang w:val="en-US" w:eastAsia="es-AR"/>
          </w:rPr>
          <w:t>(</w:t>
        </w:r>
      </w:hyperlink>
      <w:hyperlink r:id="rId90">
        <w:r w:rsidRPr="00B8489A">
          <w:rPr>
            <w:rFonts w:ascii="Arial" w:eastAsia="Arial" w:hAnsi="Arial" w:cs="Arial"/>
            <w:color w:val="000000"/>
            <w:szCs w:val="22"/>
            <w:lang w:val="en-US" w:eastAsia="es-AR"/>
          </w:rPr>
          <w:t>v</w:t>
        </w:r>
      </w:hyperlink>
      <w:hyperlink r:id="rId91">
        <w:r w:rsidRPr="00B8489A">
          <w:rPr>
            <w:rFonts w:ascii="Arial" w:eastAsia="Arial" w:hAnsi="Arial" w:cs="Arial"/>
            <w:color w:val="000000"/>
            <w:szCs w:val="22"/>
            <w:lang w:val="en-US" w:eastAsia="es-AR"/>
          </w:rPr>
          <w:t xml:space="preserve">) </w:t>
        </w:r>
      </w:hyperlink>
      <w:hyperlink r:id="rId92">
        <w:r w:rsidRPr="00B8489A">
          <w:rPr>
            <w:rFonts w:ascii="Arial" w:eastAsia="Arial" w:hAnsi="Arial" w:cs="Arial"/>
            <w:color w:val="000000"/>
            <w:szCs w:val="22"/>
            <w:lang w:val="en-US" w:eastAsia="es-AR"/>
          </w:rPr>
          <w:t>Capital Self-assessment Report (IAC</w:t>
        </w:r>
      </w:hyperlink>
      <w:hyperlink r:id="rId93">
        <w:r w:rsidRPr="00B8489A">
          <w:rPr>
            <w:rFonts w:ascii="Arial" w:eastAsia="Arial" w:hAnsi="Arial" w:cs="Arial"/>
            <w:color w:val="000000"/>
            <w:szCs w:val="22"/>
            <w:lang w:val="en-US" w:eastAsia="es-AR"/>
          </w:rPr>
          <w:t>)</w:t>
        </w:r>
      </w:hyperlink>
      <w:r w:rsidRPr="00B8489A">
        <w:rPr>
          <w:rFonts w:ascii="Arial" w:eastAsia="Arial" w:hAnsi="Arial" w:cs="Arial"/>
          <w:color w:val="000000"/>
          <w:szCs w:val="22"/>
          <w:lang w:val="en-US" w:eastAsia="es-AR"/>
        </w:rPr>
        <w:t xml:space="preserve">. </w:t>
      </w:r>
    </w:p>
    <w:p w14:paraId="1818F7F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0EE5A5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operational execution of such plan is the responsibility of the respective management lines, while the Board of Directors is in charge of monitoring the delivery against the plan through metrics which are monthly reported in a scorecard. </w:t>
      </w:r>
    </w:p>
    <w:p w14:paraId="230C5C4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C3CCAC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paragraph P.1 of the Corporate Governance Code sets forth that one of the core oversight and coordination principles of subsidiaries shall comprise a business plan and budget, in which every year subsidiaries are required to prepare the plan and budget to be executed the following year. Both shall be prepared in accordance with the general guidelines set out by the Bank. </w:t>
      </w:r>
    </w:p>
    <w:p w14:paraId="333B72C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AB02C1F"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3. The Board oversees management and ensures managers develop, deploy and maintain an adequate internal control system, with clear reporting lines. </w:t>
      </w:r>
    </w:p>
    <w:p w14:paraId="2399483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A749DE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 believes that, either directly or through the information submitted for its consideration in meetings or via its several Committees, and primarily through the oversight performed by the Audit Committee, it fosters an adequate internal control environment at the Bank and its subsidiaries. </w:t>
      </w:r>
    </w:p>
    <w:p w14:paraId="76DB8A8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F5E396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Directors' Committees in charge of such duties include: (1) Executive Committee, (2) Audit Committee, (3) Control and Prevention of Money Laundering and Terrorist Financing, (4) Information Technology and Security Governance, (5) Credit, (6) Risk Management, (7) Corporate Governance, (8) Financial, (9) Social and Institutional Affairs, (10) Employee Incentives, (11) Board of Directors’ Ethics, (12) Employees’ Ethics, and (13) Protection of Financial Services Users. Each Committee has internal rules of operation approved by the Board of Directors. </w:t>
      </w:r>
    </w:p>
    <w:p w14:paraId="3CCE097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74D6E7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Managers and subject-matter experts in charge of such Committees submit the several topics for consideration by the designated directors and, based on their respective backgrounds and along with their discussions, directors pass resolutions by majority of votes of present members. </w:t>
      </w:r>
    </w:p>
    <w:p w14:paraId="0093EEC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63CF5F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It should be noted that managers and subject-matter experts convened to participate in such Committees have voice but no vote. </w:t>
      </w:r>
    </w:p>
    <w:p w14:paraId="2BB4766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52FD7F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77BEFB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8A773E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B154E0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B5EA9A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9A00A7E" w14:textId="77777777" w:rsidR="002F7741" w:rsidRPr="00B8489A" w:rsidRDefault="002F7741" w:rsidP="00193E5D">
      <w:pPr>
        <w:numPr>
          <w:ilvl w:val="0"/>
          <w:numId w:val="56"/>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lastRenderedPageBreak/>
        <w:t xml:space="preserve">The Board designs the corporate governance structures and practices, appoints the individuals responsible for their execution, monitors the effectiveness of such structures and practices, and suggests changes, as needed. </w:t>
      </w:r>
    </w:p>
    <w:p w14:paraId="6BBF69E6" w14:textId="77777777" w:rsidR="002F7741" w:rsidRPr="00B8489A" w:rsidRDefault="002F7741" w:rsidP="002F7741">
      <w:pPr>
        <w:spacing w:after="17"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294E8C8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design of the Bank's organizational structure is in charge of the Executive Committee, as required in the By-laws. The Executive Committee reports directly to the Board and is comprised by Class D Directors. </w:t>
      </w:r>
    </w:p>
    <w:p w14:paraId="4570CC5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35CD8A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Corporate Governance practices are enshrined in the Corporate Governance Code and the Corporate Governance Committee is charge of ensuring compliance with such practices. </w:t>
      </w:r>
    </w:p>
    <w:p w14:paraId="6BF0B32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C16686B" w14:textId="77777777" w:rsidR="002F7741" w:rsidRPr="00B8489A" w:rsidRDefault="002F7741" w:rsidP="00193E5D">
      <w:pPr>
        <w:numPr>
          <w:ilvl w:val="0"/>
          <w:numId w:val="56"/>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Board’s members have sufficient time to discharge their duties in a professional and efficient manner. The Board and its committees have clear and documented operating and organizational rules, which are disclosed through the Company’s website. </w:t>
      </w:r>
    </w:p>
    <w:p w14:paraId="52B084A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8DD9B7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Directors engage sufficient time to prepare for their own meetings and the meetings of the Committees they are part of. During the year, directors receive training to stay abreast of the most relevant issues related to the sector. </w:t>
      </w:r>
    </w:p>
    <w:p w14:paraId="48A2D35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9919A2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rules of operation of the Board of Directors and its Committees are clearly stated in the Corporate Governance Code and its Exhibit entitled "Rules of Operation of the Board of Directors' Committees." </w:t>
      </w:r>
    </w:p>
    <w:p w14:paraId="51D387D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B0EE30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document containing said rules is published in the institutional web site, the CNV’s web site and the Bank’s intranet. As a reference, we provide the link to the Bank’s website: </w:t>
      </w:r>
      <w:hyperlink r:id="rId94">
        <w:r w:rsidRPr="00B8489A">
          <w:rPr>
            <w:rFonts w:ascii="Arial" w:eastAsia="Arial" w:hAnsi="Arial" w:cs="Arial"/>
            <w:color w:val="0000FF"/>
            <w:szCs w:val="22"/>
            <w:u w:val="single" w:color="0000FF"/>
            <w:lang w:val="en-US" w:eastAsia="es-AR"/>
          </w:rPr>
          <w:t>https://www.hipotecario.com.ar/media/codigo</w:t>
        </w:r>
      </w:hyperlink>
      <w:hyperlink r:id="rId95">
        <w:r w:rsidRPr="00B8489A">
          <w:rPr>
            <w:rFonts w:ascii="Arial" w:eastAsia="Arial" w:hAnsi="Arial" w:cs="Arial"/>
            <w:color w:val="0000FF"/>
            <w:szCs w:val="22"/>
            <w:u w:val="single" w:color="0000FF"/>
            <w:lang w:val="en-US" w:eastAsia="es-AR"/>
          </w:rPr>
          <w:t>-</w:t>
        </w:r>
      </w:hyperlink>
      <w:hyperlink r:id="rId96">
        <w:r w:rsidRPr="00B8489A">
          <w:rPr>
            <w:rFonts w:ascii="Arial" w:eastAsia="Arial" w:hAnsi="Arial" w:cs="Arial"/>
            <w:color w:val="0000FF"/>
            <w:szCs w:val="22"/>
            <w:u w:val="single" w:color="0000FF"/>
            <w:lang w:val="en-US" w:eastAsia="es-AR"/>
          </w:rPr>
          <w:t>gobierno</w:t>
        </w:r>
      </w:hyperlink>
      <w:hyperlink r:id="rId97">
        <w:r w:rsidRPr="00B8489A">
          <w:rPr>
            <w:rFonts w:ascii="Arial" w:eastAsia="Arial" w:hAnsi="Arial" w:cs="Arial"/>
            <w:color w:val="0000FF"/>
            <w:szCs w:val="22"/>
            <w:u w:val="single" w:color="0000FF"/>
            <w:lang w:val="en-US" w:eastAsia="es-AR"/>
          </w:rPr>
          <w:t>-</w:t>
        </w:r>
      </w:hyperlink>
      <w:hyperlink r:id="rId98">
        <w:r w:rsidRPr="00B8489A">
          <w:rPr>
            <w:rFonts w:ascii="Arial" w:eastAsia="Arial" w:hAnsi="Arial" w:cs="Arial"/>
            <w:color w:val="0000FF"/>
            <w:szCs w:val="22"/>
            <w:u w:val="single" w:color="0000FF"/>
            <w:lang w:val="en-US" w:eastAsia="es-AR"/>
          </w:rPr>
          <w:t>societario</w:t>
        </w:r>
      </w:hyperlink>
      <w:hyperlink r:id="rId99">
        <w:r w:rsidRPr="00B8489A">
          <w:rPr>
            <w:rFonts w:ascii="Arial" w:eastAsia="Arial" w:hAnsi="Arial" w:cs="Arial"/>
            <w:color w:val="0000FF"/>
            <w:szCs w:val="22"/>
            <w:u w:val="single" w:color="0000FF"/>
            <w:lang w:val="en-US" w:eastAsia="es-AR"/>
          </w:rPr>
          <w:t>-</w:t>
        </w:r>
      </w:hyperlink>
      <w:hyperlink r:id="rId100">
        <w:r w:rsidRPr="00B8489A">
          <w:rPr>
            <w:rFonts w:ascii="Arial" w:eastAsia="Arial" w:hAnsi="Arial" w:cs="Arial"/>
            <w:color w:val="0000FF"/>
            <w:szCs w:val="22"/>
            <w:u w:val="single" w:color="0000FF"/>
            <w:lang w:val="en-US" w:eastAsia="es-AR"/>
          </w:rPr>
          <w:t>29</w:t>
        </w:r>
      </w:hyperlink>
      <w:hyperlink r:id="rId101">
        <w:r w:rsidRPr="00B8489A">
          <w:rPr>
            <w:rFonts w:ascii="Arial" w:eastAsia="Arial" w:hAnsi="Arial" w:cs="Arial"/>
            <w:color w:val="0000FF"/>
            <w:szCs w:val="22"/>
            <w:u w:val="single" w:color="0000FF"/>
            <w:lang w:val="en-US" w:eastAsia="es-AR"/>
          </w:rPr>
          <w:t>-</w:t>
        </w:r>
      </w:hyperlink>
      <w:hyperlink r:id="rId102">
        <w:r w:rsidRPr="00B8489A">
          <w:rPr>
            <w:rFonts w:ascii="Arial" w:eastAsia="Arial" w:hAnsi="Arial" w:cs="Arial"/>
            <w:color w:val="0000FF"/>
            <w:szCs w:val="22"/>
            <w:u w:val="single" w:color="0000FF"/>
            <w:lang w:val="en-US" w:eastAsia="es-AR"/>
          </w:rPr>
          <w:t>de</w:t>
        </w:r>
      </w:hyperlink>
      <w:hyperlink r:id="rId103">
        <w:r w:rsidRPr="00B8489A">
          <w:rPr>
            <w:rFonts w:ascii="Arial" w:eastAsia="Arial" w:hAnsi="Arial" w:cs="Arial"/>
            <w:color w:val="0000FF"/>
            <w:szCs w:val="22"/>
            <w:u w:val="single" w:color="0000FF"/>
            <w:lang w:val="en-US" w:eastAsia="es-AR"/>
          </w:rPr>
          <w:t>-</w:t>
        </w:r>
      </w:hyperlink>
      <w:hyperlink r:id="rId104">
        <w:r w:rsidRPr="00B8489A">
          <w:rPr>
            <w:rFonts w:ascii="Arial" w:eastAsia="Arial" w:hAnsi="Arial" w:cs="Arial"/>
            <w:color w:val="0000FF"/>
            <w:szCs w:val="22"/>
            <w:u w:val="single" w:color="0000FF"/>
            <w:lang w:val="en-US" w:eastAsia="es-AR"/>
          </w:rPr>
          <w:t>noviembre</w:t>
        </w:r>
      </w:hyperlink>
      <w:hyperlink r:id="rId105">
        <w:r w:rsidRPr="00B8489A">
          <w:rPr>
            <w:rFonts w:ascii="Arial" w:eastAsia="Arial" w:hAnsi="Arial" w:cs="Arial"/>
            <w:color w:val="0000FF"/>
            <w:szCs w:val="22"/>
            <w:u w:val="single" w:color="0000FF"/>
            <w:lang w:val="en-US" w:eastAsia="es-AR"/>
          </w:rPr>
          <w:t>-</w:t>
        </w:r>
      </w:hyperlink>
      <w:hyperlink r:id="rId106">
        <w:r w:rsidRPr="00B8489A">
          <w:rPr>
            <w:rFonts w:ascii="Arial" w:eastAsia="Arial" w:hAnsi="Arial" w:cs="Arial"/>
            <w:color w:val="0000FF"/>
            <w:szCs w:val="22"/>
            <w:u w:val="single" w:color="0000FF"/>
            <w:lang w:val="en-US" w:eastAsia="es-AR"/>
          </w:rPr>
          <w:t>de</w:t>
        </w:r>
      </w:hyperlink>
      <w:hyperlink r:id="rId107">
        <w:r w:rsidRPr="00B8489A">
          <w:rPr>
            <w:rFonts w:ascii="Arial" w:eastAsia="Arial" w:hAnsi="Arial" w:cs="Arial"/>
            <w:color w:val="0000FF"/>
            <w:szCs w:val="22"/>
            <w:u w:val="single" w:color="0000FF"/>
            <w:lang w:val="en-US" w:eastAsia="es-AR"/>
          </w:rPr>
          <w:t>-</w:t>
        </w:r>
      </w:hyperlink>
      <w:hyperlink r:id="rId108">
        <w:r w:rsidRPr="00B8489A">
          <w:rPr>
            <w:rFonts w:ascii="Arial" w:eastAsia="Arial" w:hAnsi="Arial" w:cs="Arial"/>
            <w:color w:val="0000FF"/>
            <w:szCs w:val="22"/>
            <w:u w:val="single" w:color="0000FF"/>
            <w:lang w:val="en-US" w:eastAsia="es-AR"/>
          </w:rPr>
          <w:t>2024</w:t>
        </w:r>
      </w:hyperlink>
      <w:hyperlink r:id="rId109">
        <w:r w:rsidRPr="00B8489A">
          <w:rPr>
            <w:rFonts w:ascii="Arial" w:eastAsia="Arial" w:hAnsi="Arial" w:cs="Arial"/>
            <w:color w:val="0000FF"/>
            <w:szCs w:val="22"/>
            <w:u w:val="single" w:color="0000FF"/>
            <w:lang w:val="en-US" w:eastAsia="es-AR"/>
          </w:rPr>
          <w:t>-</w:t>
        </w:r>
      </w:hyperlink>
      <w:hyperlink r:id="rId110">
        <w:r w:rsidRPr="00B8489A">
          <w:rPr>
            <w:rFonts w:ascii="Arial" w:eastAsia="Arial" w:hAnsi="Arial" w:cs="Arial"/>
            <w:color w:val="0000FF"/>
            <w:szCs w:val="22"/>
            <w:u w:val="single" w:color="0000FF"/>
            <w:lang w:val="en-US" w:eastAsia="es-AR"/>
          </w:rPr>
          <w:t>def.pdf</w:t>
        </w:r>
      </w:hyperlink>
      <w:hyperlink r:id="rId111">
        <w:r w:rsidRPr="00B8489A">
          <w:rPr>
            <w:rFonts w:ascii="Arial" w:eastAsia="Arial" w:hAnsi="Arial" w:cs="Arial"/>
            <w:color w:val="000000"/>
            <w:szCs w:val="22"/>
            <w:lang w:val="en-US" w:eastAsia="es-AR"/>
          </w:rPr>
          <w:t xml:space="preserve"> </w:t>
        </w:r>
      </w:hyperlink>
    </w:p>
    <w:p w14:paraId="4528458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5013366"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B. BOARD OF DIRECTOR’S CHAIRMAN AND CORPORATE SECRETARY. </w:t>
      </w:r>
    </w:p>
    <w:p w14:paraId="0A1DAF98" w14:textId="77777777" w:rsidR="002F7741" w:rsidRPr="00B8489A" w:rsidRDefault="002F7741" w:rsidP="002F7741">
      <w:pPr>
        <w:spacing w:after="93"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2FE5FE09" w14:textId="77777777" w:rsidR="002F7741" w:rsidRPr="00B8489A" w:rsidRDefault="002F7741" w:rsidP="002F7741">
      <w:pPr>
        <w:keepNext/>
        <w:keepLines/>
        <w:pBdr>
          <w:top w:val="single" w:sz="15" w:space="0" w:color="E36C0A"/>
          <w:left w:val="single" w:sz="15" w:space="0" w:color="E36C0A"/>
          <w:bottom w:val="single" w:sz="15" w:space="0" w:color="E36C0A"/>
          <w:right w:val="single" w:sz="15" w:space="0" w:color="E36C0A"/>
        </w:pBdr>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u w:color="000000"/>
          <w:lang w:val="en-US" w:eastAsia="es-AR"/>
        </w:rPr>
        <w:t xml:space="preserve"> </w:t>
      </w:r>
    </w:p>
    <w:p w14:paraId="254F725E"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E3447B" w14:textId="77777777" w:rsidR="002F7741" w:rsidRPr="00B8489A" w:rsidRDefault="002F7741" w:rsidP="00193E5D">
      <w:pPr>
        <w:numPr>
          <w:ilvl w:val="0"/>
          <w:numId w:val="57"/>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Board's Chairman shall watch for the effective discharge of the Board's duties, and shall lead its members. The Chairman shall encourage a positive workplace dynamic, and foster the constructive engagement of its members, while ensuring that they are equipped with the necessary information and elements for decision-making. This also applies to the chairperson of each of the Board’s Committees, to the extent of their respective duties. </w:t>
      </w:r>
    </w:p>
    <w:p w14:paraId="70C715B2"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9846FA" w14:textId="77777777" w:rsidR="002F7741" w:rsidRPr="00B8489A" w:rsidRDefault="002F7741" w:rsidP="00193E5D">
      <w:pPr>
        <w:numPr>
          <w:ilvl w:val="0"/>
          <w:numId w:val="57"/>
        </w:numPr>
        <w:pBdr>
          <w:top w:val="single" w:sz="15" w:space="0" w:color="E36C0A"/>
          <w:left w:val="single" w:sz="15" w:space="0" w:color="E36C0A"/>
          <w:bottom w:val="single" w:sz="15" w:space="0" w:color="E36C0A"/>
          <w:right w:val="single" w:sz="15" w:space="0" w:color="E36C0A"/>
        </w:pBdr>
        <w:spacing w:after="1" w:line="241"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Board's Chairman shall lead processes and establish structures seeking members’ commitment, objectivity and competence, as well as the best operation of the Board as a whole, and its evolution according to the Company's needs. </w:t>
      </w:r>
    </w:p>
    <w:p w14:paraId="0CE79B4C"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C3D681C" w14:textId="77777777" w:rsidR="002F7741" w:rsidRPr="00B8489A" w:rsidRDefault="002F7741" w:rsidP="00193E5D">
      <w:pPr>
        <w:numPr>
          <w:ilvl w:val="0"/>
          <w:numId w:val="57"/>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Board's Chairman shall ensure that the entire Board is involved in and accountable for the Chief Executive Officer's succession. </w:t>
      </w:r>
    </w:p>
    <w:p w14:paraId="4ACFC82C"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after="91"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3F1D3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04FDF81" w14:textId="77777777" w:rsidR="002F7741" w:rsidRPr="00B8489A" w:rsidRDefault="002F7741" w:rsidP="00193E5D">
      <w:pPr>
        <w:numPr>
          <w:ilvl w:val="0"/>
          <w:numId w:val="58"/>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Board's Chairman is responsible for the good organization of the Board's meetings, and shall prepare the meeting agenda, ensuring the collaboration from the other members and that they receive the necessary materials with sufficient time ahead for an efficient and informed participation at meetings. The chairpersons of the Board’s Committees shall have the same responsibilities in respect of their meetings. </w:t>
      </w:r>
    </w:p>
    <w:p w14:paraId="033E37A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4E8ADD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Directors’ chairman, with the assistance of the Bank’s General Secretary, prepares the meeting agenda and hands out the material among all members (for more information on the Chairman’s functions, </w:t>
      </w:r>
      <w:r w:rsidRPr="00B8489A">
        <w:rPr>
          <w:rFonts w:ascii="Arial" w:eastAsia="Arial" w:hAnsi="Arial" w:cs="Arial"/>
          <w:color w:val="000000"/>
          <w:szCs w:val="22"/>
          <w:lang w:val="en-US" w:eastAsia="es-AR"/>
        </w:rPr>
        <w:lastRenderedPageBreak/>
        <w:t xml:space="preserve">see paragraph H.12 “Duties of the Board of Directors' Chairman”). In light of the majority interest the Argentine government owns in the Bank's capital stock, the Bank is subject to Decree 1278/2012 and Resolution 191-E/2017 handed down by the Ministry of Finance, which establishes the methodology to ensure that the information to be considered at the meetings of corporate bodies (Shareholders' Meetings, Board of Directors, Executive Committee, and Audit Committee) shall be made available forthwith to the Secretariat of Financial Services, under the purview of the Ministry of Finance. Early information submission is required for the Argentine government, in its capacity as shareholder, to be able to deliver instructions to directors for them to participate and cast a vote at the respective meeting. </w:t>
      </w:r>
    </w:p>
    <w:p w14:paraId="6D62249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921AB2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support provided by the General Secretary to the Bank’s Board of Directors, as a whole, and to the Chairman, in particular, is outlined in paragraph H.13 “General Secretary to the Board of Directors” of the Corporate Governance Code. </w:t>
      </w:r>
    </w:p>
    <w:p w14:paraId="4BAEE13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F03A93F" w14:textId="77777777" w:rsidR="002F7741" w:rsidRPr="00B8489A" w:rsidRDefault="002F7741" w:rsidP="00193E5D">
      <w:pPr>
        <w:numPr>
          <w:ilvl w:val="0"/>
          <w:numId w:val="58"/>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Board’s chairman watches for the appropriate internal operation of the Board, by implementing formal appraisal processes on an annual basis. </w:t>
      </w:r>
    </w:p>
    <w:p w14:paraId="1A807F5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EA157C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Directors' chairman, in this case, with the assistance of the Regulatory Compliance Department which is part of the Bank's Legal Area, carries on the Board of Directors' self-assessment process, as described in the Corporate Governance Code under paragraph H.9. “Performance Appraisal.” </w:t>
      </w:r>
    </w:p>
    <w:p w14:paraId="1EB1A28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FB5974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Such a process has two levels of assessment: one of them global and the other one, individual. The global assessment is carried out by directors through answers to questions made to members about the Board of Directors' operation. At the individual level, each director expresses his/her points of view and rates the several topics related to the operation of the Board. </w:t>
      </w:r>
    </w:p>
    <w:p w14:paraId="1478232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FEA66A3" w14:textId="77777777" w:rsidR="002F7741" w:rsidRPr="00B8489A" w:rsidRDefault="002F7741" w:rsidP="00193E5D">
      <w:pPr>
        <w:numPr>
          <w:ilvl w:val="0"/>
          <w:numId w:val="58"/>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chairman inspires a positive and constructive workplace for all of the Board’s members, ensuring that they receive ongoing training to stay current and be able to discharge their duties effectively. </w:t>
      </w:r>
    </w:p>
    <w:p w14:paraId="3E706DA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A2AA15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Every year, the Chairman, along with the Legal Area department (Regulatory Compliance and Office of the General Secretary to the Board of Directors), arranges for Directors’ attendance to lectures and speeches from economists and banking experts, by developing internal and external training programs, in order to keep them updated on industry issues, and based on such training activities equip them with the knowledge required to discharge their duties. </w:t>
      </w:r>
    </w:p>
    <w:p w14:paraId="507C570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D22977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Besides, all rules and regulations governing the Committees comprised by Directors set forth that they should receive training on issues related to the duties of each Committee and in order to get familiar with the Bank and its businesses. </w:t>
      </w:r>
    </w:p>
    <w:p w14:paraId="4319320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8A11E2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During fiscal year 2024, directors received training on Prevention of Money Laundering, Terrorism Financing, and Proliferation of Mass Destruction Weapons. </w:t>
      </w:r>
    </w:p>
    <w:p w14:paraId="180F397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B1CDFB4" w14:textId="77777777" w:rsidR="002F7741" w:rsidRPr="00B8489A" w:rsidRDefault="002F7741" w:rsidP="00193E5D">
      <w:pPr>
        <w:numPr>
          <w:ilvl w:val="0"/>
          <w:numId w:val="58"/>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Office of the Corporate Secretary supports the Board's Chairman in ensuring the effective administration of the Board, and cooperates with the communication among shareholders, the Board, and management. </w:t>
      </w:r>
    </w:p>
    <w:p w14:paraId="3DBEC2D3" w14:textId="77777777" w:rsidR="002F7741" w:rsidRPr="00B8489A" w:rsidRDefault="002F7741" w:rsidP="002F7741">
      <w:pPr>
        <w:spacing w:after="12"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A44E89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Paragraph H.13 “General Secretary to the Board of Directors” of the Corporate Governance Code provides for the creation of a body to assist the Entity’s Chairman in effectively handling the communication of the several topics to be discussed or the Bank’s interests with and among shareholders, directors and managers. </w:t>
      </w:r>
    </w:p>
    <w:p w14:paraId="209C2E8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2B15E3D" w14:textId="77777777" w:rsidR="002F7741" w:rsidRPr="00B8489A" w:rsidRDefault="002F7741" w:rsidP="002F7741">
      <w:pPr>
        <w:spacing w:line="259" w:lineRule="auto"/>
        <w:rPr>
          <w:rFonts w:ascii="Arial" w:eastAsia="Arial" w:hAnsi="Arial" w:cs="Arial"/>
          <w:color w:val="000000"/>
          <w:szCs w:val="22"/>
          <w:lang w:val="en-US" w:eastAsia="es-AR"/>
        </w:rPr>
      </w:pPr>
    </w:p>
    <w:p w14:paraId="09790D4D" w14:textId="77777777" w:rsidR="002F7741" w:rsidRPr="00B8489A" w:rsidRDefault="002F7741" w:rsidP="002F7741">
      <w:pPr>
        <w:spacing w:line="259" w:lineRule="auto"/>
        <w:rPr>
          <w:rFonts w:ascii="Arial" w:eastAsia="Arial" w:hAnsi="Arial" w:cs="Arial"/>
          <w:color w:val="000000"/>
          <w:szCs w:val="22"/>
          <w:lang w:val="en-US" w:eastAsia="es-AR"/>
        </w:rPr>
      </w:pPr>
    </w:p>
    <w:p w14:paraId="03FFECDD" w14:textId="77777777" w:rsidR="002F7741" w:rsidRPr="00B8489A" w:rsidRDefault="002F7741" w:rsidP="00193E5D">
      <w:pPr>
        <w:numPr>
          <w:ilvl w:val="0"/>
          <w:numId w:val="58"/>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Board's Chairman ensures the engagement of all of its members in the development and approval of a succession plan for the Company’s CEO. </w:t>
      </w:r>
    </w:p>
    <w:p w14:paraId="0C2E7C02" w14:textId="77777777" w:rsidR="002F7741" w:rsidRPr="00B8489A" w:rsidRDefault="002F7741" w:rsidP="002F7741">
      <w:pPr>
        <w:spacing w:after="18"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lastRenderedPageBreak/>
        <w:t xml:space="preserve"> </w:t>
      </w:r>
    </w:p>
    <w:p w14:paraId="6E58022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Paragraph H.12 “Duties of the Board of Directors' Chairman” of our Corporate Governance Code provides that the Chairman shall be responsible for the CEO's succession plan and ensure that the Board of Directors is entirely involved in that process. </w:t>
      </w:r>
    </w:p>
    <w:p w14:paraId="4157C9E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However, the specific features or profiles the Board of Directors seeks when a vacancy arises for these positions are not disclosed, for they will depend on the need identified by the Board of Directors at that time vis-a-vis the Bank’s positioning and Strategic Plan. </w:t>
      </w:r>
    </w:p>
    <w:p w14:paraId="5FE9185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0C581D73"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C. BOARD'S COMPOSITION, NOMINATION, AND SUCCESSION. </w:t>
      </w:r>
    </w:p>
    <w:p w14:paraId="2B6E75B5" w14:textId="77777777" w:rsidR="002F7741" w:rsidRPr="00B8489A" w:rsidRDefault="002F7741" w:rsidP="002F7741">
      <w:pPr>
        <w:spacing w:after="91"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47A66BAF" w14:textId="77777777" w:rsidR="002F7741" w:rsidRPr="00B8489A" w:rsidRDefault="002F7741" w:rsidP="002F7741">
      <w:pPr>
        <w:keepNext/>
        <w:keepLines/>
        <w:pBdr>
          <w:top w:val="single" w:sz="15" w:space="0" w:color="E36C0A"/>
          <w:left w:val="single" w:sz="15" w:space="0" w:color="E36C0A"/>
          <w:bottom w:val="single" w:sz="15" w:space="0" w:color="E36C0A"/>
          <w:right w:val="single" w:sz="15" w:space="0" w:color="E36C0A"/>
        </w:pBdr>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u w:color="000000"/>
          <w:lang w:val="en-US" w:eastAsia="es-AR"/>
        </w:rPr>
        <w:t xml:space="preserve"> </w:t>
      </w:r>
    </w:p>
    <w:p w14:paraId="567DE4A0"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6B8B5FA" w14:textId="77777777" w:rsidR="002F7741" w:rsidRPr="00B8489A" w:rsidRDefault="002F7741" w:rsidP="00193E5D">
      <w:pPr>
        <w:numPr>
          <w:ilvl w:val="0"/>
          <w:numId w:val="59"/>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have sufficient levels of independence and diversity so as to be able to make decisions in the Company’s best interest, avoiding groupthink and decision-making by dominant individuals or groups within the Board. </w:t>
      </w:r>
    </w:p>
    <w:p w14:paraId="672A0837"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28A225C" w14:textId="77777777" w:rsidR="002F7741" w:rsidRPr="00B8489A" w:rsidRDefault="002F7741" w:rsidP="00193E5D">
      <w:pPr>
        <w:numPr>
          <w:ilvl w:val="0"/>
          <w:numId w:val="59"/>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ensure that the Company has formal procedures in place to propose and nominate candidates to fill seats at the Board, within the framework of a succession plan. </w:t>
      </w:r>
    </w:p>
    <w:p w14:paraId="18551158"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after="91"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287225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53DB82D"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11. The Board has, at least, two independent members, according to the then-current criteria set out by the Argentine National Securities Commission (CNV). </w:t>
      </w:r>
    </w:p>
    <w:p w14:paraId="0BCF7C4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1DE7E4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Bank’s capital structure and shareholders’ representation within the Board are compliant with the provisions of BHN Privatization Law No. 24,855. Accordingly, shareholders have not established a formal policy on the minimum percentage of Independent Directors that should comprise the Bank’s Board of Directors. On the other hand, the Board may not ensure an equal treatment in the disclosure of the independent status of each proposed designation, since the Board of Directors is made up of Directors elected by the public sector and the private sector, in the latter case, subject to the Central Bank’s previous consent. Directors representing the Argentine government’s interests (two for Class A and one for Class C) always maintain their independent status, as stated in Section 13, Article III, </w:t>
      </w:r>
      <w:proofErr w:type="gramStart"/>
      <w:r w:rsidRPr="00B8489A">
        <w:rPr>
          <w:rFonts w:ascii="Arial" w:eastAsia="Arial" w:hAnsi="Arial" w:cs="Arial"/>
          <w:color w:val="000000"/>
          <w:szCs w:val="22"/>
          <w:lang w:val="en-US" w:eastAsia="es-AR"/>
        </w:rPr>
        <w:t>Chapter</w:t>
      </w:r>
      <w:proofErr w:type="gramEnd"/>
      <w:r w:rsidRPr="00B8489A">
        <w:rPr>
          <w:rFonts w:ascii="Arial" w:eastAsia="Arial" w:hAnsi="Arial" w:cs="Arial"/>
          <w:color w:val="000000"/>
          <w:szCs w:val="22"/>
          <w:lang w:val="en-US" w:eastAsia="es-AR"/>
        </w:rPr>
        <w:t xml:space="preserve"> III of the Issuers’ Book. </w:t>
      </w:r>
    </w:p>
    <w:p w14:paraId="3F9FAAF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B6E5D2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According to the Corporate Governance Code, some Independent Directors should be designated to participate in certain Board of Directors’ Committees. As established in the Central Bank’s rules, at least two thirds of total seats should preferably be covered by directors with past experience in finance. Directors may not take office until such time as they are authorized by the Central Bank, except for those elected by the Argentine government, which may discharge duties “on commission.” </w:t>
      </w:r>
    </w:p>
    <w:p w14:paraId="03F9A84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BBA256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Paragraph H.3 of said Code sets forth the eligibility requirements a Bank’s director should meet to be regarded as independent. </w:t>
      </w:r>
    </w:p>
    <w:p w14:paraId="4F38D5C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26EF1F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At present, three (3) out of the thirteen directors of the Bank are independent. </w:t>
      </w:r>
    </w:p>
    <w:p w14:paraId="0545581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505034A7" w14:textId="77777777" w:rsidR="002F7741" w:rsidRPr="00B8489A" w:rsidRDefault="002F7741" w:rsidP="00193E5D">
      <w:pPr>
        <w:numPr>
          <w:ilvl w:val="0"/>
          <w:numId w:val="60"/>
        </w:numPr>
        <w:spacing w:after="5" w:line="277"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Company has a Nomination Committee made up of, at least, three (3) members and chaired by an independent director. If the Board’s Chairman presides over the Nomination Committee, then he/she shall not be engaged in the discussion to appoint his/her own successor. </w:t>
      </w:r>
    </w:p>
    <w:p w14:paraId="3000D88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2B7EFE5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does not have a Nomination Committee in place to ensure adequate independence and diversity levels to be able to make succession decisions in the best interests of the Company since, according to BHN Privatization Law (Law No. 24,855) and the by-laws, the members of the Bank's Board of Directors should be elected at special meetings involving certain share classes. Accordingly, the Bank may not create a Nomination Committee with the features and duties recommended by the CNV. </w:t>
      </w:r>
    </w:p>
    <w:p w14:paraId="41F141C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5F74484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However, when formally nominating directors at individual Class A, C and D share meetings, shareholders seek to fulfill adequate independence and diversity levels to make succession decisions in the best interest of the Company. </w:t>
      </w:r>
    </w:p>
    <w:p w14:paraId="0B05AA5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652160" w14:textId="77777777" w:rsidR="002F7741" w:rsidRPr="00B8489A" w:rsidRDefault="002F7741" w:rsidP="00193E5D">
      <w:pPr>
        <w:numPr>
          <w:ilvl w:val="0"/>
          <w:numId w:val="60"/>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through its Nomination Committee, develops a succession plan for its members which guides the short-listing of candidates to fill vacant seats, and contemplates the non-binding recommendations of its members, the CEO, and the shareholders. </w:t>
      </w:r>
    </w:p>
    <w:p w14:paraId="09BE422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2FDC48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Not applicable</w:t>
      </w:r>
      <w:r w:rsidRPr="00B8489A">
        <w:rPr>
          <w:rFonts w:ascii="Arial" w:eastAsia="Arial" w:hAnsi="Arial" w:cs="Arial"/>
          <w:i/>
          <w:color w:val="000000"/>
          <w:szCs w:val="22"/>
          <w:lang w:val="en-US" w:eastAsia="es-AR"/>
        </w:rPr>
        <w:t xml:space="preserve">. </w:t>
      </w:r>
      <w:r w:rsidRPr="00B8489A">
        <w:rPr>
          <w:rFonts w:ascii="Arial" w:eastAsia="Arial" w:hAnsi="Arial" w:cs="Arial"/>
          <w:color w:val="000000"/>
          <w:szCs w:val="22"/>
          <w:lang w:val="en-US" w:eastAsia="es-AR"/>
        </w:rPr>
        <w:t xml:space="preserve">See answer in item </w:t>
      </w:r>
      <w:r w:rsidRPr="00B8489A">
        <w:rPr>
          <w:rFonts w:ascii="Arial" w:eastAsia="Arial" w:hAnsi="Arial" w:cs="Arial"/>
          <w:i/>
          <w:color w:val="000000"/>
          <w:szCs w:val="22"/>
          <w:lang w:val="en-US" w:eastAsia="es-AR"/>
        </w:rPr>
        <w:t xml:space="preserve">12 above. </w:t>
      </w:r>
    </w:p>
    <w:p w14:paraId="3C69B63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3E7FBB16" w14:textId="77777777" w:rsidR="002F7741" w:rsidRPr="00B8489A" w:rsidRDefault="002F7741" w:rsidP="00193E5D">
      <w:pPr>
        <w:numPr>
          <w:ilvl w:val="0"/>
          <w:numId w:val="60"/>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implements an onboarding program for its newly elected members. </w:t>
      </w:r>
    </w:p>
    <w:p w14:paraId="45391EC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3B5F4FD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practice, the General Secretary to the Board of Directors prepares the onboarding for new members, providing them with information and assistance to discharge their duties. </w:t>
      </w:r>
    </w:p>
    <w:p w14:paraId="52872C9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i/>
          <w:color w:val="000000"/>
          <w:szCs w:val="22"/>
          <w:lang w:val="en-US" w:eastAsia="es-AR"/>
        </w:rPr>
        <w:t xml:space="preserve"> </w:t>
      </w:r>
    </w:p>
    <w:p w14:paraId="26C5B6BB"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D. REMUNERATION. </w:t>
      </w:r>
    </w:p>
    <w:p w14:paraId="09FFE7AC" w14:textId="77777777" w:rsidR="002F7741" w:rsidRPr="00B8489A" w:rsidRDefault="002F7741" w:rsidP="002F7741">
      <w:pPr>
        <w:spacing w:after="93"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39676CC1" w14:textId="77777777" w:rsidR="002F7741" w:rsidRPr="00B8489A" w:rsidRDefault="002F7741" w:rsidP="002F7741">
      <w:pPr>
        <w:keepNext/>
        <w:keepLines/>
        <w:pBdr>
          <w:top w:val="single" w:sz="15" w:space="0" w:color="E36C0A"/>
          <w:left w:val="single" w:sz="15" w:space="0" w:color="E36C0A"/>
          <w:bottom w:val="single" w:sz="15" w:space="0" w:color="E36C0A"/>
          <w:right w:val="single" w:sz="15" w:space="0" w:color="E36C0A"/>
        </w:pBdr>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u w:color="000000"/>
          <w:lang w:val="en-US" w:eastAsia="es-AR"/>
        </w:rPr>
        <w:t xml:space="preserve"> </w:t>
      </w:r>
    </w:p>
    <w:p w14:paraId="4FC3F597"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B174A7"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after="4" w:line="249" w:lineRule="auto"/>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XI. </w:t>
      </w:r>
      <w:proofErr w:type="gramStart"/>
      <w:r w:rsidRPr="00B8489A">
        <w:rPr>
          <w:rFonts w:ascii="Arial" w:eastAsia="Arial" w:hAnsi="Arial" w:cs="Arial"/>
          <w:color w:val="000000"/>
          <w:szCs w:val="22"/>
          <w:lang w:val="en-US" w:eastAsia="es-AR"/>
        </w:rPr>
        <w:t>The</w:t>
      </w:r>
      <w:proofErr w:type="gramEnd"/>
      <w:r w:rsidRPr="00B8489A">
        <w:rPr>
          <w:rFonts w:ascii="Arial" w:eastAsia="Arial" w:hAnsi="Arial" w:cs="Arial"/>
          <w:color w:val="000000"/>
          <w:szCs w:val="22"/>
          <w:lang w:val="en-US" w:eastAsia="es-AR"/>
        </w:rPr>
        <w:t xml:space="preserve"> Board shall create compensation-linked incentives to cause management – headed by the CEO – and the Board itself to be aligned with the Company’s long-term interests in such manner as all directors comply with their duties towards all shareholders in an equal and fair manner. </w:t>
      </w:r>
    </w:p>
    <w:p w14:paraId="51D4F97E"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after="91"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27433E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EF84304" w14:textId="77777777" w:rsidR="002F7741" w:rsidRPr="00B8489A" w:rsidRDefault="002F7741" w:rsidP="00193E5D">
      <w:pPr>
        <w:numPr>
          <w:ilvl w:val="0"/>
          <w:numId w:val="61"/>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company has a Remuneration Committee made up of, at least, three (3) members. Its members are all independent or non-executive directors. </w:t>
      </w:r>
    </w:p>
    <w:p w14:paraId="452FD47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6F75F67" w14:textId="66ACF67E"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does not have a </w:t>
      </w:r>
      <w:r w:rsidR="00620D58" w:rsidRPr="00B8489A">
        <w:rPr>
          <w:rFonts w:ascii="Arial" w:eastAsia="Arial" w:hAnsi="Arial" w:cs="Arial"/>
          <w:color w:val="000000"/>
          <w:szCs w:val="22"/>
          <w:lang w:val="en-US" w:eastAsia="es-AR"/>
        </w:rPr>
        <w:t>Remuneration</w:t>
      </w:r>
      <w:r w:rsidRPr="00B8489A">
        <w:rPr>
          <w:rFonts w:ascii="Arial" w:eastAsia="Arial" w:hAnsi="Arial" w:cs="Arial"/>
          <w:color w:val="000000"/>
          <w:szCs w:val="22"/>
          <w:lang w:val="en-US" w:eastAsia="es-AR"/>
        </w:rPr>
        <w:t xml:space="preserve"> Committee. However, as required by the Central Bank Communiqué “A” 5201 and Communiqué “A” 5218,  as amended and supplemented, the Bank has an Employee Incentive Committee primarily tasked with watching for the incentive system, and responsible for, among other things: (i) establishing policies and practices to offer employees financial incentives for their risk, capital and liquidity management activities, (ii) ensuring that the policy on employees' financial incentives is consistent with the guidelines set out in applicable laws and regulations, and (iii) establishing that the financial incentives offered to the entity’s members: (a) are commensurate with the individual and the business unit's contribution to the Bank's performance, (b) are set in line with the goals of the Bank's shareholders, and (c) are sensitive to risk time horizon, and (iv) encouraging and arranging the annual assessment of employees' financial incentive system, carried out by an independent area within the Bank or by an external agency. </w:t>
      </w:r>
    </w:p>
    <w:p w14:paraId="6B13E1C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4C8CC8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Even though such Committee does not meet all conditions required by the Remuneration Committee pursuant to the CNV rules, it is tasked with monitoring the design of the employees’ financial incentive system, considering risks, including those which are difficult to measure, such as liquidity and reputational risks and cost of capital. </w:t>
      </w:r>
    </w:p>
    <w:p w14:paraId="565B5D6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r w:rsidRPr="00B8489A">
        <w:rPr>
          <w:rFonts w:ascii="Arial" w:eastAsia="Arial" w:hAnsi="Arial" w:cs="Arial"/>
          <w:b/>
          <w:i/>
          <w:color w:val="000000"/>
          <w:szCs w:val="22"/>
          <w:lang w:val="en-US" w:eastAsia="es-AR"/>
        </w:rPr>
        <w:tab/>
        <w:t xml:space="preserve"> </w:t>
      </w:r>
    </w:p>
    <w:p w14:paraId="0A1A930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38875B3F" w14:textId="77777777" w:rsidR="002F7741" w:rsidRPr="00B8489A" w:rsidRDefault="002F7741" w:rsidP="00193E5D">
      <w:pPr>
        <w:numPr>
          <w:ilvl w:val="0"/>
          <w:numId w:val="61"/>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through its Remuneration Committee, sets a remuneration policy for the CEO and the Board’s members. </w:t>
      </w:r>
    </w:p>
    <w:p w14:paraId="3BC4425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322E97"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Since the Board of Directors does not have a Remuneration Committee in place, its Employees’ Incentive Committee sets out senior management’s assessment policy (including the CEO's). </w:t>
      </w:r>
    </w:p>
    <w:p w14:paraId="67324406" w14:textId="77777777" w:rsidR="002F7741" w:rsidRPr="00B8489A" w:rsidRDefault="002F7741" w:rsidP="002F7741">
      <w:pPr>
        <w:spacing w:after="4" w:line="251" w:lineRule="auto"/>
        <w:ind w:right="46"/>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Such assessment is formally carried out on an annual basis, together with the assessment process encompassing all Bank’s employees. Additionally, the Bank maintains an ongoing feedback policy regarding the assessments of its senior management and staff. </w:t>
      </w:r>
    </w:p>
    <w:p w14:paraId="0E688D0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5BF7CA4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Regarding the Board of Directors’ fees, section 14 of the by-laws sets forth as follows: (a) Non-executive members: the duties of the non-executive members of the Board of Directors shall be paid on the basis of a global amount annually established by the Ordinary Shareholders’ Meeting which amount shall be equally distributed amongst these members and among their alternate members pro rata of the time during which they were effectively substituting for regular members. The Ordinary Shareholders Meeting shall authorize any amounts that may be paid on account of such fees during the current fiscal year, subject to the approval of the shareholders’ meeting called to approve said fiscal year; (b) Executive members: the Chairman and remaining Entity Directors who perform managerial, technical and administrative duties or who are members of special committees shall be paid for such functions or involvement in committees in line with the fees currently paid in the market for similar tasks in an amount to be fixed by the Board of Directors with the abstention of the parties mentioned and shall be subject to the approval of the Shareholders’ Meeting; (c) Executive Committee members: the Directors who make up the Executive Committee and carry out the tasks provided for in section 19 of the by-laws shall be paid a bonus component equivalent to the amount resulting from deducting the fees of non-executive directors and the compensation payable to the Chairman and Directors in charge of specific functions as approved by the Ordinary Shareholders’ Meeting for that same fiscal year from the maximum amount provided for in (d) below. The amount of this bonus component shall be distributed amongst the members of the Executive Committee following instructions imparted by the Executive Committee itself; (d) Maximum amount: the total amount of the compensation payable to the Directors, as paid or approved by application of the provisions in preceding paragraphs (a), (b) and (c) shall be limited to 5% of earnings net of tax for any given fiscal year in which no cash dividends are being distributed for any reason whatsoever, which amount shall be increased pro rata of the existence of dividends in cash up to a maximum percentage of 15% of computable income, as established in the Entity’s by-laws; (e) insufficient earnings: in the event no income were generated in a given fiscal year or in the event income had been reduced to afford payment of the compensation provided for in preceding paragraphs (a), (b) and (c) which calls for an extension of the limits fixed in the preceding paragraph (d) and/or those established in section 261 of Law No. 19,550, may only be paid if expressly approved by the Ordinary Shareholders’ Meeting. </w:t>
      </w:r>
    </w:p>
    <w:p w14:paraId="4C187D4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28B0B6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Finally, it is worth noting that section 4.3. </w:t>
      </w:r>
      <w:r w:rsidRPr="00B8489A">
        <w:rPr>
          <w:rFonts w:ascii="Arial" w:eastAsia="Arial" w:hAnsi="Arial" w:cs="Arial"/>
          <w:i/>
          <w:iCs/>
          <w:color w:val="000000"/>
          <w:szCs w:val="22"/>
          <w:lang w:val="en-US" w:eastAsia="es-AR"/>
        </w:rPr>
        <w:t>“Compensation Modalities: Directors’ fees and compensation policy applicable to the Bank’s Management”</w:t>
      </w:r>
      <w:r w:rsidRPr="00B8489A">
        <w:rPr>
          <w:rFonts w:ascii="Arial" w:eastAsia="Arial" w:hAnsi="Arial" w:cs="Arial"/>
          <w:color w:val="000000"/>
          <w:szCs w:val="22"/>
          <w:lang w:val="en-US" w:eastAsia="es-AR"/>
        </w:rPr>
        <w:t xml:space="preserve"> of the annual report outlines additional benefits related to the compensation framework. </w:t>
      </w:r>
    </w:p>
    <w:p w14:paraId="0CB1B700" w14:textId="77777777" w:rsidR="002F7741" w:rsidRPr="00B8489A" w:rsidRDefault="002F7741" w:rsidP="002F7741">
      <w:pPr>
        <w:spacing w:line="259" w:lineRule="auto"/>
        <w:rPr>
          <w:rFonts w:ascii="Arial" w:eastAsia="Arial" w:hAnsi="Arial" w:cs="Arial"/>
          <w:color w:val="000000"/>
          <w:szCs w:val="22"/>
          <w:lang w:val="en-US" w:eastAsia="es-AR"/>
        </w:rPr>
      </w:pPr>
    </w:p>
    <w:p w14:paraId="18C638D2"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E. CONTROL ENVIRONMENT. </w:t>
      </w:r>
    </w:p>
    <w:p w14:paraId="077E7E26" w14:textId="77777777" w:rsidR="002F7741" w:rsidRPr="00B8489A" w:rsidRDefault="002F7741" w:rsidP="002F7741">
      <w:pPr>
        <w:spacing w:after="93"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1ABA3194"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line="259" w:lineRule="auto"/>
        <w:rPr>
          <w:rFonts w:ascii="Arial" w:eastAsia="Arial" w:hAnsi="Arial" w:cs="Arial"/>
          <w:color w:val="000000"/>
          <w:szCs w:val="22"/>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lang w:val="en-US" w:eastAsia="es-AR"/>
        </w:rPr>
        <w:t xml:space="preserve"> </w:t>
      </w:r>
    </w:p>
    <w:p w14:paraId="740CAFF6"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5C76F39" w14:textId="77777777" w:rsidR="002F7741" w:rsidRPr="00B8489A" w:rsidRDefault="002F7741" w:rsidP="00193E5D">
      <w:pPr>
        <w:numPr>
          <w:ilvl w:val="0"/>
          <w:numId w:val="62"/>
        </w:numPr>
        <w:pBdr>
          <w:top w:val="single" w:sz="18" w:space="0" w:color="E36C0A"/>
          <w:left w:val="single" w:sz="18" w:space="0" w:color="E36C0A"/>
          <w:bottom w:val="single" w:sz="18" w:space="1" w:color="E36C0A"/>
          <w:right w:val="single" w:sz="18" w:space="0" w:color="E36C0A"/>
        </w:pBdr>
        <w:spacing w:after="3" w:line="250"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ensure a control environment is in place, comprising internal controls developed by management, internal auditors, risk management, regulatory compliance, and external auditors, which established the necessary lines of defense to ensure integrity in Company’s operations and financial reporting. </w:t>
      </w:r>
    </w:p>
    <w:p w14:paraId="6F02A51C"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3852758" w14:textId="77777777" w:rsidR="002F7741" w:rsidRPr="00B8489A" w:rsidRDefault="002F7741" w:rsidP="00193E5D">
      <w:pPr>
        <w:numPr>
          <w:ilvl w:val="0"/>
          <w:numId w:val="62"/>
        </w:numPr>
        <w:pBdr>
          <w:top w:val="single" w:sz="18" w:space="0" w:color="E36C0A"/>
          <w:left w:val="single" w:sz="18" w:space="0" w:color="E36C0A"/>
          <w:bottom w:val="single" w:sz="18" w:space="1" w:color="E36C0A"/>
          <w:right w:val="single" w:sz="18" w:space="0" w:color="E36C0A"/>
        </w:pBdr>
        <w:spacing w:after="3" w:line="250"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ensure that a comprehensive risk management system is in place that will efficiently guide management and the Board to achieve their strategic goals. </w:t>
      </w:r>
    </w:p>
    <w:p w14:paraId="364344B2"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DAF1F74" w14:textId="77777777" w:rsidR="002F7741" w:rsidRPr="00B8489A" w:rsidRDefault="002F7741" w:rsidP="00193E5D">
      <w:pPr>
        <w:numPr>
          <w:ilvl w:val="0"/>
          <w:numId w:val="62"/>
        </w:numPr>
        <w:pBdr>
          <w:top w:val="single" w:sz="18" w:space="0" w:color="E36C0A"/>
          <w:left w:val="single" w:sz="18" w:space="0" w:color="E36C0A"/>
          <w:bottom w:val="single" w:sz="18" w:space="1" w:color="E36C0A"/>
          <w:right w:val="single" w:sz="18" w:space="0" w:color="E36C0A"/>
        </w:pBdr>
        <w:spacing w:after="3" w:line="250"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ensure that an individual or department is in place (based on the size and complexity of the business, the nature of its operations, and the risks it is exposed to) responsible for the Company's internal audit. Internal auditors—tasked with assessing and auditing internal controls, corporate governance processes, and the Company’s risk management—must be independent and unbiased, with clearly established reporting lines. </w:t>
      </w:r>
    </w:p>
    <w:p w14:paraId="52568739"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C8E66A1" w14:textId="77777777" w:rsidR="002F7741" w:rsidRPr="00B8489A" w:rsidRDefault="002F7741" w:rsidP="00193E5D">
      <w:pPr>
        <w:numPr>
          <w:ilvl w:val="0"/>
          <w:numId w:val="62"/>
        </w:numPr>
        <w:pBdr>
          <w:top w:val="single" w:sz="18" w:space="0" w:color="E36C0A"/>
          <w:left w:val="single" w:sz="18" w:space="0" w:color="E36C0A"/>
          <w:bottom w:val="single" w:sz="18" w:space="1" w:color="E36C0A"/>
          <w:right w:val="single" w:sz="18" w:space="0" w:color="E36C0A"/>
        </w:pBdr>
        <w:spacing w:after="3" w:line="250"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The Board's Audit Committee is comprised by qualified and experienced members and shall discharge its duties in a transparent and independent manner. </w:t>
      </w:r>
    </w:p>
    <w:p w14:paraId="5E040EEB"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CBD44CE" w14:textId="77777777" w:rsidR="002F7741" w:rsidRPr="00B8489A" w:rsidRDefault="002F7741" w:rsidP="00193E5D">
      <w:pPr>
        <w:numPr>
          <w:ilvl w:val="0"/>
          <w:numId w:val="62"/>
        </w:numPr>
        <w:pBdr>
          <w:top w:val="single" w:sz="18" w:space="0" w:color="E36C0A"/>
          <w:left w:val="single" w:sz="18" w:space="0" w:color="E36C0A"/>
          <w:bottom w:val="single" w:sz="18" w:space="1" w:color="E36C0A"/>
          <w:right w:val="single" w:sz="18" w:space="0" w:color="E36C0A"/>
        </w:pBdr>
        <w:spacing w:after="3" w:line="250"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must establish suitable procedures to ensure External Auditors’ independence and effective performance of their work. </w:t>
      </w:r>
    </w:p>
    <w:p w14:paraId="64058134" w14:textId="77777777" w:rsidR="002F7741" w:rsidRPr="00B8489A" w:rsidRDefault="002F7741" w:rsidP="002F7741">
      <w:pPr>
        <w:pBdr>
          <w:top w:val="single" w:sz="18" w:space="0" w:color="E36C0A"/>
          <w:left w:val="single" w:sz="18" w:space="0" w:color="E36C0A"/>
          <w:bottom w:val="single" w:sz="18" w:space="1" w:color="E36C0A"/>
          <w:right w:val="single" w:sz="18" w:space="0" w:color="E36C0A"/>
        </w:pBdr>
        <w:spacing w:after="3"/>
        <w:jc w:val="both"/>
        <w:rPr>
          <w:rFonts w:ascii="Arial" w:eastAsia="Arial" w:hAnsi="Arial" w:cs="Arial"/>
          <w:color w:val="000000"/>
          <w:szCs w:val="22"/>
          <w:lang w:val="en-US" w:eastAsia="es-AR"/>
        </w:rPr>
      </w:pPr>
    </w:p>
    <w:p w14:paraId="423A971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CC2EFBF"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17. The Board determines the Company's risk appetite, while also overseeing and ensuring that a comprehensive risk management system is in place to identify, assess, cope with and monitor the risks the Company is exposed to, including, without limitation, environmental, social, and business-inherent risks, in the short and long term. </w:t>
      </w:r>
    </w:p>
    <w:p w14:paraId="3D745A8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33C2260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Directors has established that, on a quarterly basis, the Board of Directors itself or its Committees should receive reports containing a discussion on the execution and fulfillment of the risk appetite variables. Besides, the Board of Directors monitors the expense budget reviewing the existing deviation between actual vs. budgeted expenses (amounts and % by different cost centers and budgetary items). </w:t>
      </w:r>
    </w:p>
    <w:p w14:paraId="3A3A398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6BDDF7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Also on a quarterly basis, the Board of Directors monitors and reviews the achievement of commercial targets, investment progress and performance of the several products (revenue generation and P&amp;L impact) and annually determines the extent to which the stated goals have been achieved. </w:t>
      </w:r>
    </w:p>
    <w:p w14:paraId="1D328F8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7B909D5" w14:textId="77777777" w:rsidR="002F7741" w:rsidRPr="00B8489A" w:rsidRDefault="002F7741" w:rsidP="002F7741">
      <w:pPr>
        <w:spacing w:after="4" w:line="251" w:lineRule="auto"/>
        <w:ind w:right="46"/>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the Bank prepares a monthly scorecard aimed at monitoring its status on several environments, such as business, customers, employees, and the organizational situation. </w:t>
      </w:r>
    </w:p>
    <w:p w14:paraId="50BAF76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FB2587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above-described information, together with benchmarking studies, market share calculations, profitability analysis by business unit, profitability by product and branch, follow-up on loan origination and deposit taking, is submitted periodically—from a daily to a monthly basis, depending on the report— to senior management at several management staff and managerial committee meetings. </w:t>
      </w:r>
    </w:p>
    <w:p w14:paraId="67F9184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A258BC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Besides, in line with Communiqué “A” 5398, as amended and supplemented, the Bank has designed and created a Risk Management Committee made up by directors and subject-matter experts. That Committee is tasked with making risk analysis presentations in order to adequately assess future potential scenarios to manage the Bank. The Committee relies on stress tests, in which it basically reviews the impact of changes in market financial variables on the Entity's profit and loss account. Subsequent to discussion, the resolution by such Committee is submitted to the Board for consideration. </w:t>
      </w:r>
    </w:p>
    <w:p w14:paraId="6D7104C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Calibri" w:eastAsia="Arial" w:hAnsi="Calibri" w:cs="Arial"/>
          <w:color w:val="000000"/>
          <w:sz w:val="22"/>
          <w:szCs w:val="22"/>
          <w:lang w:val="en-US" w:eastAsia="es-AR"/>
        </w:rPr>
        <w:t xml:space="preserve"> </w:t>
      </w:r>
    </w:p>
    <w:p w14:paraId="23D1F15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Finally, paragraphs H.7.b. and J.2.a. </w:t>
      </w:r>
      <w:proofErr w:type="gramStart"/>
      <w:r w:rsidRPr="00B8489A">
        <w:rPr>
          <w:rFonts w:ascii="Arial" w:eastAsia="Arial" w:hAnsi="Arial" w:cs="Arial"/>
          <w:color w:val="000000"/>
          <w:szCs w:val="22"/>
          <w:lang w:val="en-US" w:eastAsia="es-AR"/>
        </w:rPr>
        <w:t>of</w:t>
      </w:r>
      <w:proofErr w:type="gramEnd"/>
      <w:r w:rsidRPr="00B8489A">
        <w:rPr>
          <w:rFonts w:ascii="Arial" w:eastAsia="Arial" w:hAnsi="Arial" w:cs="Arial"/>
          <w:color w:val="000000"/>
          <w:szCs w:val="22"/>
          <w:lang w:val="en-US" w:eastAsia="es-AR"/>
        </w:rPr>
        <w:t xml:space="preserve"> the Corporate Governance Code sets forth that, as part of their respective responsibilities, directors, the CEO and senior management are liable for managing the several risks inherent to the banking business, in which Banco Hipotecario is immersed. Within the framework of the risk management policy, “comprehensive risk management” is defined as a process carried on by the Board of Directors, senior management and all of the Bank's employees and which is applied to the definition of the necessary strategy to identify potential events that may affect it and to manage such risks according to the previously set tolerance level, so as to provide a reasonable degree of assurance as to the achievement of the Bank's goals. This policy also establishes a comprehensive risk management framework which includes defining policies, organizational structures and specific procedures (including the application of control tests, stress tests, risk tolerance levels, risk maps, product programs, etc.) regarding each individual risk that has been identified. </w:t>
      </w:r>
    </w:p>
    <w:p w14:paraId="4824210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D13A02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the Bank has risk management strategies approved by the Board, including the definition of tolerance thresholds or levels for each of the main risks the Bank is exposed to. These thresholds are reviewed, at least, on an annual basis, as part of the Business Plan development process, which shall be then submitted for approval by the Board of Directors. </w:t>
      </w:r>
    </w:p>
    <w:p w14:paraId="64F48C4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4B666E6" w14:textId="77777777" w:rsidR="002F7741" w:rsidRPr="00B8489A" w:rsidRDefault="002F7741" w:rsidP="00193E5D">
      <w:pPr>
        <w:numPr>
          <w:ilvl w:val="0"/>
          <w:numId w:val="63"/>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lastRenderedPageBreak/>
        <w:t xml:space="preserve">The Board monitors and reviews the effectiveness of the work done by independent internal auditors and ensures the necessary resources for the execution of an annual risk-based audit plan and a direct reporting line to the Audit Committee. </w:t>
      </w:r>
    </w:p>
    <w:p w14:paraId="349636A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1BABDB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compliance with paragraph N.4. </w:t>
      </w:r>
      <w:proofErr w:type="gramStart"/>
      <w:r w:rsidRPr="00B8489A">
        <w:rPr>
          <w:rFonts w:ascii="Arial" w:eastAsia="Arial" w:hAnsi="Arial" w:cs="Arial"/>
          <w:color w:val="000000"/>
          <w:szCs w:val="22"/>
          <w:lang w:val="en-US" w:eastAsia="es-AR"/>
        </w:rPr>
        <w:t>of</w:t>
      </w:r>
      <w:proofErr w:type="gramEnd"/>
      <w:r w:rsidRPr="00B8489A">
        <w:rPr>
          <w:rFonts w:ascii="Arial" w:eastAsia="Arial" w:hAnsi="Arial" w:cs="Arial"/>
          <w:color w:val="000000"/>
          <w:szCs w:val="22"/>
          <w:lang w:val="en-US" w:eastAsia="es-AR"/>
        </w:rPr>
        <w:t xml:space="preserve"> the Corporate Governance Code, the Bank's Board of Directors has defined that the Group's highest-ranking internal auditor will report to the Board of Directors. To the extent the internal auditor function is not discharged by a director, then, for the sake of ensuring sufficient unbiased judgment, such function shall be performed by an employee of the Bank, independently from the other areas comprising its organizational structure, seeking to form the judgments included in the internal auditor's plans and reports on the basis of objectivity and fairness. </w:t>
      </w:r>
    </w:p>
    <w:p w14:paraId="740CFFA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1B8924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Every year, auditors are required to submit their work and staff plan on the basis of the risks the Bank is exposed to. As a result of the planning and work done to assess the Entity's internal control environment, the internal auditors will prepare reports for each relevant cycle under review, in such manners as they may deem convenient and which may reflect partial aspects of the control activities. The reports will describe the scope of the work performed, any deficiency that has been identified, and its impacts on the Bank's control structure or financial information, as the case may be, and recommendations to address such deficiencies. </w:t>
      </w:r>
    </w:p>
    <w:p w14:paraId="10D04181"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6D9C9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Audit function is performed in accordance with the rules handed down by the Central Bank, which are based on the guidelines enshrined in international best practices, primarily, on the conceptual framework of COSO—Committee of Sponsoring Organizations of the Treadway Commission—. Besides, the Bank relies on the Manual of Internal Audit Operating Practices, which was conceived on the basis of the internal audit professional standards issued by the Institute of Internal Auditors which embrace auditor's independence and annual planning criteria, considering the following categories: (a) strategic goals, (b) operational effectiveness and efficiency, (c) information reliability, y (d) compliance with applicable laws and regulations and internal control components, namely: (a) internal environment, (b) risk assessment, (c) control activities, (d) information and communication, and (e) monitoring. </w:t>
      </w:r>
    </w:p>
    <w:p w14:paraId="281C7B6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7B733F9" w14:textId="77777777" w:rsidR="002F7741" w:rsidRPr="00B8489A" w:rsidRDefault="002F7741" w:rsidP="00193E5D">
      <w:pPr>
        <w:numPr>
          <w:ilvl w:val="0"/>
          <w:numId w:val="63"/>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internal auditor or the members of the Internal Audit department are independent and highly trained. </w:t>
      </w:r>
    </w:p>
    <w:p w14:paraId="7A51C69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2E3BDD8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Paragraph N.4.A “Internal Auditor's Independence” of the Corporate Governance Code states that: (a) objectivity means acting on the basis of the truth of the facts and other related circumstances (actions, situations, evidence, unrestricted access to sectors and information), allowing the auditor to have a strong basis to form judgments and opinions, with no distortions resulting from specific conditioning factors. Auditors are expected to maintain and display an objective and independent conduct towards their auditees, and should be regarded as such by third parties. Independent judgment on the part of Internal Auditors should be a state of mind, characterized by a high sense of ethics, revealed by a respectful behavior towards expressing the truth, aware of the responsibility towards the community attached to their corporate control duty, (b) internal auditors should evaluate whether there are internal or external interference or hindrances affecting their attitude and determination to proceed with their work in an objective and fair manner, without giving rise to challenges against their independent judgment in discharging their duties, (c) the genuine intellectual effort involved in objectivity may only be reinforced on the basis of conditions which allow to recognize such state of mind in the internal auditor. The internal auditor and his/her team should always avoid situations in which they may feel unable to express objective professional judgments. That paragraph also details internal or personal hindrances that may pose an actual or potential detriment or conflict of interest in the Internal Audit function. </w:t>
      </w:r>
    </w:p>
    <w:p w14:paraId="49AF56A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69BCB6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Besides, the discharge of Internal Auditors’ duties should not fall within the prohibitions and incompatibilities set forth in Section 264 of Law No. 19,550, and Section 10 of Law No. 21,526. On the other hand, internal auditors are expected to have previous and ascertainable experience. For as long as the Argentine government maintains a majority interest in the Bank's capital stock, the individual discharging the duty of internal auditor shall meet the requirements of Decree No. 971/1993, and Resolution No. 17/2006 of the National Audit Office. </w:t>
      </w:r>
    </w:p>
    <w:p w14:paraId="01D7625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EE3C233" w14:textId="77777777" w:rsidR="002F7741" w:rsidRPr="00B8489A" w:rsidRDefault="002F7741" w:rsidP="00193E5D">
      <w:pPr>
        <w:numPr>
          <w:ilvl w:val="0"/>
          <w:numId w:val="63"/>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lastRenderedPageBreak/>
        <w:t xml:space="preserve">The Board has an Audit Committee whose actions are guided by a set of rules. The Committee is mostly comprised and chaired by independent directors, excluding the CEO. Most members have professional experience in finance and accounting. </w:t>
      </w:r>
    </w:p>
    <w:p w14:paraId="429DF34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08A9F9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has an Audit Committee in place. In this regard, Exhibit D to the Corporate Governance Code details the operating rules and regulations of the Board of Directors’ committees, including the Audit Committee's operating rules and regulations. In this regard, it is understood that the Audit Committee adequately applies this provision. </w:t>
      </w:r>
    </w:p>
    <w:p w14:paraId="211A4C6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8F23416" w14:textId="2805099E"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Directors who are members of the Committee are independent within the meaning of Section 13, Article III, </w:t>
      </w:r>
      <w:proofErr w:type="gramStart"/>
      <w:r w:rsidRPr="00B8489A">
        <w:rPr>
          <w:rFonts w:ascii="Arial" w:eastAsia="Arial" w:hAnsi="Arial" w:cs="Arial"/>
          <w:color w:val="000000"/>
          <w:szCs w:val="22"/>
          <w:lang w:val="en-US" w:eastAsia="es-AR"/>
        </w:rPr>
        <w:t>Chapter</w:t>
      </w:r>
      <w:proofErr w:type="gramEnd"/>
      <w:r w:rsidRPr="00B8489A">
        <w:rPr>
          <w:rFonts w:ascii="Arial" w:eastAsia="Arial" w:hAnsi="Arial" w:cs="Arial"/>
          <w:color w:val="000000"/>
          <w:szCs w:val="22"/>
          <w:lang w:val="en-US" w:eastAsia="es-AR"/>
        </w:rPr>
        <w:t xml:space="preserve"> III of the Issuers' Book</w:t>
      </w:r>
      <w:r w:rsidR="00C8593D">
        <w:rPr>
          <w:rFonts w:ascii="Arial" w:eastAsia="Arial" w:hAnsi="Arial" w:cs="Arial"/>
          <w:color w:val="000000"/>
          <w:szCs w:val="22"/>
          <w:lang w:val="en-US" w:eastAsia="es-AR"/>
        </w:rPr>
        <w:t xml:space="preserve"> II</w:t>
      </w:r>
      <w:r w:rsidRPr="00B8489A">
        <w:rPr>
          <w:rFonts w:ascii="Arial" w:eastAsia="Arial" w:hAnsi="Arial" w:cs="Arial"/>
          <w:color w:val="000000"/>
          <w:szCs w:val="22"/>
          <w:lang w:val="en-US" w:eastAsia="es-AR"/>
        </w:rPr>
        <w:t xml:space="preserve">. The Bank's CEO is not a member of the Audit Committee. </w:t>
      </w:r>
    </w:p>
    <w:p w14:paraId="4EC4DE9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 </w:t>
      </w:r>
    </w:p>
    <w:p w14:paraId="719C6CAB" w14:textId="77777777" w:rsidR="002F7741" w:rsidRPr="00B8489A" w:rsidRDefault="002F7741" w:rsidP="00193E5D">
      <w:pPr>
        <w:numPr>
          <w:ilvl w:val="0"/>
          <w:numId w:val="63"/>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in consultation with the Audit Committee, approves the external auditors’ selection and monitoring policy, which establishes the criteria to be relied upon when recommending, at the time of the Shareholders’ Meeting, whether to keep or replace the external auditors. </w:t>
      </w:r>
    </w:p>
    <w:p w14:paraId="1901DB34" w14:textId="77777777" w:rsidR="002F7741" w:rsidRPr="00B8489A" w:rsidRDefault="002F7741" w:rsidP="002F7741">
      <w:pPr>
        <w:spacing w:after="15"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7430FC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policy applicable to External Auditors is established in paragraph N.3 “External Auditors”, items a) and b) of the Corporate Governance Code. Such policy sets out External Auditors' eligibility, turnover and hiring requirements. </w:t>
      </w:r>
    </w:p>
    <w:p w14:paraId="62C09CA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247AE55"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F. ETHICS, INTEGRITY AND COMPLIANCE. </w:t>
      </w:r>
    </w:p>
    <w:p w14:paraId="62F7B4AA" w14:textId="77777777" w:rsidR="002F7741" w:rsidRPr="00B8489A" w:rsidRDefault="002F7741" w:rsidP="002F7741">
      <w:pPr>
        <w:spacing w:after="93"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53DACA07" w14:textId="77777777" w:rsidR="002F7741" w:rsidRPr="00B8489A" w:rsidRDefault="002F7741" w:rsidP="002F7741">
      <w:pPr>
        <w:keepNext/>
        <w:keepLines/>
        <w:pBdr>
          <w:top w:val="single" w:sz="15" w:space="0" w:color="E36C0A"/>
          <w:left w:val="single" w:sz="15" w:space="0" w:color="E36C0A"/>
          <w:bottom w:val="single" w:sz="15" w:space="0" w:color="E36C0A"/>
          <w:right w:val="single" w:sz="15" w:space="0" w:color="E36C0A"/>
        </w:pBdr>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u w:color="000000"/>
          <w:lang w:val="en-US" w:eastAsia="es-AR"/>
        </w:rPr>
        <w:t xml:space="preserve"> </w:t>
      </w:r>
    </w:p>
    <w:p w14:paraId="0B855A71"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5EB6A1C" w14:textId="77777777" w:rsidR="002F7741" w:rsidRPr="00B8489A" w:rsidRDefault="002F7741" w:rsidP="00193E5D">
      <w:pPr>
        <w:numPr>
          <w:ilvl w:val="0"/>
          <w:numId w:val="64"/>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design and establish appropriate structures and practices to foster a culture of ethics, integrity and regulatory compliance which helps prevent, detect and address serious corporate or personal misconduct. </w:t>
      </w:r>
    </w:p>
    <w:p w14:paraId="03526B79"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BF1B662" w14:textId="77777777" w:rsidR="002F7741" w:rsidRPr="00B8489A" w:rsidRDefault="002F7741" w:rsidP="00193E5D">
      <w:pPr>
        <w:numPr>
          <w:ilvl w:val="0"/>
          <w:numId w:val="64"/>
        </w:numPr>
        <w:pBdr>
          <w:top w:val="single" w:sz="15" w:space="0" w:color="E36C0A"/>
          <w:left w:val="single" w:sz="15" w:space="0" w:color="E36C0A"/>
          <w:bottom w:val="single" w:sz="15" w:space="0" w:color="E36C0A"/>
          <w:right w:val="single" w:sz="15" w:space="0" w:color="E36C0A"/>
        </w:pBdr>
        <w:spacing w:after="4" w:line="249" w:lineRule="auto"/>
        <w:ind w:right="55"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shall ensure that formal mechanisms are in place to prevent, or otherwise deal with, conflicts of interest that may arise in the Company's administration and management. It shall have formal procedures in place that seek to ensure that related party transactions are carried out in the Company’s best interests and that fair treatment is afforded to all shareholders. </w:t>
      </w:r>
    </w:p>
    <w:p w14:paraId="52EE94A3"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after="93"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5C9032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B8BBB54"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22. The Board approves a Code of Ethics and Conduct reflecting ethical and integrity values and principles and the Company's culture. The Code of Ethics and Conduct is distributed among and applicable to all of the Company's directors, managers and employees. </w:t>
      </w:r>
    </w:p>
    <w:p w14:paraId="2A9E412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4368BD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has a Code of Ethics and a Code of Conduct in place published at its website (internal and external) and also at AIF, which is an online channel enabled by the CNV to communicate with the companies under its oversight. </w:t>
      </w:r>
    </w:p>
    <w:p w14:paraId="0B9FE86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0A2EEA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has committed to conducting its business and social activities, abiding by the highest ethical standards, efficiency, quality, dedication and transparency. According to such Code, each and every member of the Bank is expected to understand his/her responsibility for complying with the ethical standards and values embraced by the Bank. </w:t>
      </w:r>
    </w:p>
    <w:p w14:paraId="55AABB4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1DFBCF5"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Code of Ethics summarizes the general guidelines that should guide the conduct of the Bank and all of its members in discharging their duties and in their respective business and professional relationships. It should be noted that nobody, regardless of the function or senior position at the Bank, has authority to make exceptions to the Code of Ethics. </w:t>
      </w:r>
    </w:p>
    <w:p w14:paraId="4F60C9E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F2DDCD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The core guidelines of the Code of Ethics include: (a) Honesty, (b) Conflicts of Interest, (c) Business Relationships, (d) Business Practices, Laws and Other Regulations, (e) International Transactions, (f) Gifts and Entertainment, (g) Representation Activities, (h) Political Contributions, (i) Security Trading, (j) Regulatory Aspects, and (k) Use of Working Tools (IT and Communications). </w:t>
      </w:r>
    </w:p>
    <w:p w14:paraId="2D7EC42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37088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Such codes are accepted and subscribed by all directors, managers and all other employees at the time of joining the Bank. In turn, all of the Bank’s employees may access the language of the Code, which is published at the home page of the Bank’s intranet. Knowledge of the Code by all Bank’s members is periodically assessed. </w:t>
      </w:r>
    </w:p>
    <w:p w14:paraId="214EAAB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1F6E9CB"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23. The Board establishes and periodically reviews an Ethics and Integrity Program, based on the Company's risks, size and financial capacity. The plan is clearly and ostensibly supported by management, by designating one among them who shall be responsible for developing, coordinating, overseeing and assessing the program effectiveness on a periodical basis. The program encompasses: The program encompasses: (i) regular ethics, integrity and compliance training delivered to directors, managers and employees; (ii) internal channels to report irregular situations, open to third parties and adequately communicated; (iii) a policy to protect whistleblowers against retaliation, and an internal investigation system which respects the investigation subjects’ rights and imposes effective punishments in case of infringements to the Code of Ethics and Conduct; (iv) a policy of integrity in tender processes; (v) mechanisms for the periodical analysis of risks, monitoring and assessment of the Program; and (vi) procedures to see to the integrity and track record of third parties or business partners (including due diligence to detect irregular situations, unlawful acts, or existing vulnerabilities in corporate reorganizations and acquisitions), including suppliers, distributors, service providers, agents and intermediaries. </w:t>
      </w:r>
    </w:p>
    <w:p w14:paraId="5873F20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17E15C"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Periodically, the Bank delivers e-learning courses on the Code of Ethics. </w:t>
      </w:r>
    </w:p>
    <w:p w14:paraId="762D6DD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7DB049B"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Employees may resort to internal channels made available by the Bank free of charge to raise concerns about or report any potential infringement to the Code of Ethics. Such communication channel is known as “Line of Ethics”. Its contact details and communication channels are published and made available to all interested parties on both the Bank’s website and intranet.</w:t>
      </w:r>
      <w:r w:rsidRPr="00B8489A">
        <w:rPr>
          <w:rFonts w:ascii="Arial" w:eastAsia="Arial" w:hAnsi="Arial" w:cs="Arial"/>
          <w:color w:val="000000"/>
          <w:szCs w:val="22"/>
          <w:lang w:val="en-US" w:eastAsia="es-AR"/>
        </w:rPr>
        <w:cr/>
      </w:r>
      <w:r w:rsidRPr="00B8489A">
        <w:rPr>
          <w:rFonts w:ascii="Arial" w:eastAsia="Arial" w:hAnsi="Arial" w:cs="Arial"/>
          <w:color w:val="000000"/>
          <w:szCs w:val="22"/>
          <w:lang w:val="en-US" w:eastAsia="es-AR"/>
        </w:rPr>
        <w:br/>
        <w:t xml:space="preserve"> </w:t>
      </w:r>
    </w:p>
    <w:p w14:paraId="384C76C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875097A"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This channel is accessible 24/7 for employees to anonymously, confidentially, and securely report cases of corruption or any other situations that may impact the proper ethical environment. </w:t>
      </w:r>
    </w:p>
    <w:p w14:paraId="6CF98A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C32E54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After receiving a concern and/or report, a process is initiated leading to answer to or check the reported event. Reports are directly informed to the Ethics Committee, for it to decide on the actions to take to address the situation. Employees play a key role in reporting irregular situations since they are close to the information and, therefore, the Committee keeps each contact confidential. In both cases, the Committee ensures the process transparency, and that the report will remain anonymous and confidential for those who do not wish to be identified when reporting an event. </w:t>
      </w:r>
    </w:p>
    <w:p w14:paraId="0793921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35945E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Code prohibits any form of retaliation against those who raise a concern or in good faith report a potentially unlawful act or unusual situation which, at the whistleblower’s discretion, may pose an infringement to this Code or to any applicable law, or internal rule or procedure of the Bank. </w:t>
      </w:r>
    </w:p>
    <w:p w14:paraId="52DB101F"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9065C5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It is the intention of the Bank's management to formally address all incoming concerns and reports, reaching a solution in all cases. Such solution will be communicated by means of a formal response, relying on the channel as might be deemed pertinent in each case. </w:t>
      </w:r>
    </w:p>
    <w:p w14:paraId="4412333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4410F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Besides, as a result of Anti-corruption Law No. 27,401, the Bank has an internal procedure in place to validate the suppliers with whom it may operate. </w:t>
      </w:r>
    </w:p>
    <w:p w14:paraId="134A8B00"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2DC3413D"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24. The Board ensures that formal mechanisms are in place to prevent and deal with conflicts of interest. Concerning related-party transactions, the Board approves a policy which establishes the role of each corporate body and how transactions detrimental to the company or to certain investors only should be identified, administered and disclosed. </w:t>
      </w:r>
    </w:p>
    <w:p w14:paraId="36AA8A8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790BD20"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Corporate Governance Code (paragraph K.4) and the Code of Ethics (paragraph b) set forth the policy on any conflict of interest that may arise between the Bank’s employees and between the Bank itself and its subsidiaries. </w:t>
      </w:r>
    </w:p>
    <w:p w14:paraId="16B43FEE"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C0555FE"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such cases where a conflict of interest may arise, the Ethics Committee is the body in charge of addressing the issue. </w:t>
      </w:r>
    </w:p>
    <w:p w14:paraId="13C0C48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53FF49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Director or member of Management must report to the Ethics Committee and/or to the Board sufficiently in advance on the existence of any situation that could cause him/her any conflict of interest with the Bank even if such situation was not included in the preceding non-exhaustive list. </w:t>
      </w:r>
    </w:p>
    <w:p w14:paraId="6197094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A4B495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Director or management member having interests contrary to the Bank's shall refrain from participating in discussions concerning the issue or issues involved in the conflict of interest and from voting the relevant resolutions. </w:t>
      </w:r>
    </w:p>
    <w:p w14:paraId="3548C3E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3904B2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 order to determine the existence of a conflict of interest when there is suspicion of non-compliance by a Director or member of Management with the standards laid down in this Code, the Board of Directors shall consult the Audit Committee before considering and resolving the issue. </w:t>
      </w:r>
    </w:p>
    <w:p w14:paraId="11A0405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BD1C271"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Director or management member who does not take any action to prevent conflicts of interest or fails to timely advise the Ethics Committee and/or the Board of Directors of the existence of conflicts of interest that affect or may affect him/her shall incur in misconduct punishable with the penalties that may be imposed by the Bank itself and/or the oversight authorities (Argentine Central Bank, Argentine Securities Commission, Buenos Aires Stock Exchange) by virtue of Section 59 of the Argentine Companies Law No. 19,550, Section 41 of Law No. 21,526 and Section 132 of Law No. 26,831. </w:t>
      </w:r>
    </w:p>
    <w:p w14:paraId="491D4BA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3EC475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provisions under Section 20 of Law No. 26,831 shall also be considered in this regard because they refer to the powers with which the Argentine Securities Commission has been vested when the surveys that it undertakes find that the interests of minority shareholders and/or holders of listed securities have been damaged. </w:t>
      </w:r>
    </w:p>
    <w:p w14:paraId="1A7ACB1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3CE51C6" w14:textId="77777777" w:rsidR="002F7741" w:rsidRPr="00B8489A" w:rsidRDefault="002F7741" w:rsidP="002F7741">
      <w:pPr>
        <w:spacing w:after="4" w:line="24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G. SHAREHOLDERS’ AND STAKEHOLDERS’ PARTICIPATION. </w:t>
      </w:r>
    </w:p>
    <w:p w14:paraId="4D241503" w14:textId="77777777" w:rsidR="002F7741" w:rsidRPr="00B8489A" w:rsidRDefault="002F7741" w:rsidP="002F7741">
      <w:pPr>
        <w:spacing w:after="91" w:line="259" w:lineRule="auto"/>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 </w:t>
      </w:r>
    </w:p>
    <w:p w14:paraId="7C46E622" w14:textId="77777777" w:rsidR="002F7741" w:rsidRPr="00B8489A" w:rsidRDefault="002F7741" w:rsidP="002F7741">
      <w:pPr>
        <w:keepNext/>
        <w:keepLines/>
        <w:pBdr>
          <w:top w:val="single" w:sz="15" w:space="0" w:color="E36C0A"/>
          <w:left w:val="single" w:sz="15" w:space="0" w:color="E36C0A"/>
          <w:bottom w:val="single" w:sz="15" w:space="0" w:color="E36C0A"/>
          <w:right w:val="single" w:sz="15" w:space="0" w:color="E36C0A"/>
        </w:pBdr>
        <w:spacing w:line="259" w:lineRule="auto"/>
        <w:outlineLvl w:val="1"/>
        <w:rPr>
          <w:rFonts w:ascii="Arial" w:eastAsia="Arial" w:hAnsi="Arial" w:cs="Arial"/>
          <w:b/>
          <w:color w:val="E36C0A"/>
          <w:szCs w:val="22"/>
          <w:u w:val="single" w:color="E36C0A"/>
          <w:lang w:val="en-US" w:eastAsia="es-AR"/>
        </w:rPr>
      </w:pPr>
      <w:r w:rsidRPr="00B8489A">
        <w:rPr>
          <w:rFonts w:ascii="Arial" w:eastAsia="Arial" w:hAnsi="Arial" w:cs="Arial"/>
          <w:b/>
          <w:color w:val="E36C0A"/>
          <w:szCs w:val="22"/>
          <w:u w:val="single" w:color="E36C0A"/>
          <w:lang w:val="en-US" w:eastAsia="es-AR"/>
        </w:rPr>
        <w:t>Principles</w:t>
      </w:r>
      <w:r w:rsidRPr="00B8489A">
        <w:rPr>
          <w:rFonts w:ascii="Arial" w:eastAsia="Arial" w:hAnsi="Arial" w:cs="Arial"/>
          <w:b/>
          <w:color w:val="E36C0A"/>
          <w:szCs w:val="22"/>
          <w:u w:color="000000"/>
          <w:lang w:val="en-US" w:eastAsia="es-AR"/>
        </w:rPr>
        <w:t xml:space="preserve"> </w:t>
      </w:r>
    </w:p>
    <w:p w14:paraId="46F7A295"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5250E44" w14:textId="77777777" w:rsidR="002F7741" w:rsidRPr="00B8489A" w:rsidRDefault="002F7741" w:rsidP="00193E5D">
      <w:pPr>
        <w:numPr>
          <w:ilvl w:val="0"/>
          <w:numId w:val="65"/>
        </w:numPr>
        <w:pBdr>
          <w:top w:val="single" w:sz="15" w:space="0" w:color="E36C0A"/>
          <w:left w:val="single" w:sz="15" w:space="0" w:color="E36C0A"/>
          <w:bottom w:val="single" w:sz="15" w:space="0" w:color="E36C0A"/>
          <w:right w:val="single" w:sz="15" w:space="0" w:color="E36C0A"/>
        </w:pBdr>
        <w:spacing w:after="4" w:line="249" w:lineRule="auto"/>
        <w:ind w:right="55" w:hanging="487"/>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Company shall afford an equal treatment to all of its shareholders. It shall ensure equal access to non-confidential and relevant information for decision-making at the Company's Shareholders’ Meetings. </w:t>
      </w:r>
    </w:p>
    <w:p w14:paraId="19A0FBE8"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FECA568" w14:textId="77777777" w:rsidR="002F7741" w:rsidRPr="00B8489A" w:rsidRDefault="002F7741" w:rsidP="00193E5D">
      <w:pPr>
        <w:numPr>
          <w:ilvl w:val="0"/>
          <w:numId w:val="65"/>
        </w:numPr>
        <w:pBdr>
          <w:top w:val="single" w:sz="15" w:space="0" w:color="E36C0A"/>
          <w:left w:val="single" w:sz="15" w:space="0" w:color="E36C0A"/>
          <w:bottom w:val="single" w:sz="15" w:space="0" w:color="E36C0A"/>
          <w:right w:val="single" w:sz="15" w:space="0" w:color="E36C0A"/>
        </w:pBdr>
        <w:spacing w:after="4" w:line="249" w:lineRule="auto"/>
        <w:ind w:right="55" w:hanging="487"/>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Company shall encourage the active and informed participation of all of its Shareholders, particularly, in defining the Board's composition. </w:t>
      </w:r>
    </w:p>
    <w:p w14:paraId="4492747A"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18B432A" w14:textId="77777777" w:rsidR="002F7741" w:rsidRPr="00B8489A" w:rsidRDefault="002F7741" w:rsidP="00193E5D">
      <w:pPr>
        <w:numPr>
          <w:ilvl w:val="0"/>
          <w:numId w:val="65"/>
        </w:numPr>
        <w:pBdr>
          <w:top w:val="single" w:sz="15" w:space="0" w:color="E36C0A"/>
          <w:left w:val="single" w:sz="15" w:space="0" w:color="E36C0A"/>
          <w:bottom w:val="single" w:sz="15" w:space="0" w:color="E36C0A"/>
          <w:right w:val="single" w:sz="15" w:space="0" w:color="E36C0A"/>
        </w:pBdr>
        <w:spacing w:after="4" w:line="249" w:lineRule="auto"/>
        <w:ind w:right="55" w:hanging="487"/>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Company shall have a transparent Dividend Distribution Policy, duly aligned with its strategy. </w:t>
      </w:r>
    </w:p>
    <w:p w14:paraId="169C69BE"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915C71" w14:textId="77777777" w:rsidR="002F7741" w:rsidRPr="00B8489A" w:rsidRDefault="002F7741" w:rsidP="00193E5D">
      <w:pPr>
        <w:numPr>
          <w:ilvl w:val="0"/>
          <w:numId w:val="65"/>
        </w:numPr>
        <w:pBdr>
          <w:top w:val="single" w:sz="15" w:space="0" w:color="E36C0A"/>
          <w:left w:val="single" w:sz="15" w:space="0" w:color="E36C0A"/>
          <w:bottom w:val="single" w:sz="15" w:space="0" w:color="E36C0A"/>
          <w:right w:val="single" w:sz="15" w:space="0" w:color="E36C0A"/>
        </w:pBdr>
        <w:spacing w:after="4" w:line="249" w:lineRule="auto"/>
        <w:ind w:right="55" w:hanging="487"/>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Company shall take into account the interests of its stakeholders. </w:t>
      </w:r>
    </w:p>
    <w:p w14:paraId="28941A4B" w14:textId="77777777" w:rsidR="002F7741" w:rsidRPr="00B8489A" w:rsidRDefault="002F7741" w:rsidP="002F7741">
      <w:pPr>
        <w:pBdr>
          <w:top w:val="single" w:sz="15" w:space="0" w:color="E36C0A"/>
          <w:left w:val="single" w:sz="15" w:space="0" w:color="E36C0A"/>
          <w:bottom w:val="single" w:sz="15" w:space="0" w:color="E36C0A"/>
          <w:right w:val="single" w:sz="15" w:space="0" w:color="E36C0A"/>
        </w:pBd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 </w:t>
      </w:r>
    </w:p>
    <w:p w14:paraId="54C16E69"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1BB590B5"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25. The Company's website discloses financial and non-financial information, affording timely and equal access to all Investors. The website has a specialized area to address Investors’ questions and inquiries. </w:t>
      </w:r>
    </w:p>
    <w:p w14:paraId="1F7D2C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1090D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Bank publishes financial and non-financial information on its website, </w:t>
      </w:r>
      <w:hyperlink r:id="rId112">
        <w:r w:rsidRPr="00B8489A">
          <w:rPr>
            <w:rFonts w:ascii="Arial" w:eastAsia="Arial" w:hAnsi="Arial" w:cs="Arial"/>
            <w:color w:val="000000"/>
            <w:szCs w:val="22"/>
            <w:lang w:val="en-US" w:eastAsia="es-AR"/>
          </w:rPr>
          <w:t>https://www.hipotecario.com.ar</w:t>
        </w:r>
      </w:hyperlink>
      <w:hyperlink r:id="rId113">
        <w:r w:rsidRPr="00B8489A">
          <w:rPr>
            <w:rFonts w:ascii="Arial" w:eastAsia="Arial" w:hAnsi="Arial" w:cs="Arial"/>
            <w:color w:val="000000"/>
            <w:szCs w:val="22"/>
            <w:lang w:val="en-US" w:eastAsia="es-AR"/>
          </w:rPr>
          <w:t xml:space="preserve"> </w:t>
        </w:r>
      </w:hyperlink>
      <w:r w:rsidRPr="00B8489A">
        <w:rPr>
          <w:rFonts w:ascii="Arial" w:eastAsia="Arial" w:hAnsi="Arial" w:cs="Arial"/>
          <w:color w:val="000000"/>
          <w:szCs w:val="22"/>
          <w:lang w:val="en-US" w:eastAsia="es-AR"/>
        </w:rPr>
        <w:t xml:space="preserve">under the captions “About Us – Investors’ Relations.” Such information is available to all investors, and is also published at AIF, which is the online channel enabled by the CNV to communicate with companies under its oversight. </w:t>
      </w:r>
    </w:p>
    <w:p w14:paraId="3691944C"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9F2FBAF"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Investors wishing to communicate with the Bank may do so by reaching the Capital Market area, filling out a form available at the Bank's website (“Contact Us”). The information required to be filled out includes first and last name; phone number; e-mail; and contacting company. Then, shareholders raise their questions and concerns, which are subsequently answered, except for those that may affect the Bank's strategy or future plans. The responses will not contain issues subject to banking or industrial secret, or which are otherwise related to the network's commercial operations. </w:t>
      </w:r>
    </w:p>
    <w:p w14:paraId="49AE146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651BD9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On the other hand, when circumstances of social interest so warranted, the Board of Directors called for informational meetings for attendance by the main shareholders and will continue to do so upon the occurrence of such situations. In turn, shareholders who represent no less than 2% of capital stock may at any time request information on the matters within their purview from the Company’s statutory auditors and statutory auditors are under a duty to provide such information (Section 294, paragraph 6 of Law No. 19,550). </w:t>
      </w:r>
    </w:p>
    <w:p w14:paraId="78E2FB3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6CCFB2C" w14:textId="77777777" w:rsidR="002F7741" w:rsidRPr="00B8489A" w:rsidRDefault="002F7741" w:rsidP="00193E5D">
      <w:pPr>
        <w:numPr>
          <w:ilvl w:val="0"/>
          <w:numId w:val="66"/>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Board shall ensure that a process is in place to identify and classify stakeholders and a communication channel available to them. </w:t>
      </w:r>
    </w:p>
    <w:p w14:paraId="70CCA0D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542905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does not find it necessary to have a stakeholder identification or classification procedure in place. However, BHN Privatization Law 24,855 established that, concerning shareholders—one of the Bank’s stakeholders—there were four classes of shares: A, B, C, and D. It is worth noting that currently, only three classes of shares remain: A, C, and D, which are allocated as follows: </w:t>
      </w:r>
    </w:p>
    <w:p w14:paraId="15A799B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9BFF789" w14:textId="77777777" w:rsidR="002F7741" w:rsidRPr="00B8489A" w:rsidRDefault="002F7741" w:rsidP="00193E5D">
      <w:pPr>
        <w:numPr>
          <w:ilvl w:val="1"/>
          <w:numId w:val="66"/>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Class A shares: held by the Argentine government or its designated trustees, whose voting rights are exercised by the Argentine government. </w:t>
      </w:r>
    </w:p>
    <w:p w14:paraId="3488339D"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830D6A3" w14:textId="77777777" w:rsidR="002F7741" w:rsidRPr="00B8489A" w:rsidRDefault="002F7741" w:rsidP="00193E5D">
      <w:pPr>
        <w:numPr>
          <w:ilvl w:val="1"/>
          <w:numId w:val="66"/>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Class C shares: These shares are meant to be initially offered to legal entities primarily engaged in the development of activities related to housing construction or in the real estate business, but whose voting rights are exercised by the Federal Government until such time as the shares are disposed of and acquired by legal entities under the share purchase program from time to time established. This share class accounts for 5% of capital stock. </w:t>
      </w:r>
    </w:p>
    <w:p w14:paraId="34A72BCB"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C47D8E6" w14:textId="77777777" w:rsidR="002F7741" w:rsidRPr="00B8489A" w:rsidRDefault="002F7741" w:rsidP="00193E5D">
      <w:pPr>
        <w:numPr>
          <w:ilvl w:val="1"/>
          <w:numId w:val="66"/>
        </w:numPr>
        <w:spacing w:after="5" w:line="250" w:lineRule="auto"/>
        <w:ind w:right="53" w:hanging="10"/>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Class D shares: shares whose perfect title is transferred to private hands. Class D shares will not be subject to class changes by reason of being potentially subscribed or purchased by the Argentine government, other public legal entity, or employees under the Employee Stock Ownership Program. </w:t>
      </w:r>
    </w:p>
    <w:p w14:paraId="3B58B45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50B3DB4"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Finally, it should be noted that the Board of Directors seeks to afford a fair, equal and transparent treatment to all shareholders, respecting their right to be informed at all times. </w:t>
      </w:r>
    </w:p>
    <w:p w14:paraId="2B4B02E6"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7BB0998" w14:textId="77777777" w:rsidR="002F7741" w:rsidRPr="00B8489A" w:rsidRDefault="002F7741" w:rsidP="002F7741">
      <w:pPr>
        <w:spacing w:after="17"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D6BF677" w14:textId="77777777" w:rsidR="002F7741" w:rsidRPr="00B8489A" w:rsidRDefault="002F7741" w:rsidP="00193E5D">
      <w:pPr>
        <w:numPr>
          <w:ilvl w:val="0"/>
          <w:numId w:val="66"/>
        </w:numPr>
        <w:spacing w:after="10" w:line="270" w:lineRule="auto"/>
        <w:ind w:right="51"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Prior to a Shareholders’ Meeting, the Board submits to the Shareholders an “interim information package” which allows Shareholders, through a formal communication channel, to make non-binding comments and share diverging opinions from the Board’s recommendations. In turn, the </w:t>
      </w:r>
      <w:r w:rsidRPr="00B8489A">
        <w:rPr>
          <w:rFonts w:ascii="Arial" w:eastAsia="Arial" w:hAnsi="Arial" w:cs="Arial"/>
          <w:b/>
          <w:i/>
          <w:color w:val="000000"/>
          <w:szCs w:val="22"/>
          <w:lang w:val="en-US" w:eastAsia="es-AR"/>
        </w:rPr>
        <w:lastRenderedPageBreak/>
        <w:t xml:space="preserve">Board, when submitting the final information package, shall render opinion on the comments so received, as deemed necessary. </w:t>
      </w:r>
    </w:p>
    <w:p w14:paraId="11DB22F4" w14:textId="77777777" w:rsidR="002F7741" w:rsidRPr="00B8489A" w:rsidRDefault="002F7741" w:rsidP="002F7741">
      <w:pPr>
        <w:spacing w:after="10" w:line="270" w:lineRule="auto"/>
        <w:ind w:right="51"/>
        <w:jc w:val="both"/>
        <w:rPr>
          <w:rFonts w:ascii="Arial" w:eastAsia="Arial" w:hAnsi="Arial" w:cs="Arial"/>
          <w:color w:val="000000"/>
          <w:szCs w:val="22"/>
          <w:lang w:val="en-US" w:eastAsia="es-AR"/>
        </w:rPr>
      </w:pPr>
    </w:p>
    <w:p w14:paraId="1ED89773"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Board of Directors complies with the dissemination of calls to meetings and makes available to shareholders the information required for meeting attendance with sufficient time ahead as required by applicable laws. The turnout percentages posted in the most recent ordinary shareholders’ meetings was in the region of 95% of all outstanding shares, undoubtedly, a satisfactory response to the calls to meetings. </w:t>
      </w:r>
    </w:p>
    <w:p w14:paraId="7636E21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28C082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mentioned above, given the majority interest held by the Argentine government in the Bank's capital stock, the Entity falls within the scope of Executive Order 1278/2012 and Resolution 191-E/2017 handed down by the Ministry of Finance, which establishes the methodology to make sure that the information to be considered should be made immediately available to the Secretariat of Financial Services within the purview of the Ministry of Finance by the Company’s governance bodies (Shareholders’ Meetings, Board of Directors, Executive Committee and Audit Committee). It prescribes, in particular, that sufficient notice must be given of the Shareholders’ Meetings convened to designate the directors and the members of the Supervisory Committee to be able to discuss all relevant nominations. </w:t>
      </w:r>
    </w:p>
    <w:p w14:paraId="4121E02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4BA09759"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The Corporate Governance Code in Section M.1.B. “Equal Treatment” requires an equal and/or transparent treatment concerning information for its shareholders respecting their rights to information. In addition, when the Bank considers that the response given to a shareholder’s concern may give the shareholder an undue privilege, the Bank must immediately disseminate said response to the other shareholders resorting to the mechanisms established by the Bank’s directors in that respect. </w:t>
      </w:r>
    </w:p>
    <w:p w14:paraId="6ADB1C1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72D20B6D"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Finally, it should be mentioned that the Bank does not have mechanisms in place for minority shareholders to propose matters for consideration by the Annual Shareholders’ General Meeting. This notwithstanding, the Corporate Governance Code in its Section M.1.A. </w:t>
      </w:r>
      <w:proofErr w:type="gramStart"/>
      <w:r w:rsidRPr="00B8489A">
        <w:rPr>
          <w:rFonts w:ascii="Arial" w:eastAsia="Arial" w:hAnsi="Arial" w:cs="Arial"/>
          <w:color w:val="000000"/>
          <w:szCs w:val="22"/>
          <w:lang w:val="en-US" w:eastAsia="es-AR"/>
        </w:rPr>
        <w:t>and</w:t>
      </w:r>
      <w:proofErr w:type="gramEnd"/>
      <w:r w:rsidRPr="00B8489A">
        <w:rPr>
          <w:rFonts w:ascii="Arial" w:eastAsia="Arial" w:hAnsi="Arial" w:cs="Arial"/>
          <w:color w:val="000000"/>
          <w:szCs w:val="22"/>
          <w:lang w:val="en-US" w:eastAsia="es-AR"/>
        </w:rPr>
        <w:t xml:space="preserve"> in accordance with the provisions under Section 294 Sub-section 6 of the Argentine Companies Law No. 19,550 sets forth that the shareholders who represent no less than 2% of capital stock may at any time request information on the matters within their purview from the Bank’s statutory auditors and statutory auditors are under a duty to provide such information. </w:t>
      </w:r>
    </w:p>
    <w:p w14:paraId="7F0D49B5"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C0B3CB2" w14:textId="77777777" w:rsidR="002F7741" w:rsidRPr="00B8489A" w:rsidRDefault="002F7741" w:rsidP="00193E5D">
      <w:pPr>
        <w:numPr>
          <w:ilvl w:val="0"/>
          <w:numId w:val="67"/>
        </w:numPr>
        <w:spacing w:after="10" w:line="270" w:lineRule="auto"/>
        <w:ind w:right="25"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Company's by-laws provides that Shareholders may receive information packages for Shareholders’ Meetings by electronic means, and remotely attend Shareholders’ Meetings by using electronic communication means enabling the simultaneous transmission of sound, video or voice, always ensuring the attendants’ equal treatment right. </w:t>
      </w:r>
    </w:p>
    <w:p w14:paraId="26243BF4"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71CB776"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As provided for in the Bank's bylaws, Shareholders’ Meetings may be held remotely, using electronic communication means to participate that enable the simultaneous transmission of sound, video or voice. Meanwhile, information related to Shareholders’ Meetings is made available to shareholders on both the Bank's and the regulatory authorities' websites. </w:t>
      </w:r>
    </w:p>
    <w:p w14:paraId="03B7101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20F05317" w14:textId="77777777" w:rsidR="002F7741" w:rsidRPr="00B8489A" w:rsidRDefault="002F7741" w:rsidP="00193E5D">
      <w:pPr>
        <w:numPr>
          <w:ilvl w:val="0"/>
          <w:numId w:val="67"/>
        </w:numPr>
        <w:spacing w:after="5" w:line="277" w:lineRule="auto"/>
        <w:ind w:right="25" w:hanging="427"/>
        <w:jc w:val="both"/>
        <w:rPr>
          <w:rFonts w:ascii="Arial" w:eastAsia="Arial" w:hAnsi="Arial" w:cs="Arial"/>
          <w:color w:val="000000"/>
          <w:szCs w:val="22"/>
          <w:lang w:val="en-US" w:eastAsia="es-AR"/>
        </w:rPr>
      </w:pPr>
      <w:r w:rsidRPr="00B8489A">
        <w:rPr>
          <w:rFonts w:ascii="Arial" w:eastAsia="Arial" w:hAnsi="Arial" w:cs="Arial"/>
          <w:b/>
          <w:i/>
          <w:color w:val="000000"/>
          <w:szCs w:val="22"/>
          <w:lang w:val="en-US" w:eastAsia="es-AR"/>
        </w:rPr>
        <w:t xml:space="preserve">The Dividend Distribution Policy is aligned with the strategy and clearly establishes the criteria, frequency and conditions governing dividend distribution. </w:t>
      </w:r>
    </w:p>
    <w:p w14:paraId="3EB056F2"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E046798"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It is the Bank’s Corporate Governance Code (Section M.1.C), not its By-laws, that contains its dividend distribution policy. </w:t>
      </w:r>
    </w:p>
    <w:p w14:paraId="5A06F85A"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8726F22" w14:textId="77777777" w:rsidR="002F7741" w:rsidRPr="00B8489A" w:rsidRDefault="002F7741" w:rsidP="002F7741">
      <w:pPr>
        <w:spacing w:after="5" w:line="250" w:lineRule="auto"/>
        <w:ind w:right="53"/>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It must be underscored that the Board of Directors understands that the distribution of dividends to shareholders is a factor that encourages shareholders to assess the suitability of maintaining their investments in the Bank’s shares and for shares to appreciate in market value in order to improve the relationship between market value and their carrying amount. Therefore, the Bank has in place a policy to pay cash dividends to shareholders when so permitted by the size of its earnings and the conditions required by the Argentine Central Bank to that end are met (See the Annual Report’s Section 4.2 Dividend Policy as proposed or recommended by the Board of Directors). </w:t>
      </w:r>
    </w:p>
    <w:p w14:paraId="391E4E68"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5AB2CA90" w14:textId="77777777" w:rsidR="002F7741" w:rsidRPr="00B8489A" w:rsidRDefault="002F7741" w:rsidP="002F7741">
      <w:pPr>
        <w:spacing w:line="259" w:lineRule="auto"/>
        <w:jc w:val="both"/>
        <w:rPr>
          <w:rFonts w:ascii="Arial" w:eastAsia="Arial" w:hAnsi="Arial" w:cs="Arial"/>
          <w:color w:val="000000"/>
          <w:szCs w:val="22"/>
          <w:lang w:val="en-US" w:eastAsia="es-AR"/>
        </w:rPr>
      </w:pPr>
      <w:r w:rsidRPr="00B8489A">
        <w:rPr>
          <w:rFonts w:ascii="Arial" w:eastAsia="Arial" w:hAnsi="Arial" w:cs="Arial"/>
          <w:color w:val="000000"/>
          <w:szCs w:val="22"/>
          <w:lang w:val="en-US" w:eastAsia="es-AR"/>
        </w:rPr>
        <w:lastRenderedPageBreak/>
        <w:t xml:space="preserve">In this regard, according to the provisions of “Section 6 – Authorization of the Consolidated Text on Profit Distribution” issued by the Central Bank, financial institutions are required to obtain the Central Bank’s prior consent to distribute profits before submitting the profit distribution proposal for consideration at the Shareholders’ Meeting. </w:t>
      </w:r>
    </w:p>
    <w:p w14:paraId="1811EDE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02E06680" w14:textId="77777777" w:rsidR="002F7741" w:rsidRPr="00B8489A" w:rsidRDefault="002F7741" w:rsidP="002F7741">
      <w:pPr>
        <w:spacing w:line="259" w:lineRule="auto"/>
        <w:ind w:right="43"/>
        <w:jc w:val="right"/>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Autonomous City of Buenos Aires, February 25, 2025 </w:t>
      </w:r>
    </w:p>
    <w:p w14:paraId="75C8FD16" w14:textId="77777777" w:rsidR="002F7741" w:rsidRPr="00B8489A" w:rsidRDefault="002F7741" w:rsidP="002F7741">
      <w:pPr>
        <w:tabs>
          <w:tab w:val="center" w:pos="4765"/>
          <w:tab w:val="center" w:pos="7286"/>
        </w:tabs>
        <w:spacing w:after="4" w:line="249" w:lineRule="auto"/>
        <w:rPr>
          <w:rFonts w:ascii="Arial" w:eastAsia="Arial" w:hAnsi="Arial" w:cs="Arial"/>
          <w:color w:val="000000"/>
          <w:szCs w:val="22"/>
          <w:lang w:val="en-US" w:eastAsia="es-AR"/>
        </w:rPr>
      </w:pPr>
      <w:r w:rsidRPr="00B8489A">
        <w:rPr>
          <w:rFonts w:ascii="Calibri" w:eastAsia="Arial" w:hAnsi="Calibri" w:cs="Arial"/>
          <w:color w:val="000000"/>
          <w:sz w:val="22"/>
          <w:szCs w:val="22"/>
          <w:lang w:val="en-US" w:eastAsia="es-AR"/>
        </w:rPr>
        <w:tab/>
      </w:r>
      <w:r w:rsidRPr="00B8489A">
        <w:rPr>
          <w:rFonts w:ascii="Arial" w:eastAsia="Arial" w:hAnsi="Arial" w:cs="Arial"/>
          <w:b/>
          <w:color w:val="E36C0A"/>
          <w:szCs w:val="22"/>
          <w:lang w:val="en-US" w:eastAsia="es-AR"/>
        </w:rPr>
        <w:t xml:space="preserve"> </w:t>
      </w:r>
      <w:r w:rsidRPr="00B8489A">
        <w:rPr>
          <w:rFonts w:ascii="Arial" w:eastAsia="Arial" w:hAnsi="Arial" w:cs="Arial"/>
          <w:b/>
          <w:color w:val="E36C0A"/>
          <w:szCs w:val="22"/>
          <w:lang w:val="en-US" w:eastAsia="es-AR"/>
        </w:rPr>
        <w:tab/>
        <w:t xml:space="preserve">Eduardo Sergio Elsztain </w:t>
      </w:r>
    </w:p>
    <w:p w14:paraId="3AA224DD" w14:textId="77777777" w:rsidR="002F7741" w:rsidRPr="00B8489A" w:rsidRDefault="002F7741" w:rsidP="002F7741">
      <w:pPr>
        <w:spacing w:after="4" w:line="249" w:lineRule="auto"/>
        <w:ind w:right="581"/>
        <w:rPr>
          <w:rFonts w:ascii="Arial" w:eastAsia="Arial" w:hAnsi="Arial" w:cs="Arial"/>
          <w:color w:val="000000"/>
          <w:szCs w:val="22"/>
          <w:lang w:val="en-US" w:eastAsia="es-AR"/>
        </w:rPr>
      </w:pPr>
      <w:r w:rsidRPr="00B8489A">
        <w:rPr>
          <w:rFonts w:ascii="Arial" w:eastAsia="Arial" w:hAnsi="Arial" w:cs="Arial"/>
          <w:b/>
          <w:color w:val="E36C0A"/>
          <w:szCs w:val="22"/>
          <w:lang w:val="en-US" w:eastAsia="es-AR"/>
        </w:rPr>
        <w:t xml:space="preserve">On behalf of the Board of Directors of Banco Hipotecario S.A. </w:t>
      </w:r>
    </w:p>
    <w:p w14:paraId="796D0407"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66408743" w14:textId="77777777" w:rsidR="002F7741" w:rsidRPr="00B8489A" w:rsidRDefault="002F7741" w:rsidP="002F7741">
      <w:pPr>
        <w:spacing w:line="259" w:lineRule="auto"/>
        <w:rPr>
          <w:rFonts w:ascii="Arial" w:eastAsia="Arial" w:hAnsi="Arial" w:cs="Arial"/>
          <w:color w:val="000000"/>
          <w:szCs w:val="22"/>
          <w:lang w:val="en-US" w:eastAsia="es-AR"/>
        </w:rPr>
      </w:pPr>
      <w:r w:rsidRPr="00B8489A">
        <w:rPr>
          <w:rFonts w:ascii="Arial" w:eastAsia="Arial" w:hAnsi="Arial" w:cs="Arial"/>
          <w:color w:val="000000"/>
          <w:szCs w:val="22"/>
          <w:lang w:val="en-US" w:eastAsia="es-AR"/>
        </w:rPr>
        <w:t xml:space="preserve"> </w:t>
      </w:r>
    </w:p>
    <w:p w14:paraId="3B0CE4B7" w14:textId="77777777" w:rsidR="002F7741" w:rsidRPr="00B8489A" w:rsidRDefault="002F7741">
      <w:pPr>
        <w:pStyle w:val="P68B1DB1-Normal5"/>
        <w:autoSpaceDE w:val="0"/>
        <w:autoSpaceDN w:val="0"/>
        <w:jc w:val="both"/>
        <w:rPr>
          <w:lang w:val="en-US"/>
        </w:rPr>
      </w:pPr>
    </w:p>
    <w:sectPr w:rsidR="002F7741" w:rsidRPr="00B8489A">
      <w:headerReference w:type="default" r:id="rId114"/>
      <w:footerReference w:type="default" r:id="rId115"/>
      <w:pgSz w:w="11906" w:h="16838" w:code="9"/>
      <w:pgMar w:top="964" w:right="851" w:bottom="1276" w:left="1418" w:header="425" w:footer="159"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1FDC54" w14:textId="77777777" w:rsidR="00DF7ECF" w:rsidRDefault="00DF7ECF">
      <w:r>
        <w:separator/>
      </w:r>
    </w:p>
  </w:endnote>
  <w:endnote w:type="continuationSeparator" w:id="0">
    <w:p w14:paraId="74A3BB7B" w14:textId="77777777" w:rsidR="00DF7ECF" w:rsidRDefault="00DF7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auto"/>
    <w:notTrueType/>
    <w:pitch w:val="variable"/>
    <w:sig w:usb0="00000001" w:usb1="08080000" w:usb2="00000010" w:usb3="00000000" w:csb0="00100000"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Stag Sans Light">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E5B201" w14:textId="77777777" w:rsidR="00DF7ECF" w:rsidRDefault="00DF7EC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rPr>
      <w:t>2</w:t>
    </w:r>
    <w:r>
      <w:rPr>
        <w:rStyle w:val="Nmerodepgina"/>
      </w:rPr>
      <w:fldChar w:fldCharType="end"/>
    </w:r>
  </w:p>
  <w:p w14:paraId="38EAAE66" w14:textId="77777777" w:rsidR="00DF7ECF" w:rsidRDefault="00DF7ECF">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EFBD94" w14:textId="77777777" w:rsidR="00DF7ECF" w:rsidRDefault="00DF7ECF">
    <w:pPr>
      <w:pStyle w:val="Piedepgina"/>
      <w:ind w:right="360"/>
      <w:jc w:val="right"/>
      <w:rPr>
        <w:rFonts w:cs="Aria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03D2A2" w14:textId="77777777" w:rsidR="00DF7ECF" w:rsidRDefault="00DF7ECF">
    <w:pPr>
      <w:pBdr>
        <w:top w:val="single" w:sz="4" w:space="1" w:color="auto"/>
      </w:pBdr>
    </w:pPr>
  </w:p>
  <w:tbl>
    <w:tblPr>
      <w:tblW w:w="9781" w:type="dxa"/>
      <w:tblLayout w:type="fixed"/>
      <w:tblLook w:val="04A0" w:firstRow="1" w:lastRow="0" w:firstColumn="1" w:lastColumn="0" w:noHBand="0" w:noVBand="1"/>
    </w:tblPr>
    <w:tblGrid>
      <w:gridCol w:w="8505"/>
      <w:gridCol w:w="1276"/>
    </w:tblGrid>
    <w:tr w:rsidR="00DF7ECF" w14:paraId="4435E6D8" w14:textId="77777777">
      <w:tc>
        <w:tcPr>
          <w:tcW w:w="8505" w:type="dxa"/>
          <w:shd w:val="clear" w:color="auto" w:fill="auto"/>
        </w:tcPr>
        <w:p w14:paraId="5FB46FC9" w14:textId="48E7C05D" w:rsidR="00DF7ECF" w:rsidRDefault="00DF7ECF">
          <w:pPr>
            <w:pStyle w:val="P68B1DB1-Piedepgina60"/>
            <w:rPr>
              <w:b/>
            </w:rPr>
          </w:pPr>
          <w:r>
            <w:rPr>
              <w:noProof/>
            </w:rPr>
            <w:drawing>
              <wp:inline distT="0" distB="0" distL="0" distR="0" wp14:anchorId="28A4CBDB" wp14:editId="161BF08B">
                <wp:extent cx="5314950" cy="504825"/>
                <wp:effectExtent l="0" t="0" r="0" b="0"/>
                <wp:docPr id="869812191" name="Imagen 869812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14950" cy="504825"/>
                        </a:xfrm>
                        <a:prstGeom prst="rect">
                          <a:avLst/>
                        </a:prstGeom>
                        <a:noFill/>
                        <a:ln>
                          <a:noFill/>
                        </a:ln>
                      </pic:spPr>
                    </pic:pic>
                  </a:graphicData>
                </a:graphic>
              </wp:inline>
            </w:drawing>
          </w:r>
        </w:p>
      </w:tc>
      <w:tc>
        <w:tcPr>
          <w:tcW w:w="1276" w:type="dxa"/>
          <w:shd w:val="clear" w:color="auto" w:fill="auto"/>
          <w:vAlign w:val="center"/>
        </w:tcPr>
        <w:p w14:paraId="2831512E" w14:textId="769BB115" w:rsidR="00DF7ECF" w:rsidRDefault="00DF7ECF">
          <w:pPr>
            <w:pStyle w:val="P68B1DB1-Piedepgina61"/>
            <w:jc w:val="center"/>
          </w:pPr>
          <w:r>
            <w:t xml:space="preserve">P. # </w:t>
          </w:r>
          <w:r>
            <w:fldChar w:fldCharType="begin"/>
          </w:r>
          <w:r>
            <w:instrText>PAGE   \* MERGEFORMAT</w:instrText>
          </w:r>
          <w:r>
            <w:fldChar w:fldCharType="separate"/>
          </w:r>
          <w:r w:rsidR="0007643E">
            <w:rPr>
              <w:noProof/>
            </w:rPr>
            <w:t>79</w:t>
          </w:r>
          <w:r>
            <w:fldChar w:fldCharType="end"/>
          </w:r>
        </w:p>
        <w:p w14:paraId="07041F6A" w14:textId="77777777" w:rsidR="00DF7ECF" w:rsidRDefault="00DF7ECF">
          <w:pPr>
            <w:pStyle w:val="Piedepgina"/>
            <w:jc w:val="center"/>
            <w:rPr>
              <w:rFonts w:cs="Arial"/>
              <w:b/>
            </w:rPr>
          </w:pPr>
        </w:p>
      </w:tc>
    </w:tr>
  </w:tbl>
  <w:p w14:paraId="62E5D54B" w14:textId="77777777" w:rsidR="00DF7ECF" w:rsidRDefault="00DF7ECF">
    <w:pPr>
      <w:pStyle w:val="Piedep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981BAA" w14:textId="77777777" w:rsidR="00DF7ECF" w:rsidRDefault="00DF7ECF">
      <w:r>
        <w:separator/>
      </w:r>
    </w:p>
  </w:footnote>
  <w:footnote w:type="continuationSeparator" w:id="0">
    <w:p w14:paraId="2981BBF9" w14:textId="77777777" w:rsidR="00DF7ECF" w:rsidRDefault="00DF7E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2A55ED" w14:textId="77777777" w:rsidR="00DF7ECF" w:rsidRDefault="00DF7ECF">
    <w:pPr>
      <w:pStyle w:val="Encabezado"/>
      <w:jc w:val="right"/>
      <w:rPr>
        <w:rFonts w:ascii="Arial" w:hAnsi="Arial" w:cs="Arial"/>
        <w:sz w:val="24"/>
      </w:rPr>
    </w:pPr>
  </w:p>
  <w:p w14:paraId="7E2F12A7" w14:textId="77777777" w:rsidR="00DF7ECF" w:rsidRDefault="00DF7ECF">
    <w:pPr>
      <w:pStyle w:val="Encabezado"/>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3"/>
      <w:gridCol w:w="2738"/>
      <w:gridCol w:w="3636"/>
    </w:tblGrid>
    <w:tr w:rsidR="00DF7ECF" w14:paraId="4924035D" w14:textId="77777777">
      <w:tc>
        <w:tcPr>
          <w:tcW w:w="3253" w:type="dxa"/>
        </w:tcPr>
        <w:p w14:paraId="7799F62F" w14:textId="7ABB0C7B" w:rsidR="00DF7ECF" w:rsidRDefault="00DF7ECF">
          <w:pPr>
            <w:pStyle w:val="Encabezado"/>
            <w:jc w:val="center"/>
          </w:pPr>
          <w:r>
            <w:object w:dxaOrig="2715" w:dyaOrig="900" w14:anchorId="606416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8pt;height:48pt" o:ole="">
                <v:imagedata r:id="rId1" o:title=""/>
              </v:shape>
              <o:OLEObject Type="Embed" ProgID="PBrush" ShapeID="_x0000_i1026" DrawAspect="Content" ObjectID="_1805887694" r:id="rId2"/>
            </w:object>
          </w:r>
        </w:p>
        <w:p w14:paraId="36134BD1" w14:textId="3435C34D" w:rsidR="00DF7ECF" w:rsidRDefault="00DF7ECF">
          <w:pPr>
            <w:pStyle w:val="P68B1DB1-Encabezado59"/>
            <w:jc w:val="center"/>
          </w:pPr>
          <w:r>
            <w:t>THE HOUSEHOLD BANK</w:t>
          </w:r>
        </w:p>
      </w:tc>
      <w:tc>
        <w:tcPr>
          <w:tcW w:w="2738" w:type="dxa"/>
        </w:tcPr>
        <w:p w14:paraId="1D5059E9" w14:textId="3BB9640F" w:rsidR="00DF7ECF" w:rsidRDefault="00DF7ECF">
          <w:pPr>
            <w:pStyle w:val="Encabezado"/>
            <w:jc w:val="center"/>
          </w:pPr>
          <w:r>
            <w:rPr>
              <w:noProof/>
            </w:rPr>
            <w:drawing>
              <wp:inline distT="0" distB="0" distL="0" distR="0" wp14:anchorId="57BD3FFE" wp14:editId="5B331687">
                <wp:extent cx="685800" cy="819150"/>
                <wp:effectExtent l="0" t="0" r="0" b="0"/>
                <wp:docPr id="192904080" name="Imagen 192904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85800" cy="819150"/>
                        </a:xfrm>
                        <a:prstGeom prst="rect">
                          <a:avLst/>
                        </a:prstGeom>
                        <a:noFill/>
                        <a:ln>
                          <a:noFill/>
                        </a:ln>
                      </pic:spPr>
                    </pic:pic>
                  </a:graphicData>
                </a:graphic>
              </wp:inline>
            </w:drawing>
          </w:r>
        </w:p>
      </w:tc>
      <w:tc>
        <w:tcPr>
          <w:tcW w:w="3636" w:type="dxa"/>
        </w:tcPr>
        <w:p w14:paraId="2E95EFFA" w14:textId="663DD1EF" w:rsidR="00DF7ECF" w:rsidRDefault="00DF7ECF">
          <w:pPr>
            <w:pStyle w:val="Encabezado"/>
            <w:jc w:val="center"/>
          </w:pPr>
          <w:r>
            <w:rPr>
              <w:noProof/>
            </w:rPr>
            <w:drawing>
              <wp:inline distT="0" distB="0" distL="0" distR="0" wp14:anchorId="124CD56F" wp14:editId="1A87C92F">
                <wp:extent cx="2171700" cy="742950"/>
                <wp:effectExtent l="0" t="0" r="0" b="0"/>
                <wp:docPr id="760150776" name="Imagen 760150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71700" cy="742950"/>
                        </a:xfrm>
                        <a:prstGeom prst="rect">
                          <a:avLst/>
                        </a:prstGeom>
                        <a:noFill/>
                        <a:ln>
                          <a:noFill/>
                        </a:ln>
                      </pic:spPr>
                    </pic:pic>
                  </a:graphicData>
                </a:graphic>
              </wp:inline>
            </w:drawing>
          </w:r>
        </w:p>
      </w:tc>
    </w:tr>
  </w:tbl>
  <w:p w14:paraId="31130AB1" w14:textId="77777777" w:rsidR="00DF7ECF" w:rsidRDefault="00DF7ECF">
    <w:pPr>
      <w:pStyle w:val="Encabezad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77B21"/>
    <w:multiLevelType w:val="hybridMultilevel"/>
    <w:tmpl w:val="7DEE99AC"/>
    <w:lvl w:ilvl="0" w:tplc="BBC88A78">
      <w:start w:val="1"/>
      <w:numFmt w:val="bullet"/>
      <w:lvlText w:val=""/>
      <w:lvlJc w:val="left"/>
      <w:pPr>
        <w:ind w:left="360" w:hanging="360"/>
      </w:pPr>
      <w:rPr>
        <w:rFonts w:ascii="Symbol" w:hAnsi="Symbol" w:hint="default"/>
        <w:b/>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32C6B58"/>
    <w:multiLevelType w:val="hybridMultilevel"/>
    <w:tmpl w:val="9AC29764"/>
    <w:lvl w:ilvl="0" w:tplc="6FAA2F40">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C66EF9A">
      <w:start w:val="1"/>
      <w:numFmt w:val="bullet"/>
      <w:lvlText w:val="o"/>
      <w:lvlJc w:val="left"/>
      <w:pPr>
        <w:ind w:left="150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85DCBE54">
      <w:start w:val="1"/>
      <w:numFmt w:val="bullet"/>
      <w:lvlText w:val="▪"/>
      <w:lvlJc w:val="left"/>
      <w:pPr>
        <w:ind w:left="21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3B0A4CEA">
      <w:start w:val="1"/>
      <w:numFmt w:val="bullet"/>
      <w:lvlText w:val="•"/>
      <w:lvlJc w:val="left"/>
      <w:pPr>
        <w:ind w:left="28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1752F924">
      <w:start w:val="1"/>
      <w:numFmt w:val="bullet"/>
      <w:lvlText w:val="o"/>
      <w:lvlJc w:val="left"/>
      <w:pPr>
        <w:ind w:left="360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81C298F4">
      <w:start w:val="1"/>
      <w:numFmt w:val="bullet"/>
      <w:lvlText w:val="▪"/>
      <w:lvlJc w:val="left"/>
      <w:pPr>
        <w:ind w:left="432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2E8AE9EA">
      <w:start w:val="1"/>
      <w:numFmt w:val="bullet"/>
      <w:lvlText w:val="•"/>
      <w:lvlJc w:val="left"/>
      <w:pPr>
        <w:ind w:left="504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76A88008">
      <w:start w:val="1"/>
      <w:numFmt w:val="bullet"/>
      <w:lvlText w:val="o"/>
      <w:lvlJc w:val="left"/>
      <w:pPr>
        <w:ind w:left="57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243A37F6">
      <w:start w:val="1"/>
      <w:numFmt w:val="bullet"/>
      <w:lvlText w:val="▪"/>
      <w:lvlJc w:val="left"/>
      <w:pPr>
        <w:ind w:left="64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2">
    <w:nsid w:val="034D5037"/>
    <w:multiLevelType w:val="hybridMultilevel"/>
    <w:tmpl w:val="4C70BC8E"/>
    <w:lvl w:ilvl="0" w:tplc="092C1788">
      <w:start w:val="12"/>
      <w:numFmt w:val="upperRoman"/>
      <w:lvlText w:val="%1."/>
      <w:lvlJc w:val="left"/>
      <w:pPr>
        <w:ind w:left="21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1CA6CC4">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9A8F0D8">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112C6BE">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E90D564">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F5E0748">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F406B24">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6D66038">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29C8F12">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nsid w:val="03626F45"/>
    <w:multiLevelType w:val="hybridMultilevel"/>
    <w:tmpl w:val="FA7CF4D4"/>
    <w:lvl w:ilvl="0" w:tplc="1542E9E0">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DBA375A">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160A2E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4664E732">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AFC511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6B4426A">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69B008A6">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BA247DC">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2D6E03C">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
    <w:nsid w:val="04666C24"/>
    <w:multiLevelType w:val="hybridMultilevel"/>
    <w:tmpl w:val="49D83770"/>
    <w:lvl w:ilvl="0" w:tplc="2C0A0001">
      <w:start w:val="1"/>
      <w:numFmt w:val="bullet"/>
      <w:lvlText w:val=""/>
      <w:lvlJc w:val="left"/>
      <w:pPr>
        <w:ind w:left="1324" w:hanging="360"/>
      </w:pPr>
      <w:rPr>
        <w:rFonts w:ascii="Symbol" w:hAnsi="Symbol" w:hint="default"/>
      </w:rPr>
    </w:lvl>
    <w:lvl w:ilvl="1" w:tplc="FFFFFFFF">
      <w:start w:val="1"/>
      <w:numFmt w:val="lowerRoman"/>
      <w:lvlText w:val="%2."/>
      <w:lvlJc w:val="right"/>
      <w:pPr>
        <w:ind w:left="2404" w:hanging="720"/>
      </w:pPr>
      <w:rPr>
        <w:rFonts w:hint="default"/>
      </w:rPr>
    </w:lvl>
    <w:lvl w:ilvl="2" w:tplc="FFFFFFFF">
      <w:start w:val="3"/>
      <w:numFmt w:val="bullet"/>
      <w:lvlText w:val="-"/>
      <w:lvlJc w:val="left"/>
      <w:pPr>
        <w:ind w:left="2944" w:hanging="360"/>
      </w:pPr>
      <w:rPr>
        <w:rFonts w:ascii="Arial" w:eastAsia="Times New Roman" w:hAnsi="Arial" w:cs="Arial" w:hint="default"/>
      </w:rPr>
    </w:lvl>
    <w:lvl w:ilvl="3" w:tplc="FFFFFFFF" w:tentative="1">
      <w:start w:val="1"/>
      <w:numFmt w:val="decimal"/>
      <w:lvlText w:val="%4."/>
      <w:lvlJc w:val="left"/>
      <w:pPr>
        <w:ind w:left="3484" w:hanging="360"/>
      </w:pPr>
    </w:lvl>
    <w:lvl w:ilvl="4" w:tplc="FFFFFFFF" w:tentative="1">
      <w:start w:val="1"/>
      <w:numFmt w:val="lowerLetter"/>
      <w:lvlText w:val="%5."/>
      <w:lvlJc w:val="left"/>
      <w:pPr>
        <w:ind w:left="4204" w:hanging="360"/>
      </w:pPr>
    </w:lvl>
    <w:lvl w:ilvl="5" w:tplc="FFFFFFFF" w:tentative="1">
      <w:start w:val="1"/>
      <w:numFmt w:val="lowerRoman"/>
      <w:lvlText w:val="%6."/>
      <w:lvlJc w:val="right"/>
      <w:pPr>
        <w:ind w:left="4924" w:hanging="180"/>
      </w:pPr>
    </w:lvl>
    <w:lvl w:ilvl="6" w:tplc="FFFFFFFF" w:tentative="1">
      <w:start w:val="1"/>
      <w:numFmt w:val="decimal"/>
      <w:lvlText w:val="%7."/>
      <w:lvlJc w:val="left"/>
      <w:pPr>
        <w:ind w:left="5644" w:hanging="360"/>
      </w:pPr>
    </w:lvl>
    <w:lvl w:ilvl="7" w:tplc="FFFFFFFF" w:tentative="1">
      <w:start w:val="1"/>
      <w:numFmt w:val="lowerLetter"/>
      <w:lvlText w:val="%8."/>
      <w:lvlJc w:val="left"/>
      <w:pPr>
        <w:ind w:left="6364" w:hanging="360"/>
      </w:pPr>
    </w:lvl>
    <w:lvl w:ilvl="8" w:tplc="FFFFFFFF" w:tentative="1">
      <w:start w:val="1"/>
      <w:numFmt w:val="lowerRoman"/>
      <w:lvlText w:val="%9."/>
      <w:lvlJc w:val="right"/>
      <w:pPr>
        <w:ind w:left="7084" w:hanging="180"/>
      </w:pPr>
    </w:lvl>
  </w:abstractNum>
  <w:abstractNum w:abstractNumId="5">
    <w:nsid w:val="07805AD7"/>
    <w:multiLevelType w:val="hybridMultilevel"/>
    <w:tmpl w:val="72F0C014"/>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6">
    <w:nsid w:val="079166A6"/>
    <w:multiLevelType w:val="hybridMultilevel"/>
    <w:tmpl w:val="64207FBA"/>
    <w:lvl w:ilvl="0" w:tplc="6476767C">
      <w:start w:val="18"/>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0AFA8C4A">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8E2A78AC">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D298C1B2">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56D80F0C">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A04E80BE">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55BA3CB2">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E03882F0">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D9BEE7D0">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7">
    <w:nsid w:val="079B7DF0"/>
    <w:multiLevelType w:val="hybridMultilevel"/>
    <w:tmpl w:val="8DD461E2"/>
    <w:lvl w:ilvl="0" w:tplc="8140EF80">
      <w:start w:val="9"/>
      <w:numFmt w:val="upperRoman"/>
      <w:lvlText w:val="%1."/>
      <w:lvlJc w:val="left"/>
      <w:pPr>
        <w:ind w:left="2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900479A">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19C8BFC">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63E2606">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9508900">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DDE9896">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E2A3B4">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49CE0F6">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08EB394">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nsid w:val="084B5169"/>
    <w:multiLevelType w:val="hybridMultilevel"/>
    <w:tmpl w:val="C2888BD2"/>
    <w:lvl w:ilvl="0" w:tplc="2C0A0003">
      <w:start w:val="1"/>
      <w:numFmt w:val="bullet"/>
      <w:lvlText w:val="o"/>
      <w:lvlJc w:val="left"/>
      <w:pPr>
        <w:ind w:left="1068" w:hanging="360"/>
      </w:pPr>
      <w:rPr>
        <w:rFonts w:ascii="Courier New" w:hAnsi="Courier New" w:cs="Courier New"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abstractNum w:abstractNumId="9">
    <w:nsid w:val="0878208F"/>
    <w:multiLevelType w:val="hybridMultilevel"/>
    <w:tmpl w:val="18C0D4B6"/>
    <w:lvl w:ilvl="0" w:tplc="EF12184E">
      <w:start w:val="1"/>
      <w:numFmt w:val="bullet"/>
      <w:pStyle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09540676"/>
    <w:multiLevelType w:val="hybridMultilevel"/>
    <w:tmpl w:val="FB3611E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1">
    <w:nsid w:val="0A74340C"/>
    <w:multiLevelType w:val="hybridMultilevel"/>
    <w:tmpl w:val="C95415B6"/>
    <w:lvl w:ilvl="0" w:tplc="4ECC68CE">
      <w:start w:val="26"/>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0E4E3210">
      <w:start w:val="1"/>
      <w:numFmt w:val="lowerLetter"/>
      <w:lvlText w:val="(%2)"/>
      <w:lvlJc w:val="left"/>
      <w:pPr>
        <w:ind w:left="7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9BEB9C4">
      <w:start w:val="1"/>
      <w:numFmt w:val="lowerRoman"/>
      <w:lvlText w:val="%3"/>
      <w:lvlJc w:val="left"/>
      <w:pPr>
        <w:ind w:left="17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D06AA78">
      <w:start w:val="1"/>
      <w:numFmt w:val="decimal"/>
      <w:lvlText w:val="%4"/>
      <w:lvlJc w:val="left"/>
      <w:pPr>
        <w:ind w:left="25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C6ECBA0">
      <w:start w:val="1"/>
      <w:numFmt w:val="lowerLetter"/>
      <w:lvlText w:val="%5"/>
      <w:lvlJc w:val="left"/>
      <w:pPr>
        <w:ind w:left="322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3D0B4A2">
      <w:start w:val="1"/>
      <w:numFmt w:val="lowerRoman"/>
      <w:lvlText w:val="%6"/>
      <w:lvlJc w:val="left"/>
      <w:pPr>
        <w:ind w:left="39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EE2F5C4">
      <w:start w:val="1"/>
      <w:numFmt w:val="decimal"/>
      <w:lvlText w:val="%7"/>
      <w:lvlJc w:val="left"/>
      <w:pPr>
        <w:ind w:left="46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91ECB26">
      <w:start w:val="1"/>
      <w:numFmt w:val="lowerLetter"/>
      <w:lvlText w:val="%8"/>
      <w:lvlJc w:val="left"/>
      <w:pPr>
        <w:ind w:left="53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B50478A">
      <w:start w:val="1"/>
      <w:numFmt w:val="lowerRoman"/>
      <w:lvlText w:val="%9"/>
      <w:lvlJc w:val="left"/>
      <w:pPr>
        <w:ind w:left="61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nsid w:val="0C8206C7"/>
    <w:multiLevelType w:val="multilevel"/>
    <w:tmpl w:val="4F443D6C"/>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930"/>
        </w:tabs>
        <w:ind w:left="930" w:hanging="39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3">
    <w:nsid w:val="0D55358C"/>
    <w:multiLevelType w:val="hybridMultilevel"/>
    <w:tmpl w:val="128A7736"/>
    <w:lvl w:ilvl="0" w:tplc="C2943586">
      <w:start w:val="4"/>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B590C55E">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2EA85A36">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1E9CACDE">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35B02170">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445AB96C">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ED8A52BE">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C316B3A8">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D0000FA4">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14">
    <w:nsid w:val="13A257DD"/>
    <w:multiLevelType w:val="hybridMultilevel"/>
    <w:tmpl w:val="1B3AEDB2"/>
    <w:lvl w:ilvl="0" w:tplc="46241F82">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54EF8C">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2F68DB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914B5D0">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7A8D31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CB26ED12">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61C6482C">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16029E0">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9E637FE">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5">
    <w:nsid w:val="13BC3B0A"/>
    <w:multiLevelType w:val="hybridMultilevel"/>
    <w:tmpl w:val="4B821DAE"/>
    <w:lvl w:ilvl="0" w:tplc="E2D24242">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1880154">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3692D386">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CE4759A">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D44FD98">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70A573E">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96667D6">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1E41B8">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D24D50A">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nsid w:val="14D03697"/>
    <w:multiLevelType w:val="hybridMultilevel"/>
    <w:tmpl w:val="31862F6A"/>
    <w:lvl w:ilvl="0" w:tplc="15606F74">
      <w:start w:val="1"/>
      <w:numFmt w:val="upperLetter"/>
      <w:lvlText w:val="%1."/>
      <w:lvlJc w:val="left"/>
      <w:pPr>
        <w:ind w:left="1324" w:hanging="360"/>
      </w:pPr>
      <w:rPr>
        <w:rFonts w:hint="default"/>
      </w:rPr>
    </w:lvl>
    <w:lvl w:ilvl="1" w:tplc="4BD225AE">
      <w:start w:val="1"/>
      <w:numFmt w:val="lowerRoman"/>
      <w:lvlText w:val="%2."/>
      <w:lvlJc w:val="left"/>
      <w:pPr>
        <w:ind w:left="2404" w:hanging="720"/>
      </w:pPr>
      <w:rPr>
        <w:rFonts w:hint="default"/>
      </w:rPr>
    </w:lvl>
    <w:lvl w:ilvl="2" w:tplc="53CAFE64">
      <w:start w:val="1"/>
      <w:numFmt w:val="lowerLetter"/>
      <w:lvlText w:val="(%3)"/>
      <w:lvlJc w:val="left"/>
      <w:pPr>
        <w:ind w:left="2944" w:hanging="360"/>
      </w:pPr>
      <w:rPr>
        <w:rFonts w:hint="default"/>
      </w:rPr>
    </w:lvl>
    <w:lvl w:ilvl="3" w:tplc="2C0A000F" w:tentative="1">
      <w:start w:val="1"/>
      <w:numFmt w:val="decimal"/>
      <w:lvlText w:val="%4."/>
      <w:lvlJc w:val="left"/>
      <w:pPr>
        <w:ind w:left="3484" w:hanging="360"/>
      </w:pPr>
    </w:lvl>
    <w:lvl w:ilvl="4" w:tplc="2C0A0019" w:tentative="1">
      <w:start w:val="1"/>
      <w:numFmt w:val="lowerLetter"/>
      <w:lvlText w:val="%5."/>
      <w:lvlJc w:val="left"/>
      <w:pPr>
        <w:ind w:left="4204" w:hanging="360"/>
      </w:pPr>
    </w:lvl>
    <w:lvl w:ilvl="5" w:tplc="2C0A001B" w:tentative="1">
      <w:start w:val="1"/>
      <w:numFmt w:val="lowerRoman"/>
      <w:lvlText w:val="%6."/>
      <w:lvlJc w:val="right"/>
      <w:pPr>
        <w:ind w:left="4924" w:hanging="180"/>
      </w:pPr>
    </w:lvl>
    <w:lvl w:ilvl="6" w:tplc="2C0A000F" w:tentative="1">
      <w:start w:val="1"/>
      <w:numFmt w:val="decimal"/>
      <w:lvlText w:val="%7."/>
      <w:lvlJc w:val="left"/>
      <w:pPr>
        <w:ind w:left="5644" w:hanging="360"/>
      </w:pPr>
    </w:lvl>
    <w:lvl w:ilvl="7" w:tplc="2C0A0019" w:tentative="1">
      <w:start w:val="1"/>
      <w:numFmt w:val="lowerLetter"/>
      <w:lvlText w:val="%8."/>
      <w:lvlJc w:val="left"/>
      <w:pPr>
        <w:ind w:left="6364" w:hanging="360"/>
      </w:pPr>
    </w:lvl>
    <w:lvl w:ilvl="8" w:tplc="2C0A001B" w:tentative="1">
      <w:start w:val="1"/>
      <w:numFmt w:val="lowerRoman"/>
      <w:lvlText w:val="%9."/>
      <w:lvlJc w:val="right"/>
      <w:pPr>
        <w:ind w:left="7084" w:hanging="180"/>
      </w:pPr>
    </w:lvl>
  </w:abstractNum>
  <w:abstractNum w:abstractNumId="17">
    <w:nsid w:val="1504694B"/>
    <w:multiLevelType w:val="hybridMultilevel"/>
    <w:tmpl w:val="5866A5FA"/>
    <w:lvl w:ilvl="0" w:tplc="2C0A0003">
      <w:start w:val="1"/>
      <w:numFmt w:val="bullet"/>
      <w:lvlText w:val="o"/>
      <w:lvlJc w:val="left"/>
      <w:pPr>
        <w:ind w:left="1068" w:hanging="360"/>
      </w:pPr>
      <w:rPr>
        <w:rFonts w:ascii="Courier New" w:hAnsi="Courier New" w:cs="Courier New"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abstractNum w:abstractNumId="18">
    <w:nsid w:val="15506192"/>
    <w:multiLevelType w:val="hybridMultilevel"/>
    <w:tmpl w:val="C8F630A0"/>
    <w:lvl w:ilvl="0" w:tplc="B3204EAE">
      <w:start w:val="19"/>
      <w:numFmt w:val="upperRoman"/>
      <w:lvlText w:val="%1."/>
      <w:lvlJc w:val="left"/>
      <w:pPr>
        <w:ind w:left="6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DC88520">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C52C30C">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0444966">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AAC1976">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006E61E">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0B82FD0">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2DE9396">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724A734">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nsid w:val="18175AE0"/>
    <w:multiLevelType w:val="hybridMultilevel"/>
    <w:tmpl w:val="0814683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nsid w:val="186A4AEB"/>
    <w:multiLevelType w:val="hybridMultilevel"/>
    <w:tmpl w:val="EA3ED568"/>
    <w:lvl w:ilvl="0" w:tplc="04090017">
      <w:start w:val="1"/>
      <w:numFmt w:val="lowerLetter"/>
      <w:lvlText w:val="%1)"/>
      <w:lvlJc w:val="left"/>
      <w:pPr>
        <w:ind w:left="360" w:hanging="360"/>
      </w:pPr>
    </w:lvl>
    <w:lvl w:ilvl="1" w:tplc="04090003">
      <w:numFmt w:val="decimal"/>
      <w:lvlText w:val="o"/>
      <w:lvlJc w:val="left"/>
      <w:pPr>
        <w:ind w:left="1080" w:hanging="360"/>
      </w:pPr>
      <w:rPr>
        <w:rFonts w:ascii="Courier New" w:hAnsi="Courier New" w:cs="Courier New" w:hint="default"/>
      </w:rPr>
    </w:lvl>
    <w:lvl w:ilvl="2" w:tplc="04090005">
      <w:numFmt w:val="decimal"/>
      <w:lvlText w:val=""/>
      <w:lvlJc w:val="left"/>
      <w:pPr>
        <w:ind w:left="1800" w:hanging="360"/>
      </w:pPr>
      <w:rPr>
        <w:rFonts w:ascii="Wingdings" w:hAnsi="Wingdings" w:hint="default"/>
      </w:rPr>
    </w:lvl>
    <w:lvl w:ilvl="3" w:tplc="04090001">
      <w:numFmt w:val="decimal"/>
      <w:lvlText w:val=""/>
      <w:lvlJc w:val="left"/>
      <w:pPr>
        <w:ind w:left="2520" w:hanging="360"/>
      </w:pPr>
      <w:rPr>
        <w:rFonts w:ascii="Symbol" w:hAnsi="Symbol" w:hint="default"/>
      </w:rPr>
    </w:lvl>
    <w:lvl w:ilvl="4" w:tplc="04090003">
      <w:numFmt w:val="decimal"/>
      <w:lvlText w:val="o"/>
      <w:lvlJc w:val="left"/>
      <w:pPr>
        <w:ind w:left="3240" w:hanging="360"/>
      </w:pPr>
      <w:rPr>
        <w:rFonts w:ascii="Courier New" w:hAnsi="Courier New" w:cs="Courier New" w:hint="default"/>
      </w:rPr>
    </w:lvl>
    <w:lvl w:ilvl="5" w:tplc="04090005">
      <w:numFmt w:val="decimal"/>
      <w:lvlText w:val=""/>
      <w:lvlJc w:val="left"/>
      <w:pPr>
        <w:ind w:left="3960" w:hanging="360"/>
      </w:pPr>
      <w:rPr>
        <w:rFonts w:ascii="Wingdings" w:hAnsi="Wingdings" w:hint="default"/>
      </w:rPr>
    </w:lvl>
    <w:lvl w:ilvl="6" w:tplc="04090001">
      <w:numFmt w:val="decimal"/>
      <w:lvlText w:val=""/>
      <w:lvlJc w:val="left"/>
      <w:pPr>
        <w:ind w:left="4680" w:hanging="360"/>
      </w:pPr>
      <w:rPr>
        <w:rFonts w:ascii="Symbol" w:hAnsi="Symbol" w:hint="default"/>
      </w:rPr>
    </w:lvl>
    <w:lvl w:ilvl="7" w:tplc="04090003">
      <w:numFmt w:val="decimal"/>
      <w:lvlText w:val="o"/>
      <w:lvlJc w:val="left"/>
      <w:pPr>
        <w:ind w:left="5400" w:hanging="360"/>
      </w:pPr>
      <w:rPr>
        <w:rFonts w:ascii="Courier New" w:hAnsi="Courier New" w:cs="Courier New" w:hint="default"/>
      </w:rPr>
    </w:lvl>
    <w:lvl w:ilvl="8" w:tplc="04090005">
      <w:numFmt w:val="decimal"/>
      <w:lvlText w:val=""/>
      <w:lvlJc w:val="left"/>
      <w:pPr>
        <w:ind w:left="6120" w:hanging="360"/>
      </w:pPr>
      <w:rPr>
        <w:rFonts w:ascii="Wingdings" w:hAnsi="Wingdings" w:hint="default"/>
      </w:rPr>
    </w:lvl>
  </w:abstractNum>
  <w:abstractNum w:abstractNumId="21">
    <w:nsid w:val="1A195C94"/>
    <w:multiLevelType w:val="hybridMultilevel"/>
    <w:tmpl w:val="C540D062"/>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start w:val="1"/>
      <w:numFmt w:val="bullet"/>
      <w:lvlText w:val=""/>
      <w:lvlJc w:val="left"/>
      <w:pPr>
        <w:ind w:left="2880" w:hanging="360"/>
      </w:pPr>
      <w:rPr>
        <w:rFonts w:ascii="Symbol" w:hAnsi="Symbol" w:hint="default"/>
      </w:rPr>
    </w:lvl>
    <w:lvl w:ilvl="4" w:tplc="2C0A0003">
      <w:start w:val="1"/>
      <w:numFmt w:val="bullet"/>
      <w:lvlText w:val="o"/>
      <w:lvlJc w:val="left"/>
      <w:pPr>
        <w:ind w:left="3600" w:hanging="360"/>
      </w:pPr>
      <w:rPr>
        <w:rFonts w:ascii="Courier New" w:hAnsi="Courier New" w:cs="Courier New" w:hint="default"/>
      </w:rPr>
    </w:lvl>
    <w:lvl w:ilvl="5" w:tplc="2C0A0005">
      <w:start w:val="1"/>
      <w:numFmt w:val="bullet"/>
      <w:lvlText w:val=""/>
      <w:lvlJc w:val="left"/>
      <w:pPr>
        <w:ind w:left="4320" w:hanging="360"/>
      </w:pPr>
      <w:rPr>
        <w:rFonts w:ascii="Wingdings" w:hAnsi="Wingdings" w:hint="default"/>
      </w:rPr>
    </w:lvl>
    <w:lvl w:ilvl="6" w:tplc="2C0A0001">
      <w:start w:val="1"/>
      <w:numFmt w:val="bullet"/>
      <w:lvlText w:val=""/>
      <w:lvlJc w:val="left"/>
      <w:pPr>
        <w:ind w:left="5040" w:hanging="360"/>
      </w:pPr>
      <w:rPr>
        <w:rFonts w:ascii="Symbol" w:hAnsi="Symbol" w:hint="default"/>
      </w:rPr>
    </w:lvl>
    <w:lvl w:ilvl="7" w:tplc="2C0A0003">
      <w:start w:val="1"/>
      <w:numFmt w:val="bullet"/>
      <w:lvlText w:val="o"/>
      <w:lvlJc w:val="left"/>
      <w:pPr>
        <w:ind w:left="5760" w:hanging="360"/>
      </w:pPr>
      <w:rPr>
        <w:rFonts w:ascii="Courier New" w:hAnsi="Courier New" w:cs="Courier New" w:hint="default"/>
      </w:rPr>
    </w:lvl>
    <w:lvl w:ilvl="8" w:tplc="2C0A0005">
      <w:start w:val="1"/>
      <w:numFmt w:val="bullet"/>
      <w:lvlText w:val=""/>
      <w:lvlJc w:val="left"/>
      <w:pPr>
        <w:ind w:left="6480" w:hanging="360"/>
      </w:pPr>
      <w:rPr>
        <w:rFonts w:ascii="Wingdings" w:hAnsi="Wingdings" w:hint="default"/>
      </w:rPr>
    </w:lvl>
  </w:abstractNum>
  <w:abstractNum w:abstractNumId="22">
    <w:nsid w:val="1E013473"/>
    <w:multiLevelType w:val="hybridMultilevel"/>
    <w:tmpl w:val="E24AF26E"/>
    <w:lvl w:ilvl="0" w:tplc="44E6B0D6">
      <w:start w:val="1"/>
      <w:numFmt w:val="bullet"/>
      <w:lvlText w:val=""/>
      <w:lvlJc w:val="left"/>
      <w:pPr>
        <w:tabs>
          <w:tab w:val="num" w:pos="1200"/>
        </w:tabs>
        <w:ind w:left="1200" w:hanging="360"/>
      </w:pPr>
      <w:rPr>
        <w:rFonts w:ascii="Symbol" w:hAnsi="Symbol" w:hint="default"/>
        <w:sz w:val="16"/>
      </w:rPr>
    </w:lvl>
    <w:lvl w:ilvl="1" w:tplc="08448DD6">
      <w:start w:val="1"/>
      <w:numFmt w:val="bullet"/>
      <w:lvlText w:val="-"/>
      <w:lvlJc w:val="left"/>
      <w:pPr>
        <w:tabs>
          <w:tab w:val="num" w:pos="1440"/>
        </w:tabs>
        <w:ind w:left="1440" w:hanging="360"/>
      </w:pPr>
      <w:rPr>
        <w:rFonts w:ascii="Arial" w:hAnsi="Arial" w:hint="default"/>
        <w:sz w:val="16"/>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nsid w:val="1F083A0E"/>
    <w:multiLevelType w:val="hybridMultilevel"/>
    <w:tmpl w:val="6AA8432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4">
    <w:nsid w:val="21712D14"/>
    <w:multiLevelType w:val="hybridMultilevel"/>
    <w:tmpl w:val="2710D356"/>
    <w:lvl w:ilvl="0" w:tplc="24124298">
      <w:start w:val="15"/>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2DB6F7E8">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11AE9C14">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494EA9D4">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BB9AAC98">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C4C2C514">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0B1EBA1C">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745EC78A">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9C1EC9EC">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25">
    <w:nsid w:val="25304EAB"/>
    <w:multiLevelType w:val="multilevel"/>
    <w:tmpl w:val="5E707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263A30B7"/>
    <w:multiLevelType w:val="hybridMultilevel"/>
    <w:tmpl w:val="4084644E"/>
    <w:lvl w:ilvl="0" w:tplc="62BAF184">
      <w:start w:val="6"/>
      <w:numFmt w:val="upperRoman"/>
      <w:lvlText w:val="%1."/>
      <w:lvlJc w:val="left"/>
      <w:pPr>
        <w:ind w:left="2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EA2AE16">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14EFE36">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2CEC6AC">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07AADC2">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C783478">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5FC4F6E">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D1C2A32">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2F45F3A">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nsid w:val="277D1080"/>
    <w:multiLevelType w:val="hybridMultilevel"/>
    <w:tmpl w:val="7EF6224C"/>
    <w:lvl w:ilvl="0" w:tplc="2C0A0001">
      <w:start w:val="1"/>
      <w:numFmt w:val="bullet"/>
      <w:lvlText w:val=""/>
      <w:lvlJc w:val="left"/>
      <w:pPr>
        <w:ind w:left="360" w:hanging="360"/>
      </w:pPr>
      <w:rPr>
        <w:rFonts w:ascii="Symbol" w:hAnsi="Symbol"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28">
    <w:nsid w:val="33C5386E"/>
    <w:multiLevelType w:val="hybridMultilevel"/>
    <w:tmpl w:val="2D72C29C"/>
    <w:lvl w:ilvl="0" w:tplc="77C2BE0C">
      <w:start w:val="1"/>
      <w:numFmt w:val="decimal"/>
      <w:lvlText w:val="%1."/>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9D8433A">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9EA2C0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AB249DE">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1A81E46">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AA7A1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82E07A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166379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F325420">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9">
    <w:nsid w:val="3ACE329C"/>
    <w:multiLevelType w:val="multilevel"/>
    <w:tmpl w:val="B4523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AE40937"/>
    <w:multiLevelType w:val="multilevel"/>
    <w:tmpl w:val="7D8CD8C6"/>
    <w:lvl w:ilvl="0">
      <w:start w:val="7"/>
      <w:numFmt w:val="decimal"/>
      <w:lvlText w:val="%1."/>
      <w:lvlJc w:val="left"/>
      <w:pPr>
        <w:ind w:left="27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1">
      <w:start w:val="1"/>
      <w:numFmt w:val="decimal"/>
      <w:lvlText w:val="%1.%2."/>
      <w:lvlJc w:val="left"/>
      <w:pPr>
        <w:ind w:left="438"/>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abstractNum>
  <w:abstractNum w:abstractNumId="31">
    <w:nsid w:val="3FB077BC"/>
    <w:multiLevelType w:val="hybridMultilevel"/>
    <w:tmpl w:val="5798E22E"/>
    <w:lvl w:ilvl="0" w:tplc="97C6FC76">
      <w:start w:val="1"/>
      <w:numFmt w:val="bullet"/>
      <w:lvlText w:val="•"/>
      <w:lvlJc w:val="left"/>
      <w:pPr>
        <w:ind w:left="3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DECF566">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60E4034">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F2C5F2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33E42F4">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9A2D8FE">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C307B0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2E9F32">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CB7CE026">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2">
    <w:nsid w:val="413D0297"/>
    <w:multiLevelType w:val="hybridMultilevel"/>
    <w:tmpl w:val="11A65CFA"/>
    <w:lvl w:ilvl="0" w:tplc="4664C672">
      <w:numFmt w:val="bullet"/>
      <w:pStyle w:val="BHVieta2"/>
      <w:lvlText w:val="-"/>
      <w:lvlJc w:val="left"/>
      <w:pPr>
        <w:ind w:left="1780" w:hanging="360"/>
      </w:pPr>
      <w:rPr>
        <w:rFonts w:ascii="Times New Roman" w:eastAsia="Times New Roman" w:hAnsi="Times New Roman" w:cs="Times New Roman" w:hint="default"/>
      </w:rPr>
    </w:lvl>
    <w:lvl w:ilvl="1" w:tplc="0C0A0003">
      <w:start w:val="1"/>
      <w:numFmt w:val="bullet"/>
      <w:lvlText w:val="o"/>
      <w:lvlJc w:val="left"/>
      <w:pPr>
        <w:ind w:left="2500" w:hanging="360"/>
      </w:pPr>
      <w:rPr>
        <w:rFonts w:ascii="Courier New" w:hAnsi="Courier New" w:cs="Times New Roman" w:hint="default"/>
      </w:rPr>
    </w:lvl>
    <w:lvl w:ilvl="2" w:tplc="0C0A0005">
      <w:start w:val="1"/>
      <w:numFmt w:val="bullet"/>
      <w:lvlText w:val=""/>
      <w:lvlJc w:val="left"/>
      <w:pPr>
        <w:ind w:left="3220" w:hanging="360"/>
      </w:pPr>
      <w:rPr>
        <w:rFonts w:ascii="Wingdings" w:hAnsi="Wingdings" w:hint="default"/>
      </w:rPr>
    </w:lvl>
    <w:lvl w:ilvl="3" w:tplc="0C0A0001">
      <w:start w:val="1"/>
      <w:numFmt w:val="bullet"/>
      <w:lvlText w:val=""/>
      <w:lvlJc w:val="left"/>
      <w:pPr>
        <w:ind w:left="3940" w:hanging="360"/>
      </w:pPr>
      <w:rPr>
        <w:rFonts w:ascii="Symbol" w:hAnsi="Symbol" w:hint="default"/>
      </w:rPr>
    </w:lvl>
    <w:lvl w:ilvl="4" w:tplc="0C0A0003">
      <w:start w:val="1"/>
      <w:numFmt w:val="bullet"/>
      <w:lvlText w:val="o"/>
      <w:lvlJc w:val="left"/>
      <w:pPr>
        <w:ind w:left="4660" w:hanging="360"/>
      </w:pPr>
      <w:rPr>
        <w:rFonts w:ascii="Courier New" w:hAnsi="Courier New" w:cs="Times New Roman" w:hint="default"/>
      </w:rPr>
    </w:lvl>
    <w:lvl w:ilvl="5" w:tplc="0C0A0005">
      <w:start w:val="1"/>
      <w:numFmt w:val="bullet"/>
      <w:lvlText w:val=""/>
      <w:lvlJc w:val="left"/>
      <w:pPr>
        <w:ind w:left="5380" w:hanging="360"/>
      </w:pPr>
      <w:rPr>
        <w:rFonts w:ascii="Wingdings" w:hAnsi="Wingdings" w:hint="default"/>
      </w:rPr>
    </w:lvl>
    <w:lvl w:ilvl="6" w:tplc="0C0A0001">
      <w:start w:val="1"/>
      <w:numFmt w:val="bullet"/>
      <w:lvlText w:val=""/>
      <w:lvlJc w:val="left"/>
      <w:pPr>
        <w:ind w:left="6100" w:hanging="360"/>
      </w:pPr>
      <w:rPr>
        <w:rFonts w:ascii="Symbol" w:hAnsi="Symbol" w:hint="default"/>
      </w:rPr>
    </w:lvl>
    <w:lvl w:ilvl="7" w:tplc="0C0A0003">
      <w:start w:val="1"/>
      <w:numFmt w:val="bullet"/>
      <w:lvlText w:val="o"/>
      <w:lvlJc w:val="left"/>
      <w:pPr>
        <w:ind w:left="6820" w:hanging="360"/>
      </w:pPr>
      <w:rPr>
        <w:rFonts w:ascii="Courier New" w:hAnsi="Courier New" w:cs="Times New Roman" w:hint="default"/>
      </w:rPr>
    </w:lvl>
    <w:lvl w:ilvl="8" w:tplc="0C0A0005">
      <w:start w:val="1"/>
      <w:numFmt w:val="bullet"/>
      <w:lvlText w:val=""/>
      <w:lvlJc w:val="left"/>
      <w:pPr>
        <w:ind w:left="7540" w:hanging="360"/>
      </w:pPr>
      <w:rPr>
        <w:rFonts w:ascii="Wingdings" w:hAnsi="Wingdings" w:hint="default"/>
      </w:rPr>
    </w:lvl>
  </w:abstractNum>
  <w:abstractNum w:abstractNumId="33">
    <w:nsid w:val="44343DA7"/>
    <w:multiLevelType w:val="hybridMultilevel"/>
    <w:tmpl w:val="C73E3A58"/>
    <w:lvl w:ilvl="0" w:tplc="A080B64A">
      <w:start w:val="4"/>
      <w:numFmt w:val="decimal"/>
      <w:lvlText w:val="%1."/>
      <w:lvlJc w:val="left"/>
      <w:pPr>
        <w:ind w:left="271"/>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1" w:tplc="ABC0808C">
      <w:start w:val="1"/>
      <w:numFmt w:val="lowerLetter"/>
      <w:lvlText w:val="%2"/>
      <w:lvlJc w:val="left"/>
      <w:pPr>
        <w:ind w:left="108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2" w:tplc="F9C00604">
      <w:start w:val="1"/>
      <w:numFmt w:val="lowerRoman"/>
      <w:lvlText w:val="%3"/>
      <w:lvlJc w:val="left"/>
      <w:pPr>
        <w:ind w:left="180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3" w:tplc="002A8B02">
      <w:start w:val="1"/>
      <w:numFmt w:val="decimal"/>
      <w:lvlText w:val="%4"/>
      <w:lvlJc w:val="left"/>
      <w:pPr>
        <w:ind w:left="252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4" w:tplc="6E40FF86">
      <w:start w:val="1"/>
      <w:numFmt w:val="lowerLetter"/>
      <w:lvlText w:val="%5"/>
      <w:lvlJc w:val="left"/>
      <w:pPr>
        <w:ind w:left="324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5" w:tplc="65165E4A">
      <w:start w:val="1"/>
      <w:numFmt w:val="lowerRoman"/>
      <w:lvlText w:val="%6"/>
      <w:lvlJc w:val="left"/>
      <w:pPr>
        <w:ind w:left="396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6" w:tplc="B38C8ED4">
      <w:start w:val="1"/>
      <w:numFmt w:val="decimal"/>
      <w:lvlText w:val="%7"/>
      <w:lvlJc w:val="left"/>
      <w:pPr>
        <w:ind w:left="468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7" w:tplc="C3A04B18">
      <w:start w:val="1"/>
      <w:numFmt w:val="lowerLetter"/>
      <w:lvlText w:val="%8"/>
      <w:lvlJc w:val="left"/>
      <w:pPr>
        <w:ind w:left="540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lvl w:ilvl="8" w:tplc="52F86A54">
      <w:start w:val="1"/>
      <w:numFmt w:val="lowerRoman"/>
      <w:lvlText w:val="%9"/>
      <w:lvlJc w:val="left"/>
      <w:pPr>
        <w:ind w:left="6120"/>
      </w:pPr>
      <w:rPr>
        <w:rFonts w:ascii="Arial" w:eastAsia="Arial" w:hAnsi="Arial" w:cs="Arial"/>
        <w:b/>
        <w:bCs/>
        <w:i w:val="0"/>
        <w:strike w:val="0"/>
        <w:dstrike w:val="0"/>
        <w:color w:val="E36C0A"/>
        <w:sz w:val="20"/>
        <w:szCs w:val="20"/>
        <w:u w:val="none" w:color="000000"/>
        <w:bdr w:val="none" w:sz="0" w:space="0" w:color="auto"/>
        <w:shd w:val="clear" w:color="auto" w:fill="auto"/>
        <w:vertAlign w:val="baseline"/>
      </w:rPr>
    </w:lvl>
  </w:abstractNum>
  <w:abstractNum w:abstractNumId="34">
    <w:nsid w:val="4876215D"/>
    <w:multiLevelType w:val="hybridMultilevel"/>
    <w:tmpl w:val="39DC1A9E"/>
    <w:lvl w:ilvl="0" w:tplc="2C0A0001">
      <w:start w:val="1"/>
      <w:numFmt w:val="bullet"/>
      <w:lvlText w:val=""/>
      <w:lvlJc w:val="left"/>
      <w:pPr>
        <w:ind w:left="360" w:hanging="360"/>
      </w:pPr>
      <w:rPr>
        <w:rFonts w:ascii="Symbol" w:hAnsi="Symbol" w:hint="default"/>
      </w:rPr>
    </w:lvl>
    <w:lvl w:ilvl="1" w:tplc="2C0A0003">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35">
    <w:nsid w:val="4A394215"/>
    <w:multiLevelType w:val="hybridMultilevel"/>
    <w:tmpl w:val="A260C0C4"/>
    <w:lvl w:ilvl="0" w:tplc="2C0A0003">
      <w:start w:val="1"/>
      <w:numFmt w:val="bullet"/>
      <w:lvlText w:val="o"/>
      <w:lvlJc w:val="left"/>
      <w:pPr>
        <w:ind w:left="1068" w:hanging="360"/>
      </w:pPr>
      <w:rPr>
        <w:rFonts w:ascii="Courier New" w:hAnsi="Courier New" w:cs="Courier New"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abstractNum w:abstractNumId="36">
    <w:nsid w:val="4A75284E"/>
    <w:multiLevelType w:val="hybridMultilevel"/>
    <w:tmpl w:val="F3CA2FE0"/>
    <w:lvl w:ilvl="0" w:tplc="20B05484">
      <w:start w:val="6"/>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B47A41FE">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279609D4">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7290A0CA">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E24C0B00">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59BE59E2">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A3F09760">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CE8ED38E">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74FC4914">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37">
    <w:nsid w:val="4D236FAA"/>
    <w:multiLevelType w:val="hybridMultilevel"/>
    <w:tmpl w:val="4426C840"/>
    <w:lvl w:ilvl="0" w:tplc="B2504FA0">
      <w:start w:val="1"/>
      <w:numFmt w:val="bullet"/>
      <w:lvlText w:val="•"/>
      <w:lvlJc w:val="left"/>
      <w:pPr>
        <w:ind w:left="3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A9400DA">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BB018E2">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EDEAE7B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4E887D2">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09C7E8E">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5F41F1E">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F1A5EBE">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15141A30">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8">
    <w:nsid w:val="4EA60F08"/>
    <w:multiLevelType w:val="hybridMultilevel"/>
    <w:tmpl w:val="CE24D39A"/>
    <w:lvl w:ilvl="0" w:tplc="2C0A0003">
      <w:start w:val="1"/>
      <w:numFmt w:val="bullet"/>
      <w:lvlText w:val="o"/>
      <w:lvlJc w:val="left"/>
      <w:pPr>
        <w:ind w:left="1068" w:hanging="360"/>
      </w:pPr>
      <w:rPr>
        <w:rFonts w:ascii="Courier New" w:hAnsi="Courier New" w:cs="Courier New"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abstractNum w:abstractNumId="39">
    <w:nsid w:val="4EAD14AF"/>
    <w:multiLevelType w:val="multilevel"/>
    <w:tmpl w:val="4F0AA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nsid w:val="530B1CCA"/>
    <w:multiLevelType w:val="multilevel"/>
    <w:tmpl w:val="6A142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53FD47F5"/>
    <w:multiLevelType w:val="multilevel"/>
    <w:tmpl w:val="8AC40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nsid w:val="58272B96"/>
    <w:multiLevelType w:val="hybridMultilevel"/>
    <w:tmpl w:val="BFF80310"/>
    <w:lvl w:ilvl="0" w:tplc="2C0A0003">
      <w:start w:val="1"/>
      <w:numFmt w:val="bullet"/>
      <w:lvlText w:val="o"/>
      <w:lvlJc w:val="left"/>
      <w:pPr>
        <w:ind w:left="1068" w:hanging="360"/>
      </w:pPr>
      <w:rPr>
        <w:rFonts w:ascii="Courier New" w:hAnsi="Courier New" w:cs="Courier New"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abstractNum w:abstractNumId="43">
    <w:nsid w:val="5BB57A04"/>
    <w:multiLevelType w:val="hybridMultilevel"/>
    <w:tmpl w:val="5456D0E8"/>
    <w:lvl w:ilvl="0" w:tplc="929007EC">
      <w:start w:val="17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5D5D7F5A"/>
    <w:multiLevelType w:val="hybridMultilevel"/>
    <w:tmpl w:val="B89CB9A2"/>
    <w:lvl w:ilvl="0" w:tplc="2C0A0001">
      <w:start w:val="1"/>
      <w:numFmt w:val="bullet"/>
      <w:lvlText w:val=""/>
      <w:lvlJc w:val="left"/>
      <w:pPr>
        <w:ind w:left="360" w:hanging="360"/>
      </w:pPr>
      <w:rPr>
        <w:rFonts w:ascii="Symbol" w:hAnsi="Symbol"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45">
    <w:nsid w:val="5E813655"/>
    <w:multiLevelType w:val="hybridMultilevel"/>
    <w:tmpl w:val="0EFC4C10"/>
    <w:lvl w:ilvl="0" w:tplc="75942660">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8DC2522">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C70E8AE">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F1AE444A">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6562F36">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88083E22">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07A2548">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4C2E86E">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6C28BB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6">
    <w:nsid w:val="5ED54A58"/>
    <w:multiLevelType w:val="hybridMultilevel"/>
    <w:tmpl w:val="754411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7">
    <w:nsid w:val="615C4352"/>
    <w:multiLevelType w:val="hybridMultilevel"/>
    <w:tmpl w:val="CA269740"/>
    <w:lvl w:ilvl="0" w:tplc="ECBA4286">
      <w:start w:val="17"/>
      <w:numFmt w:val="upperRoman"/>
      <w:lvlText w:val="%1."/>
      <w:lvlJc w:val="left"/>
      <w:pPr>
        <w:ind w:left="2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E10EC98">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5C6601C">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5CA25B0">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34CE5C0">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6D41308">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2107B36">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868D600">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7B0DD4C">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8">
    <w:nsid w:val="630F7079"/>
    <w:multiLevelType w:val="multilevel"/>
    <w:tmpl w:val="50425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nsid w:val="631A15C1"/>
    <w:multiLevelType w:val="hybridMultilevel"/>
    <w:tmpl w:val="8B083362"/>
    <w:lvl w:ilvl="0" w:tplc="9F98120A">
      <w:start w:val="12"/>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54246B56">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4322C64A">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8B3A9BD2">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76D649FA">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716CCEDA">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054C740A">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3514C0BE">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E75C3BAA">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50">
    <w:nsid w:val="67C71A31"/>
    <w:multiLevelType w:val="hybridMultilevel"/>
    <w:tmpl w:val="0D0A94B4"/>
    <w:lvl w:ilvl="0" w:tplc="68DE86A8">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FAAF00C">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7E00D7E">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EBFCBF02">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44C870A">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75E9036">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600EFEA">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AB053BE">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F14EE24C">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51">
    <w:nsid w:val="685F5D83"/>
    <w:multiLevelType w:val="hybridMultilevel"/>
    <w:tmpl w:val="88A6AD0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2">
    <w:nsid w:val="6909497E"/>
    <w:multiLevelType w:val="hybridMultilevel"/>
    <w:tmpl w:val="5FB2B7B0"/>
    <w:lvl w:ilvl="0" w:tplc="2C0A0001">
      <w:start w:val="1"/>
      <w:numFmt w:val="bullet"/>
      <w:lvlText w:val=""/>
      <w:lvlJc w:val="left"/>
      <w:pPr>
        <w:ind w:left="774" w:hanging="360"/>
      </w:pPr>
      <w:rPr>
        <w:rFonts w:ascii="Symbol" w:hAnsi="Symbol" w:hint="default"/>
      </w:rPr>
    </w:lvl>
    <w:lvl w:ilvl="1" w:tplc="2C0A0003">
      <w:start w:val="1"/>
      <w:numFmt w:val="bullet"/>
      <w:lvlText w:val="o"/>
      <w:lvlJc w:val="left"/>
      <w:pPr>
        <w:ind w:left="1494" w:hanging="360"/>
      </w:pPr>
      <w:rPr>
        <w:rFonts w:ascii="Courier New" w:hAnsi="Courier New" w:cs="Times New Roman" w:hint="default"/>
      </w:rPr>
    </w:lvl>
    <w:lvl w:ilvl="2" w:tplc="2C0A0005">
      <w:start w:val="1"/>
      <w:numFmt w:val="bullet"/>
      <w:lvlText w:val=""/>
      <w:lvlJc w:val="left"/>
      <w:pPr>
        <w:ind w:left="2214" w:hanging="360"/>
      </w:pPr>
      <w:rPr>
        <w:rFonts w:ascii="Wingdings" w:hAnsi="Wingdings" w:hint="default"/>
      </w:rPr>
    </w:lvl>
    <w:lvl w:ilvl="3" w:tplc="2C0A0001">
      <w:start w:val="1"/>
      <w:numFmt w:val="bullet"/>
      <w:lvlText w:val=""/>
      <w:lvlJc w:val="left"/>
      <w:pPr>
        <w:ind w:left="2934" w:hanging="360"/>
      </w:pPr>
      <w:rPr>
        <w:rFonts w:ascii="Symbol" w:hAnsi="Symbol" w:hint="default"/>
      </w:rPr>
    </w:lvl>
    <w:lvl w:ilvl="4" w:tplc="2C0A0003">
      <w:start w:val="1"/>
      <w:numFmt w:val="bullet"/>
      <w:lvlText w:val="o"/>
      <w:lvlJc w:val="left"/>
      <w:pPr>
        <w:ind w:left="3654" w:hanging="360"/>
      </w:pPr>
      <w:rPr>
        <w:rFonts w:ascii="Courier New" w:hAnsi="Courier New" w:cs="Times New Roman" w:hint="default"/>
      </w:rPr>
    </w:lvl>
    <w:lvl w:ilvl="5" w:tplc="2C0A0005">
      <w:start w:val="1"/>
      <w:numFmt w:val="bullet"/>
      <w:lvlText w:val=""/>
      <w:lvlJc w:val="left"/>
      <w:pPr>
        <w:ind w:left="4374" w:hanging="360"/>
      </w:pPr>
      <w:rPr>
        <w:rFonts w:ascii="Wingdings" w:hAnsi="Wingdings" w:hint="default"/>
      </w:rPr>
    </w:lvl>
    <w:lvl w:ilvl="6" w:tplc="2C0A0001">
      <w:start w:val="1"/>
      <w:numFmt w:val="bullet"/>
      <w:lvlText w:val=""/>
      <w:lvlJc w:val="left"/>
      <w:pPr>
        <w:ind w:left="5094" w:hanging="360"/>
      </w:pPr>
      <w:rPr>
        <w:rFonts w:ascii="Symbol" w:hAnsi="Symbol" w:hint="default"/>
      </w:rPr>
    </w:lvl>
    <w:lvl w:ilvl="7" w:tplc="2C0A0003">
      <w:start w:val="1"/>
      <w:numFmt w:val="bullet"/>
      <w:lvlText w:val="o"/>
      <w:lvlJc w:val="left"/>
      <w:pPr>
        <w:ind w:left="5814" w:hanging="360"/>
      </w:pPr>
      <w:rPr>
        <w:rFonts w:ascii="Courier New" w:hAnsi="Courier New" w:cs="Times New Roman" w:hint="default"/>
      </w:rPr>
    </w:lvl>
    <w:lvl w:ilvl="8" w:tplc="2C0A0005">
      <w:start w:val="1"/>
      <w:numFmt w:val="bullet"/>
      <w:lvlText w:val=""/>
      <w:lvlJc w:val="left"/>
      <w:pPr>
        <w:ind w:left="6534" w:hanging="360"/>
      </w:pPr>
      <w:rPr>
        <w:rFonts w:ascii="Wingdings" w:hAnsi="Wingdings" w:hint="default"/>
      </w:rPr>
    </w:lvl>
  </w:abstractNum>
  <w:abstractNum w:abstractNumId="53">
    <w:nsid w:val="69F82631"/>
    <w:multiLevelType w:val="multilevel"/>
    <w:tmpl w:val="DA72E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nsid w:val="6A5B7015"/>
    <w:multiLevelType w:val="hybridMultilevel"/>
    <w:tmpl w:val="5044A09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5">
    <w:nsid w:val="6A6C6F2D"/>
    <w:multiLevelType w:val="multilevel"/>
    <w:tmpl w:val="D3FE6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nsid w:val="6BE03FBD"/>
    <w:multiLevelType w:val="hybridMultilevel"/>
    <w:tmpl w:val="F490F1D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7">
    <w:nsid w:val="70122373"/>
    <w:multiLevelType w:val="hybridMultilevel"/>
    <w:tmpl w:val="35CA16E8"/>
    <w:lvl w:ilvl="0" w:tplc="01EE58AA">
      <w:start w:val="1"/>
      <w:numFmt w:val="upperRoman"/>
      <w:lvlText w:val="%1."/>
      <w:lvlJc w:val="left"/>
      <w:pPr>
        <w:ind w:left="2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4E03E5A">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9CEF30">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D4261B2">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E7E0CFE">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DE894B8">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F3C13E4">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F490F2">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892B9C2">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8">
    <w:nsid w:val="70734C0C"/>
    <w:multiLevelType w:val="hybridMultilevel"/>
    <w:tmpl w:val="6A943134"/>
    <w:lvl w:ilvl="0" w:tplc="EF46F702">
      <w:start w:val="1"/>
      <w:numFmt w:val="bullet"/>
      <w:lvlText w:val="•"/>
      <w:lvlJc w:val="left"/>
      <w:pPr>
        <w:ind w:left="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B2CF8CE">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EACD806">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E55813F0">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CE59D6">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016A7E80">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97ECD616">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B76BD34">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138ECC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59">
    <w:nsid w:val="7281130D"/>
    <w:multiLevelType w:val="hybridMultilevel"/>
    <w:tmpl w:val="2D64D492"/>
    <w:lvl w:ilvl="0" w:tplc="62086C7C">
      <w:start w:val="1"/>
      <w:numFmt w:val="bullet"/>
      <w:lvlText w:val="•"/>
      <w:lvlJc w:val="left"/>
      <w:pPr>
        <w:ind w:left="114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52E4CC6">
      <w:start w:val="1"/>
      <w:numFmt w:val="bullet"/>
      <w:lvlText w:val="o"/>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A1F84CD2">
      <w:start w:val="1"/>
      <w:numFmt w:val="bullet"/>
      <w:lvlText w:val="▪"/>
      <w:lvlJc w:val="left"/>
      <w:pPr>
        <w:ind w:left="25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C129FAA">
      <w:start w:val="1"/>
      <w:numFmt w:val="bullet"/>
      <w:lvlText w:val="•"/>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5ECBA1C">
      <w:start w:val="1"/>
      <w:numFmt w:val="bullet"/>
      <w:lvlText w:val="o"/>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1DEE686">
      <w:start w:val="1"/>
      <w:numFmt w:val="bullet"/>
      <w:lvlText w:val="▪"/>
      <w:lvlJc w:val="left"/>
      <w:pPr>
        <w:ind w:left="46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13EA87A">
      <w:start w:val="1"/>
      <w:numFmt w:val="bullet"/>
      <w:lvlText w:val="•"/>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338DDAC">
      <w:start w:val="1"/>
      <w:numFmt w:val="bullet"/>
      <w:lvlText w:val="o"/>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ADBC8C78">
      <w:start w:val="1"/>
      <w:numFmt w:val="bullet"/>
      <w:lvlText w:val="▪"/>
      <w:lvlJc w:val="left"/>
      <w:pPr>
        <w:ind w:left="68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60">
    <w:nsid w:val="734F64FF"/>
    <w:multiLevelType w:val="hybridMultilevel"/>
    <w:tmpl w:val="8814FF0A"/>
    <w:lvl w:ilvl="0" w:tplc="ECF28384">
      <w:start w:val="28"/>
      <w:numFmt w:val="decimal"/>
      <w:lvlText w:val="%1."/>
      <w:lvlJc w:val="left"/>
      <w:pPr>
        <w:ind w:left="452"/>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F5E85FF2">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1E841B7C">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B1020C30">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FC82BD2A">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8C7E45EC">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CE42355E">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B9823DC4">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DBA29150">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61">
    <w:nsid w:val="73822591"/>
    <w:multiLevelType w:val="hybridMultilevel"/>
    <w:tmpl w:val="E01EA39A"/>
    <w:lvl w:ilvl="0" w:tplc="D9261634">
      <w:start w:val="1"/>
      <w:numFmt w:val="decimal"/>
      <w:lvlText w:val="%1."/>
      <w:lvlJc w:val="left"/>
      <w:pPr>
        <w:ind w:left="477"/>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1" w:tplc="298EBB40">
      <w:start w:val="1"/>
      <w:numFmt w:val="lowerLetter"/>
      <w:lvlText w:val="%2"/>
      <w:lvlJc w:val="left"/>
      <w:pPr>
        <w:ind w:left="10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2" w:tplc="014041C0">
      <w:start w:val="1"/>
      <w:numFmt w:val="lowerRoman"/>
      <w:lvlText w:val="%3"/>
      <w:lvlJc w:val="left"/>
      <w:pPr>
        <w:ind w:left="18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3" w:tplc="D4F8ECB4">
      <w:start w:val="1"/>
      <w:numFmt w:val="decimal"/>
      <w:lvlText w:val="%4"/>
      <w:lvlJc w:val="left"/>
      <w:pPr>
        <w:ind w:left="25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4" w:tplc="3C469F80">
      <w:start w:val="1"/>
      <w:numFmt w:val="lowerLetter"/>
      <w:lvlText w:val="%5"/>
      <w:lvlJc w:val="left"/>
      <w:pPr>
        <w:ind w:left="324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5" w:tplc="98EABBC8">
      <w:start w:val="1"/>
      <w:numFmt w:val="lowerRoman"/>
      <w:lvlText w:val="%6"/>
      <w:lvlJc w:val="left"/>
      <w:pPr>
        <w:ind w:left="396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6" w:tplc="93A820E6">
      <w:start w:val="1"/>
      <w:numFmt w:val="decimal"/>
      <w:lvlText w:val="%7"/>
      <w:lvlJc w:val="left"/>
      <w:pPr>
        <w:ind w:left="468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7" w:tplc="7722C4F6">
      <w:start w:val="1"/>
      <w:numFmt w:val="lowerLetter"/>
      <w:lvlText w:val="%8"/>
      <w:lvlJc w:val="left"/>
      <w:pPr>
        <w:ind w:left="540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lvl w:ilvl="8" w:tplc="C1709F2E">
      <w:start w:val="1"/>
      <w:numFmt w:val="lowerRoman"/>
      <w:lvlText w:val="%9"/>
      <w:lvlJc w:val="left"/>
      <w:pPr>
        <w:ind w:left="6120"/>
      </w:pPr>
      <w:rPr>
        <w:rFonts w:ascii="Arial" w:eastAsia="Arial" w:hAnsi="Arial" w:cs="Arial"/>
        <w:b/>
        <w:bCs/>
        <w:i/>
        <w:iCs/>
        <w:strike w:val="0"/>
        <w:dstrike w:val="0"/>
        <w:color w:val="000000"/>
        <w:sz w:val="20"/>
        <w:szCs w:val="20"/>
        <w:u w:val="none" w:color="000000"/>
        <w:bdr w:val="none" w:sz="0" w:space="0" w:color="auto"/>
        <w:shd w:val="clear" w:color="auto" w:fill="auto"/>
        <w:vertAlign w:val="baseline"/>
      </w:rPr>
    </w:lvl>
  </w:abstractNum>
  <w:abstractNum w:abstractNumId="62">
    <w:nsid w:val="73A55C78"/>
    <w:multiLevelType w:val="multilevel"/>
    <w:tmpl w:val="6D84B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nsid w:val="756624FB"/>
    <w:multiLevelType w:val="hybridMultilevel"/>
    <w:tmpl w:val="D4C06BC8"/>
    <w:lvl w:ilvl="0" w:tplc="2C0A0015">
      <w:start w:val="1"/>
      <w:numFmt w:val="upperLetter"/>
      <w:lvlText w:val="%1."/>
      <w:lvlJc w:val="left"/>
      <w:pPr>
        <w:ind w:left="1324" w:hanging="360"/>
      </w:pPr>
      <w:rPr>
        <w:rFonts w:hint="default"/>
      </w:rPr>
    </w:lvl>
    <w:lvl w:ilvl="1" w:tplc="2C0A0019" w:tentative="1">
      <w:start w:val="1"/>
      <w:numFmt w:val="lowerLetter"/>
      <w:lvlText w:val="%2."/>
      <w:lvlJc w:val="left"/>
      <w:pPr>
        <w:ind w:left="2044" w:hanging="360"/>
      </w:pPr>
    </w:lvl>
    <w:lvl w:ilvl="2" w:tplc="2C0A001B" w:tentative="1">
      <w:start w:val="1"/>
      <w:numFmt w:val="lowerRoman"/>
      <w:lvlText w:val="%3."/>
      <w:lvlJc w:val="right"/>
      <w:pPr>
        <w:ind w:left="2764" w:hanging="180"/>
      </w:pPr>
    </w:lvl>
    <w:lvl w:ilvl="3" w:tplc="2C0A000F" w:tentative="1">
      <w:start w:val="1"/>
      <w:numFmt w:val="decimal"/>
      <w:lvlText w:val="%4."/>
      <w:lvlJc w:val="left"/>
      <w:pPr>
        <w:ind w:left="3484" w:hanging="360"/>
      </w:pPr>
    </w:lvl>
    <w:lvl w:ilvl="4" w:tplc="2C0A0019" w:tentative="1">
      <w:start w:val="1"/>
      <w:numFmt w:val="lowerLetter"/>
      <w:lvlText w:val="%5."/>
      <w:lvlJc w:val="left"/>
      <w:pPr>
        <w:ind w:left="4204" w:hanging="360"/>
      </w:pPr>
    </w:lvl>
    <w:lvl w:ilvl="5" w:tplc="2C0A001B" w:tentative="1">
      <w:start w:val="1"/>
      <w:numFmt w:val="lowerRoman"/>
      <w:lvlText w:val="%6."/>
      <w:lvlJc w:val="right"/>
      <w:pPr>
        <w:ind w:left="4924" w:hanging="180"/>
      </w:pPr>
    </w:lvl>
    <w:lvl w:ilvl="6" w:tplc="2C0A000F" w:tentative="1">
      <w:start w:val="1"/>
      <w:numFmt w:val="decimal"/>
      <w:lvlText w:val="%7."/>
      <w:lvlJc w:val="left"/>
      <w:pPr>
        <w:ind w:left="5644" w:hanging="360"/>
      </w:pPr>
    </w:lvl>
    <w:lvl w:ilvl="7" w:tplc="2C0A0019" w:tentative="1">
      <w:start w:val="1"/>
      <w:numFmt w:val="lowerLetter"/>
      <w:lvlText w:val="%8."/>
      <w:lvlJc w:val="left"/>
      <w:pPr>
        <w:ind w:left="6364" w:hanging="360"/>
      </w:pPr>
    </w:lvl>
    <w:lvl w:ilvl="8" w:tplc="2C0A001B" w:tentative="1">
      <w:start w:val="1"/>
      <w:numFmt w:val="lowerRoman"/>
      <w:lvlText w:val="%9."/>
      <w:lvlJc w:val="right"/>
      <w:pPr>
        <w:ind w:left="7084" w:hanging="180"/>
      </w:pPr>
    </w:lvl>
  </w:abstractNum>
  <w:abstractNum w:abstractNumId="64">
    <w:nsid w:val="76711DCD"/>
    <w:multiLevelType w:val="hybridMultilevel"/>
    <w:tmpl w:val="A9C20FE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5">
    <w:nsid w:val="7C813B1A"/>
    <w:multiLevelType w:val="hybridMultilevel"/>
    <w:tmpl w:val="1C263B06"/>
    <w:lvl w:ilvl="0" w:tplc="2C0A0001">
      <w:start w:val="1"/>
      <w:numFmt w:val="bullet"/>
      <w:lvlText w:val=""/>
      <w:lvlJc w:val="left"/>
      <w:pPr>
        <w:ind w:left="1428" w:hanging="360"/>
      </w:pPr>
      <w:rPr>
        <w:rFonts w:ascii="Symbol" w:hAnsi="Symbol" w:hint="default"/>
      </w:rPr>
    </w:lvl>
    <w:lvl w:ilvl="1" w:tplc="BC00C206">
      <w:numFmt w:val="bullet"/>
      <w:lvlText w:val="·"/>
      <w:lvlJc w:val="left"/>
      <w:pPr>
        <w:ind w:left="2148" w:hanging="360"/>
      </w:pPr>
      <w:rPr>
        <w:rFonts w:ascii="Arial" w:eastAsia="Times New Roman" w:hAnsi="Arial" w:cs="Arial" w:hint="default"/>
      </w:rPr>
    </w:lvl>
    <w:lvl w:ilvl="2" w:tplc="2C0A0005" w:tentative="1">
      <w:start w:val="1"/>
      <w:numFmt w:val="bullet"/>
      <w:lvlText w:val=""/>
      <w:lvlJc w:val="left"/>
      <w:pPr>
        <w:ind w:left="2868" w:hanging="360"/>
      </w:pPr>
      <w:rPr>
        <w:rFonts w:ascii="Wingdings" w:hAnsi="Wingdings" w:hint="default"/>
      </w:rPr>
    </w:lvl>
    <w:lvl w:ilvl="3" w:tplc="2C0A0001" w:tentative="1">
      <w:start w:val="1"/>
      <w:numFmt w:val="bullet"/>
      <w:lvlText w:val=""/>
      <w:lvlJc w:val="left"/>
      <w:pPr>
        <w:ind w:left="3588" w:hanging="360"/>
      </w:pPr>
      <w:rPr>
        <w:rFonts w:ascii="Symbol" w:hAnsi="Symbol" w:hint="default"/>
      </w:rPr>
    </w:lvl>
    <w:lvl w:ilvl="4" w:tplc="2C0A0003" w:tentative="1">
      <w:start w:val="1"/>
      <w:numFmt w:val="bullet"/>
      <w:lvlText w:val="o"/>
      <w:lvlJc w:val="left"/>
      <w:pPr>
        <w:ind w:left="4308" w:hanging="360"/>
      </w:pPr>
      <w:rPr>
        <w:rFonts w:ascii="Courier New" w:hAnsi="Courier New" w:cs="Courier New" w:hint="default"/>
      </w:rPr>
    </w:lvl>
    <w:lvl w:ilvl="5" w:tplc="2C0A0005" w:tentative="1">
      <w:start w:val="1"/>
      <w:numFmt w:val="bullet"/>
      <w:lvlText w:val=""/>
      <w:lvlJc w:val="left"/>
      <w:pPr>
        <w:ind w:left="5028" w:hanging="360"/>
      </w:pPr>
      <w:rPr>
        <w:rFonts w:ascii="Wingdings" w:hAnsi="Wingdings" w:hint="default"/>
      </w:rPr>
    </w:lvl>
    <w:lvl w:ilvl="6" w:tplc="2C0A0001" w:tentative="1">
      <w:start w:val="1"/>
      <w:numFmt w:val="bullet"/>
      <w:lvlText w:val=""/>
      <w:lvlJc w:val="left"/>
      <w:pPr>
        <w:ind w:left="5748" w:hanging="360"/>
      </w:pPr>
      <w:rPr>
        <w:rFonts w:ascii="Symbol" w:hAnsi="Symbol" w:hint="default"/>
      </w:rPr>
    </w:lvl>
    <w:lvl w:ilvl="7" w:tplc="2C0A0003" w:tentative="1">
      <w:start w:val="1"/>
      <w:numFmt w:val="bullet"/>
      <w:lvlText w:val="o"/>
      <w:lvlJc w:val="left"/>
      <w:pPr>
        <w:ind w:left="6468" w:hanging="360"/>
      </w:pPr>
      <w:rPr>
        <w:rFonts w:ascii="Courier New" w:hAnsi="Courier New" w:cs="Courier New" w:hint="default"/>
      </w:rPr>
    </w:lvl>
    <w:lvl w:ilvl="8" w:tplc="2C0A0005" w:tentative="1">
      <w:start w:val="1"/>
      <w:numFmt w:val="bullet"/>
      <w:lvlText w:val=""/>
      <w:lvlJc w:val="left"/>
      <w:pPr>
        <w:ind w:left="7188" w:hanging="360"/>
      </w:pPr>
      <w:rPr>
        <w:rFonts w:ascii="Wingdings" w:hAnsi="Wingdings" w:hint="default"/>
      </w:rPr>
    </w:lvl>
  </w:abstractNum>
  <w:abstractNum w:abstractNumId="66">
    <w:nsid w:val="7F860F6B"/>
    <w:multiLevelType w:val="hybridMultilevel"/>
    <w:tmpl w:val="821614B0"/>
    <w:lvl w:ilvl="0" w:tplc="2C0A0003">
      <w:start w:val="1"/>
      <w:numFmt w:val="bullet"/>
      <w:lvlText w:val="o"/>
      <w:lvlJc w:val="left"/>
      <w:pPr>
        <w:ind w:left="1068" w:hanging="360"/>
      </w:pPr>
      <w:rPr>
        <w:rFonts w:ascii="Courier New" w:hAnsi="Courier New" w:cs="Courier New"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num w:numId="1">
    <w:abstractNumId w:val="12"/>
  </w:num>
  <w:num w:numId="2">
    <w:abstractNumId w:val="9"/>
  </w:num>
  <w:num w:numId="3">
    <w:abstractNumId w:val="32"/>
  </w:num>
  <w:num w:numId="4">
    <w:abstractNumId w:val="16"/>
  </w:num>
  <w:num w:numId="5">
    <w:abstractNumId w:val="52"/>
  </w:num>
  <w:num w:numId="6">
    <w:abstractNumId w:val="63"/>
  </w:num>
  <w:num w:numId="7">
    <w:abstractNumId w:val="56"/>
  </w:num>
  <w:num w:numId="8">
    <w:abstractNumId w:val="27"/>
  </w:num>
  <w:num w:numId="9">
    <w:abstractNumId w:val="44"/>
  </w:num>
  <w:num w:numId="10">
    <w:abstractNumId w:val="34"/>
  </w:num>
  <w:num w:numId="11">
    <w:abstractNumId w:val="4"/>
  </w:num>
  <w:num w:numId="12">
    <w:abstractNumId w:val="51"/>
  </w:num>
  <w:num w:numId="13">
    <w:abstractNumId w:val="40"/>
  </w:num>
  <w:num w:numId="14">
    <w:abstractNumId w:val="29"/>
  </w:num>
  <w:num w:numId="15">
    <w:abstractNumId w:val="48"/>
  </w:num>
  <w:num w:numId="16">
    <w:abstractNumId w:val="25"/>
  </w:num>
  <w:num w:numId="17">
    <w:abstractNumId w:val="53"/>
  </w:num>
  <w:num w:numId="18">
    <w:abstractNumId w:val="41"/>
  </w:num>
  <w:num w:numId="19">
    <w:abstractNumId w:val="62"/>
  </w:num>
  <w:num w:numId="20">
    <w:abstractNumId w:val="39"/>
  </w:num>
  <w:num w:numId="21">
    <w:abstractNumId w:val="55"/>
  </w:num>
  <w:num w:numId="22">
    <w:abstractNumId w:val="23"/>
  </w:num>
  <w:num w:numId="23">
    <w:abstractNumId w:val="10"/>
  </w:num>
  <w:num w:numId="24">
    <w:abstractNumId w:val="46"/>
  </w:num>
  <w:num w:numId="25">
    <w:abstractNumId w:val="17"/>
  </w:num>
  <w:num w:numId="26">
    <w:abstractNumId w:val="42"/>
  </w:num>
  <w:num w:numId="27">
    <w:abstractNumId w:val="35"/>
  </w:num>
  <w:num w:numId="28">
    <w:abstractNumId w:val="38"/>
  </w:num>
  <w:num w:numId="29">
    <w:abstractNumId w:val="8"/>
  </w:num>
  <w:num w:numId="30">
    <w:abstractNumId w:val="64"/>
  </w:num>
  <w:num w:numId="31">
    <w:abstractNumId w:val="66"/>
  </w:num>
  <w:num w:numId="32">
    <w:abstractNumId w:val="19"/>
  </w:num>
  <w:num w:numId="33">
    <w:abstractNumId w:val="65"/>
  </w:num>
  <w:num w:numId="34">
    <w:abstractNumId w:val="0"/>
  </w:num>
  <w:num w:numId="35">
    <w:abstractNumId w:val="22"/>
  </w:num>
  <w:num w:numId="36">
    <w:abstractNumId w:val="20"/>
  </w:num>
  <w:num w:numId="37">
    <w:abstractNumId w:val="21"/>
  </w:num>
  <w:num w:numId="38">
    <w:abstractNumId w:val="54"/>
  </w:num>
  <w:num w:numId="39">
    <w:abstractNumId w:val="5"/>
  </w:num>
  <w:num w:numId="40">
    <w:abstractNumId w:val="43"/>
  </w:num>
  <w:num w:numId="41">
    <w:abstractNumId w:val="58"/>
  </w:num>
  <w:num w:numId="42">
    <w:abstractNumId w:val="45"/>
  </w:num>
  <w:num w:numId="43">
    <w:abstractNumId w:val="1"/>
  </w:num>
  <w:num w:numId="44">
    <w:abstractNumId w:val="15"/>
  </w:num>
  <w:num w:numId="45">
    <w:abstractNumId w:val="33"/>
  </w:num>
  <w:num w:numId="46">
    <w:abstractNumId w:val="30"/>
  </w:num>
  <w:num w:numId="47">
    <w:abstractNumId w:val="50"/>
  </w:num>
  <w:num w:numId="48">
    <w:abstractNumId w:val="14"/>
  </w:num>
  <w:num w:numId="49">
    <w:abstractNumId w:val="31"/>
  </w:num>
  <w:num w:numId="50">
    <w:abstractNumId w:val="37"/>
  </w:num>
  <w:num w:numId="51">
    <w:abstractNumId w:val="3"/>
  </w:num>
  <w:num w:numId="52">
    <w:abstractNumId w:val="59"/>
  </w:num>
  <w:num w:numId="53">
    <w:abstractNumId w:val="28"/>
  </w:num>
  <w:num w:numId="54">
    <w:abstractNumId w:val="57"/>
  </w:num>
  <w:num w:numId="55">
    <w:abstractNumId w:val="61"/>
  </w:num>
  <w:num w:numId="56">
    <w:abstractNumId w:val="13"/>
  </w:num>
  <w:num w:numId="57">
    <w:abstractNumId w:val="26"/>
  </w:num>
  <w:num w:numId="58">
    <w:abstractNumId w:val="36"/>
  </w:num>
  <w:num w:numId="59">
    <w:abstractNumId w:val="7"/>
  </w:num>
  <w:num w:numId="60">
    <w:abstractNumId w:val="49"/>
  </w:num>
  <w:num w:numId="61">
    <w:abstractNumId w:val="24"/>
  </w:num>
  <w:num w:numId="62">
    <w:abstractNumId w:val="2"/>
  </w:num>
  <w:num w:numId="63">
    <w:abstractNumId w:val="6"/>
  </w:num>
  <w:num w:numId="64">
    <w:abstractNumId w:val="47"/>
  </w:num>
  <w:num w:numId="65">
    <w:abstractNumId w:val="18"/>
  </w:num>
  <w:num w:numId="66">
    <w:abstractNumId w:val="11"/>
  </w:num>
  <w:num w:numId="67">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hdrShapeDefaults>
    <o:shapedefaults v:ext="edit" spidmax="2048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E92"/>
    <w:rsid w:val="00000054"/>
    <w:rsid w:val="0000014F"/>
    <w:rsid w:val="00000222"/>
    <w:rsid w:val="000006C1"/>
    <w:rsid w:val="0000074A"/>
    <w:rsid w:val="0000240A"/>
    <w:rsid w:val="00002647"/>
    <w:rsid w:val="00002D07"/>
    <w:rsid w:val="00002DEF"/>
    <w:rsid w:val="00002F95"/>
    <w:rsid w:val="000039F5"/>
    <w:rsid w:val="00003A71"/>
    <w:rsid w:val="00003B0D"/>
    <w:rsid w:val="000046A9"/>
    <w:rsid w:val="00004943"/>
    <w:rsid w:val="0000496A"/>
    <w:rsid w:val="00004CF3"/>
    <w:rsid w:val="0000515F"/>
    <w:rsid w:val="00005315"/>
    <w:rsid w:val="000053C0"/>
    <w:rsid w:val="00005655"/>
    <w:rsid w:val="00005AC6"/>
    <w:rsid w:val="000060C5"/>
    <w:rsid w:val="000067C1"/>
    <w:rsid w:val="000068E6"/>
    <w:rsid w:val="00006B7B"/>
    <w:rsid w:val="00006CA8"/>
    <w:rsid w:val="000100E5"/>
    <w:rsid w:val="00010CFE"/>
    <w:rsid w:val="00011175"/>
    <w:rsid w:val="0001172E"/>
    <w:rsid w:val="00011871"/>
    <w:rsid w:val="00011A12"/>
    <w:rsid w:val="00011AB4"/>
    <w:rsid w:val="00011B66"/>
    <w:rsid w:val="00012136"/>
    <w:rsid w:val="0001218C"/>
    <w:rsid w:val="00012702"/>
    <w:rsid w:val="00012FF2"/>
    <w:rsid w:val="0001317A"/>
    <w:rsid w:val="00013251"/>
    <w:rsid w:val="0001335D"/>
    <w:rsid w:val="00013412"/>
    <w:rsid w:val="000135F5"/>
    <w:rsid w:val="0001381A"/>
    <w:rsid w:val="00013CF7"/>
    <w:rsid w:val="00013FDC"/>
    <w:rsid w:val="00014118"/>
    <w:rsid w:val="00014289"/>
    <w:rsid w:val="00014427"/>
    <w:rsid w:val="000147E7"/>
    <w:rsid w:val="00014E66"/>
    <w:rsid w:val="00014F0E"/>
    <w:rsid w:val="0001518B"/>
    <w:rsid w:val="000159B6"/>
    <w:rsid w:val="00015BC0"/>
    <w:rsid w:val="000166CD"/>
    <w:rsid w:val="00016FC2"/>
    <w:rsid w:val="0001722A"/>
    <w:rsid w:val="000172A3"/>
    <w:rsid w:val="000175DA"/>
    <w:rsid w:val="000176BB"/>
    <w:rsid w:val="0001774E"/>
    <w:rsid w:val="00017816"/>
    <w:rsid w:val="00017871"/>
    <w:rsid w:val="00017ADE"/>
    <w:rsid w:val="00017D1A"/>
    <w:rsid w:val="00017F39"/>
    <w:rsid w:val="00017FCC"/>
    <w:rsid w:val="0002020B"/>
    <w:rsid w:val="00020612"/>
    <w:rsid w:val="00020788"/>
    <w:rsid w:val="00020C0D"/>
    <w:rsid w:val="00021038"/>
    <w:rsid w:val="000212BB"/>
    <w:rsid w:val="00021786"/>
    <w:rsid w:val="000217A3"/>
    <w:rsid w:val="000217E5"/>
    <w:rsid w:val="00021C6D"/>
    <w:rsid w:val="00021DB4"/>
    <w:rsid w:val="00021DEE"/>
    <w:rsid w:val="00022055"/>
    <w:rsid w:val="000220DF"/>
    <w:rsid w:val="0002220F"/>
    <w:rsid w:val="0002272B"/>
    <w:rsid w:val="000227FE"/>
    <w:rsid w:val="000228F0"/>
    <w:rsid w:val="000229D5"/>
    <w:rsid w:val="00022F01"/>
    <w:rsid w:val="000237D6"/>
    <w:rsid w:val="0002381E"/>
    <w:rsid w:val="00023DF2"/>
    <w:rsid w:val="000240E4"/>
    <w:rsid w:val="00024487"/>
    <w:rsid w:val="0002508C"/>
    <w:rsid w:val="0002534A"/>
    <w:rsid w:val="00025A16"/>
    <w:rsid w:val="00025F4B"/>
    <w:rsid w:val="000260D4"/>
    <w:rsid w:val="000263E4"/>
    <w:rsid w:val="00026DAF"/>
    <w:rsid w:val="00027D66"/>
    <w:rsid w:val="00030117"/>
    <w:rsid w:val="000301FD"/>
    <w:rsid w:val="00030752"/>
    <w:rsid w:val="0003078A"/>
    <w:rsid w:val="00030796"/>
    <w:rsid w:val="00030A74"/>
    <w:rsid w:val="0003142A"/>
    <w:rsid w:val="000316E0"/>
    <w:rsid w:val="00031CCB"/>
    <w:rsid w:val="00031EB4"/>
    <w:rsid w:val="0003209D"/>
    <w:rsid w:val="00032456"/>
    <w:rsid w:val="000328B2"/>
    <w:rsid w:val="00032C14"/>
    <w:rsid w:val="00033200"/>
    <w:rsid w:val="000333C4"/>
    <w:rsid w:val="00033655"/>
    <w:rsid w:val="00033A6F"/>
    <w:rsid w:val="00033C42"/>
    <w:rsid w:val="000353B7"/>
    <w:rsid w:val="00035686"/>
    <w:rsid w:val="000359E7"/>
    <w:rsid w:val="00035F2A"/>
    <w:rsid w:val="00035F8B"/>
    <w:rsid w:val="00036220"/>
    <w:rsid w:val="0003636B"/>
    <w:rsid w:val="0003661B"/>
    <w:rsid w:val="00036720"/>
    <w:rsid w:val="00036EC3"/>
    <w:rsid w:val="000372C2"/>
    <w:rsid w:val="0003737A"/>
    <w:rsid w:val="000378FB"/>
    <w:rsid w:val="0003793E"/>
    <w:rsid w:val="00037E94"/>
    <w:rsid w:val="00040519"/>
    <w:rsid w:val="00040C42"/>
    <w:rsid w:val="00040CD1"/>
    <w:rsid w:val="00041132"/>
    <w:rsid w:val="0004116A"/>
    <w:rsid w:val="000418CA"/>
    <w:rsid w:val="000424D6"/>
    <w:rsid w:val="0004259A"/>
    <w:rsid w:val="00042627"/>
    <w:rsid w:val="0004287B"/>
    <w:rsid w:val="00042DF1"/>
    <w:rsid w:val="000437E6"/>
    <w:rsid w:val="000440FA"/>
    <w:rsid w:val="0004475F"/>
    <w:rsid w:val="000449C4"/>
    <w:rsid w:val="00045AB5"/>
    <w:rsid w:val="00045EB1"/>
    <w:rsid w:val="00045F69"/>
    <w:rsid w:val="000469D1"/>
    <w:rsid w:val="00046C19"/>
    <w:rsid w:val="00046D0E"/>
    <w:rsid w:val="00047224"/>
    <w:rsid w:val="000474EC"/>
    <w:rsid w:val="00050090"/>
    <w:rsid w:val="0005010A"/>
    <w:rsid w:val="0005092A"/>
    <w:rsid w:val="00051287"/>
    <w:rsid w:val="00051392"/>
    <w:rsid w:val="00051433"/>
    <w:rsid w:val="000518D7"/>
    <w:rsid w:val="00051D08"/>
    <w:rsid w:val="000521E7"/>
    <w:rsid w:val="00052BE4"/>
    <w:rsid w:val="00052CB1"/>
    <w:rsid w:val="00052E94"/>
    <w:rsid w:val="000531C7"/>
    <w:rsid w:val="00053756"/>
    <w:rsid w:val="00053E7B"/>
    <w:rsid w:val="00053FF4"/>
    <w:rsid w:val="0005416E"/>
    <w:rsid w:val="00054637"/>
    <w:rsid w:val="000547E3"/>
    <w:rsid w:val="000549A9"/>
    <w:rsid w:val="000550A0"/>
    <w:rsid w:val="000551CE"/>
    <w:rsid w:val="0005545C"/>
    <w:rsid w:val="00055C00"/>
    <w:rsid w:val="00056008"/>
    <w:rsid w:val="00056716"/>
    <w:rsid w:val="000568F1"/>
    <w:rsid w:val="0005693A"/>
    <w:rsid w:val="00056B92"/>
    <w:rsid w:val="00056D3B"/>
    <w:rsid w:val="00057436"/>
    <w:rsid w:val="000578BC"/>
    <w:rsid w:val="00057A39"/>
    <w:rsid w:val="00057B3E"/>
    <w:rsid w:val="00060A62"/>
    <w:rsid w:val="00060B27"/>
    <w:rsid w:val="00060E83"/>
    <w:rsid w:val="000611EA"/>
    <w:rsid w:val="00061376"/>
    <w:rsid w:val="00061785"/>
    <w:rsid w:val="00061888"/>
    <w:rsid w:val="00061966"/>
    <w:rsid w:val="00061BD5"/>
    <w:rsid w:val="00061CD6"/>
    <w:rsid w:val="00061CF2"/>
    <w:rsid w:val="00061F64"/>
    <w:rsid w:val="00062007"/>
    <w:rsid w:val="0006207E"/>
    <w:rsid w:val="00062130"/>
    <w:rsid w:val="000622B2"/>
    <w:rsid w:val="00062648"/>
    <w:rsid w:val="00062830"/>
    <w:rsid w:val="0006289D"/>
    <w:rsid w:val="00062A47"/>
    <w:rsid w:val="00062C20"/>
    <w:rsid w:val="00062D6E"/>
    <w:rsid w:val="0006388B"/>
    <w:rsid w:val="000638A4"/>
    <w:rsid w:val="00063C8C"/>
    <w:rsid w:val="00063D14"/>
    <w:rsid w:val="000641DA"/>
    <w:rsid w:val="0006427D"/>
    <w:rsid w:val="000643A2"/>
    <w:rsid w:val="000645A2"/>
    <w:rsid w:val="000646F9"/>
    <w:rsid w:val="0006472B"/>
    <w:rsid w:val="00065352"/>
    <w:rsid w:val="0006540A"/>
    <w:rsid w:val="00065441"/>
    <w:rsid w:val="00065E44"/>
    <w:rsid w:val="00065E8A"/>
    <w:rsid w:val="0006654C"/>
    <w:rsid w:val="000665AC"/>
    <w:rsid w:val="000665F7"/>
    <w:rsid w:val="000670EA"/>
    <w:rsid w:val="0006724E"/>
    <w:rsid w:val="000672DE"/>
    <w:rsid w:val="000672EB"/>
    <w:rsid w:val="0006743B"/>
    <w:rsid w:val="00067AE8"/>
    <w:rsid w:val="000705E4"/>
    <w:rsid w:val="000711A8"/>
    <w:rsid w:val="00071242"/>
    <w:rsid w:val="00071CA0"/>
    <w:rsid w:val="00071D46"/>
    <w:rsid w:val="000720FD"/>
    <w:rsid w:val="000726BE"/>
    <w:rsid w:val="00072822"/>
    <w:rsid w:val="00072EAA"/>
    <w:rsid w:val="000731E7"/>
    <w:rsid w:val="000733B4"/>
    <w:rsid w:val="00073524"/>
    <w:rsid w:val="00073942"/>
    <w:rsid w:val="0007399F"/>
    <w:rsid w:val="00073A3A"/>
    <w:rsid w:val="00073EA4"/>
    <w:rsid w:val="00073F84"/>
    <w:rsid w:val="00074072"/>
    <w:rsid w:val="00074301"/>
    <w:rsid w:val="0007436E"/>
    <w:rsid w:val="00074746"/>
    <w:rsid w:val="0007476A"/>
    <w:rsid w:val="000748F7"/>
    <w:rsid w:val="00074CE3"/>
    <w:rsid w:val="00075198"/>
    <w:rsid w:val="000752BE"/>
    <w:rsid w:val="000753B2"/>
    <w:rsid w:val="0007575D"/>
    <w:rsid w:val="0007604F"/>
    <w:rsid w:val="0007643E"/>
    <w:rsid w:val="00076606"/>
    <w:rsid w:val="000766AC"/>
    <w:rsid w:val="0007686C"/>
    <w:rsid w:val="00076B96"/>
    <w:rsid w:val="000772CA"/>
    <w:rsid w:val="000800CA"/>
    <w:rsid w:val="00080213"/>
    <w:rsid w:val="000808C7"/>
    <w:rsid w:val="00080996"/>
    <w:rsid w:val="00080AD9"/>
    <w:rsid w:val="00081110"/>
    <w:rsid w:val="000811CE"/>
    <w:rsid w:val="00081225"/>
    <w:rsid w:val="00081614"/>
    <w:rsid w:val="00081A0B"/>
    <w:rsid w:val="00081D98"/>
    <w:rsid w:val="000823E0"/>
    <w:rsid w:val="000824E4"/>
    <w:rsid w:val="000825C5"/>
    <w:rsid w:val="000828C5"/>
    <w:rsid w:val="00082A2D"/>
    <w:rsid w:val="00082B81"/>
    <w:rsid w:val="00082C37"/>
    <w:rsid w:val="00082E8C"/>
    <w:rsid w:val="00082E99"/>
    <w:rsid w:val="00083855"/>
    <w:rsid w:val="00083F0B"/>
    <w:rsid w:val="0008432B"/>
    <w:rsid w:val="00084391"/>
    <w:rsid w:val="000847C4"/>
    <w:rsid w:val="00084813"/>
    <w:rsid w:val="0008481D"/>
    <w:rsid w:val="00084D28"/>
    <w:rsid w:val="000851F8"/>
    <w:rsid w:val="0008553A"/>
    <w:rsid w:val="000857D2"/>
    <w:rsid w:val="000858DC"/>
    <w:rsid w:val="000859FB"/>
    <w:rsid w:val="00085B37"/>
    <w:rsid w:val="00085C29"/>
    <w:rsid w:val="0008621D"/>
    <w:rsid w:val="0008628D"/>
    <w:rsid w:val="000863F9"/>
    <w:rsid w:val="000864E2"/>
    <w:rsid w:val="000867BB"/>
    <w:rsid w:val="00086A1B"/>
    <w:rsid w:val="00086E92"/>
    <w:rsid w:val="0008770B"/>
    <w:rsid w:val="00087859"/>
    <w:rsid w:val="000878BD"/>
    <w:rsid w:val="00087999"/>
    <w:rsid w:val="000900BB"/>
    <w:rsid w:val="000901A2"/>
    <w:rsid w:val="00090415"/>
    <w:rsid w:val="00090937"/>
    <w:rsid w:val="00090E96"/>
    <w:rsid w:val="000913EC"/>
    <w:rsid w:val="0009148E"/>
    <w:rsid w:val="00091CE5"/>
    <w:rsid w:val="00091E36"/>
    <w:rsid w:val="00091EB4"/>
    <w:rsid w:val="00092085"/>
    <w:rsid w:val="000925E1"/>
    <w:rsid w:val="0009289B"/>
    <w:rsid w:val="000934A6"/>
    <w:rsid w:val="00093DDD"/>
    <w:rsid w:val="00094831"/>
    <w:rsid w:val="00094969"/>
    <w:rsid w:val="00094D74"/>
    <w:rsid w:val="000953C6"/>
    <w:rsid w:val="00095726"/>
    <w:rsid w:val="000958DA"/>
    <w:rsid w:val="00095D14"/>
    <w:rsid w:val="00096C3C"/>
    <w:rsid w:val="00096F7D"/>
    <w:rsid w:val="00097029"/>
    <w:rsid w:val="00097357"/>
    <w:rsid w:val="000979A6"/>
    <w:rsid w:val="00097A9F"/>
    <w:rsid w:val="00097F05"/>
    <w:rsid w:val="000A014E"/>
    <w:rsid w:val="000A0E2D"/>
    <w:rsid w:val="000A0FF6"/>
    <w:rsid w:val="000A18C3"/>
    <w:rsid w:val="000A1A16"/>
    <w:rsid w:val="000A266C"/>
    <w:rsid w:val="000A2E3E"/>
    <w:rsid w:val="000A3273"/>
    <w:rsid w:val="000A33ED"/>
    <w:rsid w:val="000A3B55"/>
    <w:rsid w:val="000A42C7"/>
    <w:rsid w:val="000A4466"/>
    <w:rsid w:val="000A46B6"/>
    <w:rsid w:val="000A484A"/>
    <w:rsid w:val="000A5140"/>
    <w:rsid w:val="000A52CE"/>
    <w:rsid w:val="000A5433"/>
    <w:rsid w:val="000A5486"/>
    <w:rsid w:val="000A614A"/>
    <w:rsid w:val="000A62E2"/>
    <w:rsid w:val="000A6499"/>
    <w:rsid w:val="000A66B7"/>
    <w:rsid w:val="000A684B"/>
    <w:rsid w:val="000A692C"/>
    <w:rsid w:val="000A69C4"/>
    <w:rsid w:val="000A6E0C"/>
    <w:rsid w:val="000A7344"/>
    <w:rsid w:val="000A753E"/>
    <w:rsid w:val="000A7FC0"/>
    <w:rsid w:val="000B0206"/>
    <w:rsid w:val="000B1178"/>
    <w:rsid w:val="000B1593"/>
    <w:rsid w:val="000B163B"/>
    <w:rsid w:val="000B1E7D"/>
    <w:rsid w:val="000B1F88"/>
    <w:rsid w:val="000B27A4"/>
    <w:rsid w:val="000B280E"/>
    <w:rsid w:val="000B2810"/>
    <w:rsid w:val="000B2BDB"/>
    <w:rsid w:val="000B2CF2"/>
    <w:rsid w:val="000B2EDD"/>
    <w:rsid w:val="000B339E"/>
    <w:rsid w:val="000B37A7"/>
    <w:rsid w:val="000B393C"/>
    <w:rsid w:val="000B3DB9"/>
    <w:rsid w:val="000B3F2C"/>
    <w:rsid w:val="000B42D1"/>
    <w:rsid w:val="000B442B"/>
    <w:rsid w:val="000B4703"/>
    <w:rsid w:val="000B4955"/>
    <w:rsid w:val="000B4FD6"/>
    <w:rsid w:val="000B552E"/>
    <w:rsid w:val="000B56FA"/>
    <w:rsid w:val="000B57AD"/>
    <w:rsid w:val="000B57E8"/>
    <w:rsid w:val="000B59A4"/>
    <w:rsid w:val="000B5A12"/>
    <w:rsid w:val="000B5CC1"/>
    <w:rsid w:val="000B5CE0"/>
    <w:rsid w:val="000B5FF2"/>
    <w:rsid w:val="000B6271"/>
    <w:rsid w:val="000B62D9"/>
    <w:rsid w:val="000B634C"/>
    <w:rsid w:val="000B66A5"/>
    <w:rsid w:val="000B66B7"/>
    <w:rsid w:val="000B6939"/>
    <w:rsid w:val="000B6F96"/>
    <w:rsid w:val="000B77B5"/>
    <w:rsid w:val="000B7A60"/>
    <w:rsid w:val="000B7FA8"/>
    <w:rsid w:val="000C0617"/>
    <w:rsid w:val="000C0AF0"/>
    <w:rsid w:val="000C0B54"/>
    <w:rsid w:val="000C0BFE"/>
    <w:rsid w:val="000C0C4D"/>
    <w:rsid w:val="000C0CC5"/>
    <w:rsid w:val="000C1518"/>
    <w:rsid w:val="000C16B9"/>
    <w:rsid w:val="000C1F54"/>
    <w:rsid w:val="000C2534"/>
    <w:rsid w:val="000C2AD1"/>
    <w:rsid w:val="000C33C8"/>
    <w:rsid w:val="000C34CF"/>
    <w:rsid w:val="000C382E"/>
    <w:rsid w:val="000C3AD2"/>
    <w:rsid w:val="000C3CCA"/>
    <w:rsid w:val="000C4932"/>
    <w:rsid w:val="000C4D32"/>
    <w:rsid w:val="000C4D72"/>
    <w:rsid w:val="000C4F57"/>
    <w:rsid w:val="000C4FAA"/>
    <w:rsid w:val="000C519E"/>
    <w:rsid w:val="000C51F3"/>
    <w:rsid w:val="000C535B"/>
    <w:rsid w:val="000C539C"/>
    <w:rsid w:val="000C55B4"/>
    <w:rsid w:val="000C56EA"/>
    <w:rsid w:val="000C5812"/>
    <w:rsid w:val="000C5D2E"/>
    <w:rsid w:val="000C5F18"/>
    <w:rsid w:val="000C6D48"/>
    <w:rsid w:val="000C705C"/>
    <w:rsid w:val="000C70FB"/>
    <w:rsid w:val="000C751C"/>
    <w:rsid w:val="000C7B36"/>
    <w:rsid w:val="000C7BB2"/>
    <w:rsid w:val="000D00B0"/>
    <w:rsid w:val="000D03D5"/>
    <w:rsid w:val="000D0FDE"/>
    <w:rsid w:val="000D144E"/>
    <w:rsid w:val="000D1F05"/>
    <w:rsid w:val="000D1FF5"/>
    <w:rsid w:val="000D268F"/>
    <w:rsid w:val="000D2C83"/>
    <w:rsid w:val="000D2E3B"/>
    <w:rsid w:val="000D2E4E"/>
    <w:rsid w:val="000D3128"/>
    <w:rsid w:val="000D3392"/>
    <w:rsid w:val="000D33B7"/>
    <w:rsid w:val="000D33D9"/>
    <w:rsid w:val="000D37B6"/>
    <w:rsid w:val="000D3CBC"/>
    <w:rsid w:val="000D4A78"/>
    <w:rsid w:val="000D4BE8"/>
    <w:rsid w:val="000D4EE3"/>
    <w:rsid w:val="000D52F4"/>
    <w:rsid w:val="000D5413"/>
    <w:rsid w:val="000D54ED"/>
    <w:rsid w:val="000D5768"/>
    <w:rsid w:val="000D5B32"/>
    <w:rsid w:val="000D5BFE"/>
    <w:rsid w:val="000D5CF5"/>
    <w:rsid w:val="000D6185"/>
    <w:rsid w:val="000D6246"/>
    <w:rsid w:val="000D7974"/>
    <w:rsid w:val="000D7DF6"/>
    <w:rsid w:val="000E00E4"/>
    <w:rsid w:val="000E055D"/>
    <w:rsid w:val="000E0713"/>
    <w:rsid w:val="000E123D"/>
    <w:rsid w:val="000E1703"/>
    <w:rsid w:val="000E1CAE"/>
    <w:rsid w:val="000E1CD4"/>
    <w:rsid w:val="000E1FF2"/>
    <w:rsid w:val="000E2346"/>
    <w:rsid w:val="000E266F"/>
    <w:rsid w:val="000E278C"/>
    <w:rsid w:val="000E279C"/>
    <w:rsid w:val="000E306A"/>
    <w:rsid w:val="000E3449"/>
    <w:rsid w:val="000E35C7"/>
    <w:rsid w:val="000E3642"/>
    <w:rsid w:val="000E37B2"/>
    <w:rsid w:val="000E3879"/>
    <w:rsid w:val="000E3E46"/>
    <w:rsid w:val="000E3F4A"/>
    <w:rsid w:val="000E4C75"/>
    <w:rsid w:val="000E4EDA"/>
    <w:rsid w:val="000E4F2A"/>
    <w:rsid w:val="000E5231"/>
    <w:rsid w:val="000E541F"/>
    <w:rsid w:val="000E54DB"/>
    <w:rsid w:val="000E554F"/>
    <w:rsid w:val="000E5EF3"/>
    <w:rsid w:val="000E5F50"/>
    <w:rsid w:val="000E6531"/>
    <w:rsid w:val="000E66C7"/>
    <w:rsid w:val="000E68C4"/>
    <w:rsid w:val="000E694A"/>
    <w:rsid w:val="000E6EC8"/>
    <w:rsid w:val="000E6EDD"/>
    <w:rsid w:val="000E6F9B"/>
    <w:rsid w:val="000E73CC"/>
    <w:rsid w:val="000E746C"/>
    <w:rsid w:val="000F0020"/>
    <w:rsid w:val="000F0B60"/>
    <w:rsid w:val="000F0C2A"/>
    <w:rsid w:val="000F0D9D"/>
    <w:rsid w:val="000F0DA7"/>
    <w:rsid w:val="000F0EC7"/>
    <w:rsid w:val="000F15DF"/>
    <w:rsid w:val="000F15F1"/>
    <w:rsid w:val="000F1904"/>
    <w:rsid w:val="000F1936"/>
    <w:rsid w:val="000F1962"/>
    <w:rsid w:val="000F1C76"/>
    <w:rsid w:val="000F1DDA"/>
    <w:rsid w:val="000F27C9"/>
    <w:rsid w:val="000F28AC"/>
    <w:rsid w:val="000F28D4"/>
    <w:rsid w:val="000F2B99"/>
    <w:rsid w:val="000F2F83"/>
    <w:rsid w:val="000F2FAA"/>
    <w:rsid w:val="000F32B3"/>
    <w:rsid w:val="000F3C85"/>
    <w:rsid w:val="000F47D2"/>
    <w:rsid w:val="000F4946"/>
    <w:rsid w:val="000F494B"/>
    <w:rsid w:val="000F4C38"/>
    <w:rsid w:val="000F4DD6"/>
    <w:rsid w:val="000F4E19"/>
    <w:rsid w:val="000F5323"/>
    <w:rsid w:val="000F58CB"/>
    <w:rsid w:val="000F5A9A"/>
    <w:rsid w:val="000F5B20"/>
    <w:rsid w:val="000F5B57"/>
    <w:rsid w:val="000F5FCC"/>
    <w:rsid w:val="000F6565"/>
    <w:rsid w:val="000F6CDC"/>
    <w:rsid w:val="000F6DBE"/>
    <w:rsid w:val="000F6FE0"/>
    <w:rsid w:val="000F723D"/>
    <w:rsid w:val="000F7F60"/>
    <w:rsid w:val="0010032E"/>
    <w:rsid w:val="001004F0"/>
    <w:rsid w:val="00100DB8"/>
    <w:rsid w:val="001010EC"/>
    <w:rsid w:val="001014B9"/>
    <w:rsid w:val="001015DE"/>
    <w:rsid w:val="00101987"/>
    <w:rsid w:val="001025A8"/>
    <w:rsid w:val="00102B6C"/>
    <w:rsid w:val="0010343C"/>
    <w:rsid w:val="0010377B"/>
    <w:rsid w:val="00104197"/>
    <w:rsid w:val="001043AA"/>
    <w:rsid w:val="001048EA"/>
    <w:rsid w:val="00104AB2"/>
    <w:rsid w:val="00104AEF"/>
    <w:rsid w:val="00104B2C"/>
    <w:rsid w:val="00105554"/>
    <w:rsid w:val="00105577"/>
    <w:rsid w:val="00105676"/>
    <w:rsid w:val="001058F3"/>
    <w:rsid w:val="00105987"/>
    <w:rsid w:val="00105CBB"/>
    <w:rsid w:val="00105DB1"/>
    <w:rsid w:val="00105FB2"/>
    <w:rsid w:val="0010648D"/>
    <w:rsid w:val="0010719D"/>
    <w:rsid w:val="00107651"/>
    <w:rsid w:val="001078CC"/>
    <w:rsid w:val="00107AA2"/>
    <w:rsid w:val="00107C84"/>
    <w:rsid w:val="00110226"/>
    <w:rsid w:val="0011040F"/>
    <w:rsid w:val="0011062F"/>
    <w:rsid w:val="0011072E"/>
    <w:rsid w:val="0011156B"/>
    <w:rsid w:val="00111736"/>
    <w:rsid w:val="0011175B"/>
    <w:rsid w:val="001118CC"/>
    <w:rsid w:val="00111CFA"/>
    <w:rsid w:val="00111D16"/>
    <w:rsid w:val="00111D64"/>
    <w:rsid w:val="00111D8D"/>
    <w:rsid w:val="00111EFB"/>
    <w:rsid w:val="00111F3B"/>
    <w:rsid w:val="00112FB9"/>
    <w:rsid w:val="00113009"/>
    <w:rsid w:val="00113699"/>
    <w:rsid w:val="0011384C"/>
    <w:rsid w:val="0011387F"/>
    <w:rsid w:val="00113F1F"/>
    <w:rsid w:val="00113F9B"/>
    <w:rsid w:val="00114789"/>
    <w:rsid w:val="00114BC0"/>
    <w:rsid w:val="00114E93"/>
    <w:rsid w:val="00114F0C"/>
    <w:rsid w:val="0011512D"/>
    <w:rsid w:val="00115446"/>
    <w:rsid w:val="001155C4"/>
    <w:rsid w:val="00115780"/>
    <w:rsid w:val="00115841"/>
    <w:rsid w:val="00115DAA"/>
    <w:rsid w:val="0011614E"/>
    <w:rsid w:val="001162B6"/>
    <w:rsid w:val="0011635F"/>
    <w:rsid w:val="0011664F"/>
    <w:rsid w:val="0011669B"/>
    <w:rsid w:val="00116CEE"/>
    <w:rsid w:val="00116F62"/>
    <w:rsid w:val="0011724D"/>
    <w:rsid w:val="001175AB"/>
    <w:rsid w:val="00117613"/>
    <w:rsid w:val="00117756"/>
    <w:rsid w:val="00117850"/>
    <w:rsid w:val="001178DD"/>
    <w:rsid w:val="00120149"/>
    <w:rsid w:val="00120310"/>
    <w:rsid w:val="00120651"/>
    <w:rsid w:val="00120717"/>
    <w:rsid w:val="00120812"/>
    <w:rsid w:val="00120C97"/>
    <w:rsid w:val="00121085"/>
    <w:rsid w:val="00121317"/>
    <w:rsid w:val="00121683"/>
    <w:rsid w:val="00121C02"/>
    <w:rsid w:val="00122198"/>
    <w:rsid w:val="00122A2B"/>
    <w:rsid w:val="00122B8A"/>
    <w:rsid w:val="00122FF2"/>
    <w:rsid w:val="00123161"/>
    <w:rsid w:val="001232C2"/>
    <w:rsid w:val="001236AB"/>
    <w:rsid w:val="00123723"/>
    <w:rsid w:val="001239C2"/>
    <w:rsid w:val="00123B05"/>
    <w:rsid w:val="0012417D"/>
    <w:rsid w:val="00124210"/>
    <w:rsid w:val="001242DE"/>
    <w:rsid w:val="001243B1"/>
    <w:rsid w:val="001249B2"/>
    <w:rsid w:val="00124ADB"/>
    <w:rsid w:val="00124BAA"/>
    <w:rsid w:val="00124DDC"/>
    <w:rsid w:val="001253A8"/>
    <w:rsid w:val="001256D4"/>
    <w:rsid w:val="0012588A"/>
    <w:rsid w:val="001259E8"/>
    <w:rsid w:val="00125EC7"/>
    <w:rsid w:val="0012655B"/>
    <w:rsid w:val="0012669D"/>
    <w:rsid w:val="0012670C"/>
    <w:rsid w:val="00126C19"/>
    <w:rsid w:val="00126CC2"/>
    <w:rsid w:val="00126F5A"/>
    <w:rsid w:val="00126F7D"/>
    <w:rsid w:val="0012735D"/>
    <w:rsid w:val="00127467"/>
    <w:rsid w:val="00127AB6"/>
    <w:rsid w:val="00130695"/>
    <w:rsid w:val="00130808"/>
    <w:rsid w:val="001311C4"/>
    <w:rsid w:val="001313B0"/>
    <w:rsid w:val="00131709"/>
    <w:rsid w:val="00131980"/>
    <w:rsid w:val="00131A19"/>
    <w:rsid w:val="00132240"/>
    <w:rsid w:val="00132486"/>
    <w:rsid w:val="00132B56"/>
    <w:rsid w:val="00132BF8"/>
    <w:rsid w:val="00133045"/>
    <w:rsid w:val="0013318E"/>
    <w:rsid w:val="001331BF"/>
    <w:rsid w:val="00133577"/>
    <w:rsid w:val="00133A4F"/>
    <w:rsid w:val="00133B97"/>
    <w:rsid w:val="00134607"/>
    <w:rsid w:val="00134736"/>
    <w:rsid w:val="00134B1F"/>
    <w:rsid w:val="00134B2D"/>
    <w:rsid w:val="00134BB6"/>
    <w:rsid w:val="0013562E"/>
    <w:rsid w:val="0013565F"/>
    <w:rsid w:val="0013598B"/>
    <w:rsid w:val="00135A51"/>
    <w:rsid w:val="00135E4E"/>
    <w:rsid w:val="00135F79"/>
    <w:rsid w:val="00136217"/>
    <w:rsid w:val="0013625A"/>
    <w:rsid w:val="001362C8"/>
    <w:rsid w:val="001364FE"/>
    <w:rsid w:val="001368DB"/>
    <w:rsid w:val="00136920"/>
    <w:rsid w:val="001369EA"/>
    <w:rsid w:val="00136DF3"/>
    <w:rsid w:val="00136EED"/>
    <w:rsid w:val="00136F1F"/>
    <w:rsid w:val="00137068"/>
    <w:rsid w:val="00137A96"/>
    <w:rsid w:val="00140097"/>
    <w:rsid w:val="001401AC"/>
    <w:rsid w:val="001401B4"/>
    <w:rsid w:val="001402E8"/>
    <w:rsid w:val="001408E8"/>
    <w:rsid w:val="0014098A"/>
    <w:rsid w:val="001409C3"/>
    <w:rsid w:val="00140A2C"/>
    <w:rsid w:val="00140B83"/>
    <w:rsid w:val="00141378"/>
    <w:rsid w:val="00141610"/>
    <w:rsid w:val="00141671"/>
    <w:rsid w:val="00141764"/>
    <w:rsid w:val="001417E7"/>
    <w:rsid w:val="00141A00"/>
    <w:rsid w:val="00141B0C"/>
    <w:rsid w:val="00141F5F"/>
    <w:rsid w:val="001424D7"/>
    <w:rsid w:val="00142B79"/>
    <w:rsid w:val="00143069"/>
    <w:rsid w:val="00143117"/>
    <w:rsid w:val="001432B6"/>
    <w:rsid w:val="00143AA9"/>
    <w:rsid w:val="00143CAD"/>
    <w:rsid w:val="00143F4A"/>
    <w:rsid w:val="00143FCF"/>
    <w:rsid w:val="0014415A"/>
    <w:rsid w:val="00144364"/>
    <w:rsid w:val="00144D31"/>
    <w:rsid w:val="00144F6E"/>
    <w:rsid w:val="00145149"/>
    <w:rsid w:val="00145347"/>
    <w:rsid w:val="001453B6"/>
    <w:rsid w:val="001456CD"/>
    <w:rsid w:val="00145836"/>
    <w:rsid w:val="00145851"/>
    <w:rsid w:val="00145943"/>
    <w:rsid w:val="00145C7C"/>
    <w:rsid w:val="0014620E"/>
    <w:rsid w:val="00146852"/>
    <w:rsid w:val="001470DF"/>
    <w:rsid w:val="00147775"/>
    <w:rsid w:val="00147D51"/>
    <w:rsid w:val="00150014"/>
    <w:rsid w:val="00150441"/>
    <w:rsid w:val="0015081F"/>
    <w:rsid w:val="00150A0B"/>
    <w:rsid w:val="00150AAA"/>
    <w:rsid w:val="00150F21"/>
    <w:rsid w:val="00150F59"/>
    <w:rsid w:val="001511C5"/>
    <w:rsid w:val="0015192F"/>
    <w:rsid w:val="00151D34"/>
    <w:rsid w:val="0015219B"/>
    <w:rsid w:val="0015248B"/>
    <w:rsid w:val="00152570"/>
    <w:rsid w:val="00152573"/>
    <w:rsid w:val="00152A79"/>
    <w:rsid w:val="00152D92"/>
    <w:rsid w:val="001534E4"/>
    <w:rsid w:val="001536DB"/>
    <w:rsid w:val="00153C5A"/>
    <w:rsid w:val="00154119"/>
    <w:rsid w:val="00154456"/>
    <w:rsid w:val="00154631"/>
    <w:rsid w:val="0015482A"/>
    <w:rsid w:val="001548FD"/>
    <w:rsid w:val="00154B51"/>
    <w:rsid w:val="00154C74"/>
    <w:rsid w:val="00155769"/>
    <w:rsid w:val="00155EF8"/>
    <w:rsid w:val="0015613E"/>
    <w:rsid w:val="00156216"/>
    <w:rsid w:val="0015716A"/>
    <w:rsid w:val="001579A9"/>
    <w:rsid w:val="00157AC3"/>
    <w:rsid w:val="00157DA0"/>
    <w:rsid w:val="001602F7"/>
    <w:rsid w:val="001606B7"/>
    <w:rsid w:val="00160B07"/>
    <w:rsid w:val="00160E46"/>
    <w:rsid w:val="00160F1C"/>
    <w:rsid w:val="001615B2"/>
    <w:rsid w:val="00161703"/>
    <w:rsid w:val="00161805"/>
    <w:rsid w:val="00162428"/>
    <w:rsid w:val="001624F1"/>
    <w:rsid w:val="00162606"/>
    <w:rsid w:val="0016285B"/>
    <w:rsid w:val="00162860"/>
    <w:rsid w:val="00162E70"/>
    <w:rsid w:val="001632A4"/>
    <w:rsid w:val="00163667"/>
    <w:rsid w:val="0016371B"/>
    <w:rsid w:val="0016404F"/>
    <w:rsid w:val="00164236"/>
    <w:rsid w:val="0016426E"/>
    <w:rsid w:val="00164DAC"/>
    <w:rsid w:val="00164DC7"/>
    <w:rsid w:val="00165096"/>
    <w:rsid w:val="001653E2"/>
    <w:rsid w:val="00165542"/>
    <w:rsid w:val="00165A82"/>
    <w:rsid w:val="00165EF9"/>
    <w:rsid w:val="001662D5"/>
    <w:rsid w:val="0016638E"/>
    <w:rsid w:val="001665EB"/>
    <w:rsid w:val="00166FB8"/>
    <w:rsid w:val="00167168"/>
    <w:rsid w:val="00167462"/>
    <w:rsid w:val="0017064B"/>
    <w:rsid w:val="00170723"/>
    <w:rsid w:val="00170798"/>
    <w:rsid w:val="00170799"/>
    <w:rsid w:val="00170F99"/>
    <w:rsid w:val="001711CC"/>
    <w:rsid w:val="0017121C"/>
    <w:rsid w:val="00171501"/>
    <w:rsid w:val="0017171F"/>
    <w:rsid w:val="00171D35"/>
    <w:rsid w:val="00171E79"/>
    <w:rsid w:val="00171E94"/>
    <w:rsid w:val="001720B9"/>
    <w:rsid w:val="001720FA"/>
    <w:rsid w:val="00172E6B"/>
    <w:rsid w:val="00173358"/>
    <w:rsid w:val="00173A57"/>
    <w:rsid w:val="00173EDD"/>
    <w:rsid w:val="00173F0F"/>
    <w:rsid w:val="00174960"/>
    <w:rsid w:val="00174E19"/>
    <w:rsid w:val="001753F7"/>
    <w:rsid w:val="001754F1"/>
    <w:rsid w:val="00175810"/>
    <w:rsid w:val="0017584C"/>
    <w:rsid w:val="00175CC0"/>
    <w:rsid w:val="0017635D"/>
    <w:rsid w:val="0017649A"/>
    <w:rsid w:val="00180244"/>
    <w:rsid w:val="0018034B"/>
    <w:rsid w:val="001806BA"/>
    <w:rsid w:val="001807DA"/>
    <w:rsid w:val="001807FF"/>
    <w:rsid w:val="0018094D"/>
    <w:rsid w:val="00180A7C"/>
    <w:rsid w:val="00180B73"/>
    <w:rsid w:val="00180DE7"/>
    <w:rsid w:val="00180EF6"/>
    <w:rsid w:val="001810FA"/>
    <w:rsid w:val="001819C6"/>
    <w:rsid w:val="0018211A"/>
    <w:rsid w:val="00182211"/>
    <w:rsid w:val="00182564"/>
    <w:rsid w:val="00182976"/>
    <w:rsid w:val="001833AA"/>
    <w:rsid w:val="00183CDA"/>
    <w:rsid w:val="00183F77"/>
    <w:rsid w:val="00184745"/>
    <w:rsid w:val="00184CD2"/>
    <w:rsid w:val="00184D6A"/>
    <w:rsid w:val="0018529B"/>
    <w:rsid w:val="00185473"/>
    <w:rsid w:val="001854FA"/>
    <w:rsid w:val="00185751"/>
    <w:rsid w:val="001857DA"/>
    <w:rsid w:val="001864CB"/>
    <w:rsid w:val="0018652F"/>
    <w:rsid w:val="0018673E"/>
    <w:rsid w:val="0018686E"/>
    <w:rsid w:val="00186AF8"/>
    <w:rsid w:val="00186C0D"/>
    <w:rsid w:val="00186CE1"/>
    <w:rsid w:val="001878A9"/>
    <w:rsid w:val="00187DCC"/>
    <w:rsid w:val="00187DE0"/>
    <w:rsid w:val="00187FF2"/>
    <w:rsid w:val="0019048F"/>
    <w:rsid w:val="001907E9"/>
    <w:rsid w:val="00190927"/>
    <w:rsid w:val="00190BD3"/>
    <w:rsid w:val="00190F39"/>
    <w:rsid w:val="001910C7"/>
    <w:rsid w:val="0019124E"/>
    <w:rsid w:val="001915D3"/>
    <w:rsid w:val="00192ECC"/>
    <w:rsid w:val="00192EDD"/>
    <w:rsid w:val="00192F08"/>
    <w:rsid w:val="00193064"/>
    <w:rsid w:val="001930A2"/>
    <w:rsid w:val="001930E0"/>
    <w:rsid w:val="00193594"/>
    <w:rsid w:val="0019373D"/>
    <w:rsid w:val="001938CD"/>
    <w:rsid w:val="00193BCF"/>
    <w:rsid w:val="00193D91"/>
    <w:rsid w:val="00193E07"/>
    <w:rsid w:val="00193E5D"/>
    <w:rsid w:val="001940BA"/>
    <w:rsid w:val="001940D4"/>
    <w:rsid w:val="00194463"/>
    <w:rsid w:val="0019459B"/>
    <w:rsid w:val="00194738"/>
    <w:rsid w:val="00194872"/>
    <w:rsid w:val="001948A6"/>
    <w:rsid w:val="00194AA4"/>
    <w:rsid w:val="00194AC4"/>
    <w:rsid w:val="00194F04"/>
    <w:rsid w:val="00195257"/>
    <w:rsid w:val="00195318"/>
    <w:rsid w:val="001954DB"/>
    <w:rsid w:val="00195532"/>
    <w:rsid w:val="0019568F"/>
    <w:rsid w:val="001958EF"/>
    <w:rsid w:val="00195B8B"/>
    <w:rsid w:val="00195E03"/>
    <w:rsid w:val="00196519"/>
    <w:rsid w:val="001966DF"/>
    <w:rsid w:val="00196737"/>
    <w:rsid w:val="00196D5D"/>
    <w:rsid w:val="00197274"/>
    <w:rsid w:val="00197403"/>
    <w:rsid w:val="001979F1"/>
    <w:rsid w:val="001A0143"/>
    <w:rsid w:val="001A015A"/>
    <w:rsid w:val="001A06B7"/>
    <w:rsid w:val="001A06FC"/>
    <w:rsid w:val="001A07B8"/>
    <w:rsid w:val="001A089E"/>
    <w:rsid w:val="001A1BBB"/>
    <w:rsid w:val="001A1E62"/>
    <w:rsid w:val="001A263C"/>
    <w:rsid w:val="001A26C1"/>
    <w:rsid w:val="001A2E53"/>
    <w:rsid w:val="001A3541"/>
    <w:rsid w:val="001A37DD"/>
    <w:rsid w:val="001A3819"/>
    <w:rsid w:val="001A4B29"/>
    <w:rsid w:val="001A4E47"/>
    <w:rsid w:val="001A5076"/>
    <w:rsid w:val="001A5550"/>
    <w:rsid w:val="001A577E"/>
    <w:rsid w:val="001A59A3"/>
    <w:rsid w:val="001A5E42"/>
    <w:rsid w:val="001A5F0D"/>
    <w:rsid w:val="001A6252"/>
    <w:rsid w:val="001A632C"/>
    <w:rsid w:val="001A6776"/>
    <w:rsid w:val="001A6AD0"/>
    <w:rsid w:val="001A7040"/>
    <w:rsid w:val="001A7468"/>
    <w:rsid w:val="001A7672"/>
    <w:rsid w:val="001B017D"/>
    <w:rsid w:val="001B039E"/>
    <w:rsid w:val="001B049C"/>
    <w:rsid w:val="001B07EE"/>
    <w:rsid w:val="001B0D56"/>
    <w:rsid w:val="001B11C0"/>
    <w:rsid w:val="001B1510"/>
    <w:rsid w:val="001B1712"/>
    <w:rsid w:val="001B1DD3"/>
    <w:rsid w:val="001B1EAF"/>
    <w:rsid w:val="001B1EDC"/>
    <w:rsid w:val="001B23A2"/>
    <w:rsid w:val="001B2476"/>
    <w:rsid w:val="001B2FAC"/>
    <w:rsid w:val="001B378D"/>
    <w:rsid w:val="001B3C9B"/>
    <w:rsid w:val="001B3D10"/>
    <w:rsid w:val="001B3E1F"/>
    <w:rsid w:val="001B41B9"/>
    <w:rsid w:val="001B4321"/>
    <w:rsid w:val="001B434C"/>
    <w:rsid w:val="001B464B"/>
    <w:rsid w:val="001B4720"/>
    <w:rsid w:val="001B4776"/>
    <w:rsid w:val="001B4D48"/>
    <w:rsid w:val="001B4F29"/>
    <w:rsid w:val="001B561A"/>
    <w:rsid w:val="001B5739"/>
    <w:rsid w:val="001B5AA0"/>
    <w:rsid w:val="001B5D00"/>
    <w:rsid w:val="001B607C"/>
    <w:rsid w:val="001B6284"/>
    <w:rsid w:val="001B62B7"/>
    <w:rsid w:val="001B62D0"/>
    <w:rsid w:val="001B64D0"/>
    <w:rsid w:val="001B6705"/>
    <w:rsid w:val="001B6929"/>
    <w:rsid w:val="001B6E62"/>
    <w:rsid w:val="001B6E66"/>
    <w:rsid w:val="001B6FE3"/>
    <w:rsid w:val="001B7159"/>
    <w:rsid w:val="001B7E54"/>
    <w:rsid w:val="001C014C"/>
    <w:rsid w:val="001C0987"/>
    <w:rsid w:val="001C0CF5"/>
    <w:rsid w:val="001C1065"/>
    <w:rsid w:val="001C1A10"/>
    <w:rsid w:val="001C1B05"/>
    <w:rsid w:val="001C1CF9"/>
    <w:rsid w:val="001C1F4D"/>
    <w:rsid w:val="001C218F"/>
    <w:rsid w:val="001C25E8"/>
    <w:rsid w:val="001C27CC"/>
    <w:rsid w:val="001C2980"/>
    <w:rsid w:val="001C2E54"/>
    <w:rsid w:val="001C348D"/>
    <w:rsid w:val="001C3545"/>
    <w:rsid w:val="001C36FC"/>
    <w:rsid w:val="001C3921"/>
    <w:rsid w:val="001C39AD"/>
    <w:rsid w:val="001C3B7C"/>
    <w:rsid w:val="001C42CC"/>
    <w:rsid w:val="001C44AC"/>
    <w:rsid w:val="001C46AF"/>
    <w:rsid w:val="001C4876"/>
    <w:rsid w:val="001C48DE"/>
    <w:rsid w:val="001C4A0D"/>
    <w:rsid w:val="001C4A3C"/>
    <w:rsid w:val="001C4EC9"/>
    <w:rsid w:val="001C4F17"/>
    <w:rsid w:val="001C5859"/>
    <w:rsid w:val="001C5863"/>
    <w:rsid w:val="001C59AD"/>
    <w:rsid w:val="001C5A65"/>
    <w:rsid w:val="001C5D44"/>
    <w:rsid w:val="001C6280"/>
    <w:rsid w:val="001C6390"/>
    <w:rsid w:val="001C66C9"/>
    <w:rsid w:val="001C672B"/>
    <w:rsid w:val="001C6DDA"/>
    <w:rsid w:val="001C7B4C"/>
    <w:rsid w:val="001C7EF0"/>
    <w:rsid w:val="001C7F6D"/>
    <w:rsid w:val="001D0B00"/>
    <w:rsid w:val="001D0F7B"/>
    <w:rsid w:val="001D10FA"/>
    <w:rsid w:val="001D11DB"/>
    <w:rsid w:val="001D1559"/>
    <w:rsid w:val="001D1A0E"/>
    <w:rsid w:val="001D20C6"/>
    <w:rsid w:val="001D2115"/>
    <w:rsid w:val="001D2DA0"/>
    <w:rsid w:val="001D31BB"/>
    <w:rsid w:val="001D3AD0"/>
    <w:rsid w:val="001D3CFF"/>
    <w:rsid w:val="001D3EE2"/>
    <w:rsid w:val="001D3F1A"/>
    <w:rsid w:val="001D4AF1"/>
    <w:rsid w:val="001D4F6B"/>
    <w:rsid w:val="001D4FB3"/>
    <w:rsid w:val="001D513C"/>
    <w:rsid w:val="001D5CE7"/>
    <w:rsid w:val="001D5D28"/>
    <w:rsid w:val="001D6522"/>
    <w:rsid w:val="001D6ADC"/>
    <w:rsid w:val="001D74B5"/>
    <w:rsid w:val="001D76D8"/>
    <w:rsid w:val="001D7D67"/>
    <w:rsid w:val="001D7E75"/>
    <w:rsid w:val="001E0293"/>
    <w:rsid w:val="001E0326"/>
    <w:rsid w:val="001E0339"/>
    <w:rsid w:val="001E0951"/>
    <w:rsid w:val="001E0AA0"/>
    <w:rsid w:val="001E0D35"/>
    <w:rsid w:val="001E1043"/>
    <w:rsid w:val="001E1147"/>
    <w:rsid w:val="001E14FF"/>
    <w:rsid w:val="001E1722"/>
    <w:rsid w:val="001E1798"/>
    <w:rsid w:val="001E17DA"/>
    <w:rsid w:val="001E1A1C"/>
    <w:rsid w:val="001E1C53"/>
    <w:rsid w:val="001E1D86"/>
    <w:rsid w:val="001E256D"/>
    <w:rsid w:val="001E2A09"/>
    <w:rsid w:val="001E33D5"/>
    <w:rsid w:val="001E36B4"/>
    <w:rsid w:val="001E3709"/>
    <w:rsid w:val="001E3891"/>
    <w:rsid w:val="001E3CDB"/>
    <w:rsid w:val="001E3D18"/>
    <w:rsid w:val="001E43BF"/>
    <w:rsid w:val="001E43F3"/>
    <w:rsid w:val="001E44A1"/>
    <w:rsid w:val="001E4ACE"/>
    <w:rsid w:val="001E4D02"/>
    <w:rsid w:val="001E5FFC"/>
    <w:rsid w:val="001E6401"/>
    <w:rsid w:val="001E65D5"/>
    <w:rsid w:val="001E67E3"/>
    <w:rsid w:val="001E7219"/>
    <w:rsid w:val="001E774A"/>
    <w:rsid w:val="001E7F5F"/>
    <w:rsid w:val="001F0087"/>
    <w:rsid w:val="001F016B"/>
    <w:rsid w:val="001F0765"/>
    <w:rsid w:val="001F0CF3"/>
    <w:rsid w:val="001F1064"/>
    <w:rsid w:val="001F1068"/>
    <w:rsid w:val="001F1BA4"/>
    <w:rsid w:val="001F1C67"/>
    <w:rsid w:val="001F1F7D"/>
    <w:rsid w:val="001F2207"/>
    <w:rsid w:val="001F286B"/>
    <w:rsid w:val="001F29E0"/>
    <w:rsid w:val="001F2A58"/>
    <w:rsid w:val="001F2D4C"/>
    <w:rsid w:val="001F2DAC"/>
    <w:rsid w:val="001F30C6"/>
    <w:rsid w:val="001F3213"/>
    <w:rsid w:val="001F32FA"/>
    <w:rsid w:val="001F374F"/>
    <w:rsid w:val="001F37D4"/>
    <w:rsid w:val="001F3AD3"/>
    <w:rsid w:val="001F3B3B"/>
    <w:rsid w:val="001F3DC9"/>
    <w:rsid w:val="001F4202"/>
    <w:rsid w:val="001F4AAF"/>
    <w:rsid w:val="001F4B68"/>
    <w:rsid w:val="001F67B4"/>
    <w:rsid w:val="001F6A73"/>
    <w:rsid w:val="001F7215"/>
    <w:rsid w:val="001F7454"/>
    <w:rsid w:val="001F7570"/>
    <w:rsid w:val="00200303"/>
    <w:rsid w:val="0020055D"/>
    <w:rsid w:val="00200686"/>
    <w:rsid w:val="002006B6"/>
    <w:rsid w:val="0020075F"/>
    <w:rsid w:val="00200766"/>
    <w:rsid w:val="00200833"/>
    <w:rsid w:val="00200941"/>
    <w:rsid w:val="00200B82"/>
    <w:rsid w:val="00200E86"/>
    <w:rsid w:val="00201790"/>
    <w:rsid w:val="00201F2C"/>
    <w:rsid w:val="00203098"/>
    <w:rsid w:val="00203528"/>
    <w:rsid w:val="002036E3"/>
    <w:rsid w:val="00203CC9"/>
    <w:rsid w:val="00204406"/>
    <w:rsid w:val="00204EDE"/>
    <w:rsid w:val="00205441"/>
    <w:rsid w:val="0020597C"/>
    <w:rsid w:val="002061EB"/>
    <w:rsid w:val="00206747"/>
    <w:rsid w:val="00206BBF"/>
    <w:rsid w:val="00206C37"/>
    <w:rsid w:val="002078C1"/>
    <w:rsid w:val="00207B26"/>
    <w:rsid w:val="00207C65"/>
    <w:rsid w:val="00210633"/>
    <w:rsid w:val="002108C7"/>
    <w:rsid w:val="002109AE"/>
    <w:rsid w:val="00210E5B"/>
    <w:rsid w:val="002115C8"/>
    <w:rsid w:val="00211793"/>
    <w:rsid w:val="002119BB"/>
    <w:rsid w:val="00211AB2"/>
    <w:rsid w:val="00211B81"/>
    <w:rsid w:val="00211BD3"/>
    <w:rsid w:val="00211F65"/>
    <w:rsid w:val="00212452"/>
    <w:rsid w:val="0021274B"/>
    <w:rsid w:val="00212A2A"/>
    <w:rsid w:val="00212C66"/>
    <w:rsid w:val="00212E19"/>
    <w:rsid w:val="00212F1C"/>
    <w:rsid w:val="002130C2"/>
    <w:rsid w:val="0021345D"/>
    <w:rsid w:val="0021364C"/>
    <w:rsid w:val="0021379D"/>
    <w:rsid w:val="00213DFF"/>
    <w:rsid w:val="002145A5"/>
    <w:rsid w:val="0021493A"/>
    <w:rsid w:val="00214A41"/>
    <w:rsid w:val="00214AB7"/>
    <w:rsid w:val="00214D80"/>
    <w:rsid w:val="00215022"/>
    <w:rsid w:val="002150FC"/>
    <w:rsid w:val="002156C2"/>
    <w:rsid w:val="00215D84"/>
    <w:rsid w:val="00215E11"/>
    <w:rsid w:val="00215F1E"/>
    <w:rsid w:val="0021634A"/>
    <w:rsid w:val="00216628"/>
    <w:rsid w:val="0021698D"/>
    <w:rsid w:val="00216DF5"/>
    <w:rsid w:val="0021700B"/>
    <w:rsid w:val="002171B9"/>
    <w:rsid w:val="00217417"/>
    <w:rsid w:val="00217557"/>
    <w:rsid w:val="00217881"/>
    <w:rsid w:val="00217A19"/>
    <w:rsid w:val="00217D74"/>
    <w:rsid w:val="00220061"/>
    <w:rsid w:val="00221868"/>
    <w:rsid w:val="0022206E"/>
    <w:rsid w:val="00222633"/>
    <w:rsid w:val="00222643"/>
    <w:rsid w:val="00222C4C"/>
    <w:rsid w:val="00222C86"/>
    <w:rsid w:val="00223269"/>
    <w:rsid w:val="002232B7"/>
    <w:rsid w:val="00223842"/>
    <w:rsid w:val="00223A86"/>
    <w:rsid w:val="00223CCC"/>
    <w:rsid w:val="00224B94"/>
    <w:rsid w:val="002250DD"/>
    <w:rsid w:val="00225632"/>
    <w:rsid w:val="0022574C"/>
    <w:rsid w:val="002258CE"/>
    <w:rsid w:val="00225CB4"/>
    <w:rsid w:val="00225E74"/>
    <w:rsid w:val="002260C4"/>
    <w:rsid w:val="00226141"/>
    <w:rsid w:val="0022654F"/>
    <w:rsid w:val="002265C7"/>
    <w:rsid w:val="002266A6"/>
    <w:rsid w:val="002267C6"/>
    <w:rsid w:val="00226822"/>
    <w:rsid w:val="00227BF5"/>
    <w:rsid w:val="00227ED6"/>
    <w:rsid w:val="002302E8"/>
    <w:rsid w:val="00231045"/>
    <w:rsid w:val="00231157"/>
    <w:rsid w:val="002311B0"/>
    <w:rsid w:val="00231E69"/>
    <w:rsid w:val="00231FC9"/>
    <w:rsid w:val="00232A65"/>
    <w:rsid w:val="00232DFA"/>
    <w:rsid w:val="00233321"/>
    <w:rsid w:val="00234134"/>
    <w:rsid w:val="00234BA7"/>
    <w:rsid w:val="00235430"/>
    <w:rsid w:val="002354A7"/>
    <w:rsid w:val="002357DF"/>
    <w:rsid w:val="002359EB"/>
    <w:rsid w:val="002359F7"/>
    <w:rsid w:val="0023632C"/>
    <w:rsid w:val="002364FA"/>
    <w:rsid w:val="0023693B"/>
    <w:rsid w:val="002370B1"/>
    <w:rsid w:val="002374BB"/>
    <w:rsid w:val="002378E0"/>
    <w:rsid w:val="00240199"/>
    <w:rsid w:val="00240204"/>
    <w:rsid w:val="002402EB"/>
    <w:rsid w:val="002402ED"/>
    <w:rsid w:val="002406D0"/>
    <w:rsid w:val="00240802"/>
    <w:rsid w:val="00240838"/>
    <w:rsid w:val="00240CB5"/>
    <w:rsid w:val="00240E15"/>
    <w:rsid w:val="00241049"/>
    <w:rsid w:val="00241084"/>
    <w:rsid w:val="00241209"/>
    <w:rsid w:val="00241514"/>
    <w:rsid w:val="00241C13"/>
    <w:rsid w:val="00241D52"/>
    <w:rsid w:val="00242176"/>
    <w:rsid w:val="00242229"/>
    <w:rsid w:val="002428FD"/>
    <w:rsid w:val="00242D5C"/>
    <w:rsid w:val="00242F34"/>
    <w:rsid w:val="00243162"/>
    <w:rsid w:val="002432DF"/>
    <w:rsid w:val="0024346C"/>
    <w:rsid w:val="002440A5"/>
    <w:rsid w:val="00244429"/>
    <w:rsid w:val="0024480E"/>
    <w:rsid w:val="00244BF7"/>
    <w:rsid w:val="00244C68"/>
    <w:rsid w:val="00245814"/>
    <w:rsid w:val="00245B37"/>
    <w:rsid w:val="0024654E"/>
    <w:rsid w:val="00246611"/>
    <w:rsid w:val="002467B5"/>
    <w:rsid w:val="00246C8A"/>
    <w:rsid w:val="0024702F"/>
    <w:rsid w:val="0024745B"/>
    <w:rsid w:val="0024782A"/>
    <w:rsid w:val="00247940"/>
    <w:rsid w:val="002479F4"/>
    <w:rsid w:val="00247E3D"/>
    <w:rsid w:val="00247F83"/>
    <w:rsid w:val="00250076"/>
    <w:rsid w:val="00250352"/>
    <w:rsid w:val="00250ADA"/>
    <w:rsid w:val="00250B07"/>
    <w:rsid w:val="00251074"/>
    <w:rsid w:val="002510A2"/>
    <w:rsid w:val="0025194C"/>
    <w:rsid w:val="002519BA"/>
    <w:rsid w:val="00251D50"/>
    <w:rsid w:val="00251E32"/>
    <w:rsid w:val="002522FD"/>
    <w:rsid w:val="00252338"/>
    <w:rsid w:val="00253048"/>
    <w:rsid w:val="00253249"/>
    <w:rsid w:val="00253BD4"/>
    <w:rsid w:val="00253E75"/>
    <w:rsid w:val="00253F04"/>
    <w:rsid w:val="00254000"/>
    <w:rsid w:val="002540D9"/>
    <w:rsid w:val="002540F6"/>
    <w:rsid w:val="002542E4"/>
    <w:rsid w:val="0025470D"/>
    <w:rsid w:val="00254B42"/>
    <w:rsid w:val="00254E8D"/>
    <w:rsid w:val="0025571C"/>
    <w:rsid w:val="0025596F"/>
    <w:rsid w:val="002559E2"/>
    <w:rsid w:val="00255BCA"/>
    <w:rsid w:val="00255C3B"/>
    <w:rsid w:val="00256337"/>
    <w:rsid w:val="002563C9"/>
    <w:rsid w:val="0025707B"/>
    <w:rsid w:val="00260132"/>
    <w:rsid w:val="00260CF7"/>
    <w:rsid w:val="00260D4C"/>
    <w:rsid w:val="00260EA2"/>
    <w:rsid w:val="0026116C"/>
    <w:rsid w:val="0026133E"/>
    <w:rsid w:val="00261A22"/>
    <w:rsid w:val="00261F9C"/>
    <w:rsid w:val="0026212E"/>
    <w:rsid w:val="002625EF"/>
    <w:rsid w:val="002627EB"/>
    <w:rsid w:val="00262BC4"/>
    <w:rsid w:val="002631A1"/>
    <w:rsid w:val="00263368"/>
    <w:rsid w:val="002638BF"/>
    <w:rsid w:val="00264022"/>
    <w:rsid w:val="00264827"/>
    <w:rsid w:val="002650F2"/>
    <w:rsid w:val="002658F3"/>
    <w:rsid w:val="00265A78"/>
    <w:rsid w:val="0026631E"/>
    <w:rsid w:val="00266474"/>
    <w:rsid w:val="00266EAE"/>
    <w:rsid w:val="002674F0"/>
    <w:rsid w:val="00267AC9"/>
    <w:rsid w:val="00270286"/>
    <w:rsid w:val="0027036F"/>
    <w:rsid w:val="00270C3C"/>
    <w:rsid w:val="00270EA7"/>
    <w:rsid w:val="00271190"/>
    <w:rsid w:val="002714B3"/>
    <w:rsid w:val="00271B2B"/>
    <w:rsid w:val="00271E10"/>
    <w:rsid w:val="00272010"/>
    <w:rsid w:val="002724CA"/>
    <w:rsid w:val="00272659"/>
    <w:rsid w:val="002729F2"/>
    <w:rsid w:val="00272A20"/>
    <w:rsid w:val="00273032"/>
    <w:rsid w:val="002731C5"/>
    <w:rsid w:val="002733C0"/>
    <w:rsid w:val="00273889"/>
    <w:rsid w:val="00273AFD"/>
    <w:rsid w:val="0027402D"/>
    <w:rsid w:val="002740C9"/>
    <w:rsid w:val="00274218"/>
    <w:rsid w:val="00274B31"/>
    <w:rsid w:val="00274B3B"/>
    <w:rsid w:val="002750D4"/>
    <w:rsid w:val="00275250"/>
    <w:rsid w:val="00275702"/>
    <w:rsid w:val="00275B04"/>
    <w:rsid w:val="00275BFF"/>
    <w:rsid w:val="00275CCA"/>
    <w:rsid w:val="00276874"/>
    <w:rsid w:val="00276F07"/>
    <w:rsid w:val="00277966"/>
    <w:rsid w:val="00277AE3"/>
    <w:rsid w:val="00277D7C"/>
    <w:rsid w:val="0028037E"/>
    <w:rsid w:val="0028073D"/>
    <w:rsid w:val="002808A9"/>
    <w:rsid w:val="002809C4"/>
    <w:rsid w:val="002809D9"/>
    <w:rsid w:val="00280C83"/>
    <w:rsid w:val="00280E23"/>
    <w:rsid w:val="00280EF2"/>
    <w:rsid w:val="00280F9F"/>
    <w:rsid w:val="00281B01"/>
    <w:rsid w:val="00281D87"/>
    <w:rsid w:val="002827F0"/>
    <w:rsid w:val="00282BDB"/>
    <w:rsid w:val="00282D09"/>
    <w:rsid w:val="00282D1D"/>
    <w:rsid w:val="0028303E"/>
    <w:rsid w:val="00283103"/>
    <w:rsid w:val="002831B8"/>
    <w:rsid w:val="0028334B"/>
    <w:rsid w:val="0028362D"/>
    <w:rsid w:val="00283C80"/>
    <w:rsid w:val="00283E8B"/>
    <w:rsid w:val="00284088"/>
    <w:rsid w:val="0028421E"/>
    <w:rsid w:val="00284318"/>
    <w:rsid w:val="002843BE"/>
    <w:rsid w:val="00284439"/>
    <w:rsid w:val="002844D9"/>
    <w:rsid w:val="0028451C"/>
    <w:rsid w:val="00284527"/>
    <w:rsid w:val="00284598"/>
    <w:rsid w:val="002849D8"/>
    <w:rsid w:val="00284B7B"/>
    <w:rsid w:val="00284C71"/>
    <w:rsid w:val="00284F9C"/>
    <w:rsid w:val="00285439"/>
    <w:rsid w:val="00285502"/>
    <w:rsid w:val="0028551A"/>
    <w:rsid w:val="00285738"/>
    <w:rsid w:val="00285C4E"/>
    <w:rsid w:val="00285CD3"/>
    <w:rsid w:val="00285D49"/>
    <w:rsid w:val="00285E0B"/>
    <w:rsid w:val="00285F7A"/>
    <w:rsid w:val="00286353"/>
    <w:rsid w:val="00286FC3"/>
    <w:rsid w:val="00287333"/>
    <w:rsid w:val="00287739"/>
    <w:rsid w:val="00287AAE"/>
    <w:rsid w:val="00287C20"/>
    <w:rsid w:val="00287D8D"/>
    <w:rsid w:val="00290079"/>
    <w:rsid w:val="00290175"/>
    <w:rsid w:val="00290548"/>
    <w:rsid w:val="00290555"/>
    <w:rsid w:val="0029067A"/>
    <w:rsid w:val="00290DD2"/>
    <w:rsid w:val="00291B6C"/>
    <w:rsid w:val="00291CFD"/>
    <w:rsid w:val="0029237B"/>
    <w:rsid w:val="00292421"/>
    <w:rsid w:val="0029276D"/>
    <w:rsid w:val="002928B6"/>
    <w:rsid w:val="00292A83"/>
    <w:rsid w:val="00292B87"/>
    <w:rsid w:val="00293E50"/>
    <w:rsid w:val="002941BF"/>
    <w:rsid w:val="00294ED4"/>
    <w:rsid w:val="00295459"/>
    <w:rsid w:val="002955C8"/>
    <w:rsid w:val="002955FA"/>
    <w:rsid w:val="00295AEB"/>
    <w:rsid w:val="00295AF7"/>
    <w:rsid w:val="00295FE8"/>
    <w:rsid w:val="00296009"/>
    <w:rsid w:val="0029612F"/>
    <w:rsid w:val="0029638D"/>
    <w:rsid w:val="00296664"/>
    <w:rsid w:val="002967E8"/>
    <w:rsid w:val="00296BB8"/>
    <w:rsid w:val="00296CDB"/>
    <w:rsid w:val="00296DD9"/>
    <w:rsid w:val="00296FBA"/>
    <w:rsid w:val="0029713B"/>
    <w:rsid w:val="00297A17"/>
    <w:rsid w:val="00297DC4"/>
    <w:rsid w:val="002A020A"/>
    <w:rsid w:val="002A027A"/>
    <w:rsid w:val="002A0584"/>
    <w:rsid w:val="002A06D1"/>
    <w:rsid w:val="002A0AF7"/>
    <w:rsid w:val="002A0B2F"/>
    <w:rsid w:val="002A0E19"/>
    <w:rsid w:val="002A0FC5"/>
    <w:rsid w:val="002A1438"/>
    <w:rsid w:val="002A14C9"/>
    <w:rsid w:val="002A1A55"/>
    <w:rsid w:val="002A1FA8"/>
    <w:rsid w:val="002A2261"/>
    <w:rsid w:val="002A291B"/>
    <w:rsid w:val="002A2EE0"/>
    <w:rsid w:val="002A30DF"/>
    <w:rsid w:val="002A363E"/>
    <w:rsid w:val="002A367F"/>
    <w:rsid w:val="002A39AE"/>
    <w:rsid w:val="002A3B3C"/>
    <w:rsid w:val="002A46A6"/>
    <w:rsid w:val="002A487D"/>
    <w:rsid w:val="002A4BB8"/>
    <w:rsid w:val="002A5357"/>
    <w:rsid w:val="002A5502"/>
    <w:rsid w:val="002A5534"/>
    <w:rsid w:val="002A55C4"/>
    <w:rsid w:val="002A57E7"/>
    <w:rsid w:val="002A5C08"/>
    <w:rsid w:val="002A5C7A"/>
    <w:rsid w:val="002A6156"/>
    <w:rsid w:val="002A6D80"/>
    <w:rsid w:val="002A6D8C"/>
    <w:rsid w:val="002A6DB5"/>
    <w:rsid w:val="002A6E19"/>
    <w:rsid w:val="002A70C5"/>
    <w:rsid w:val="002A71A6"/>
    <w:rsid w:val="002A764D"/>
    <w:rsid w:val="002A7A39"/>
    <w:rsid w:val="002A7B77"/>
    <w:rsid w:val="002A7BB0"/>
    <w:rsid w:val="002B02BC"/>
    <w:rsid w:val="002B0361"/>
    <w:rsid w:val="002B0463"/>
    <w:rsid w:val="002B060D"/>
    <w:rsid w:val="002B06B3"/>
    <w:rsid w:val="002B0838"/>
    <w:rsid w:val="002B0F7F"/>
    <w:rsid w:val="002B100C"/>
    <w:rsid w:val="002B107A"/>
    <w:rsid w:val="002B1CFF"/>
    <w:rsid w:val="002B23A1"/>
    <w:rsid w:val="002B247A"/>
    <w:rsid w:val="002B278F"/>
    <w:rsid w:val="002B2801"/>
    <w:rsid w:val="002B287C"/>
    <w:rsid w:val="002B29DC"/>
    <w:rsid w:val="002B3001"/>
    <w:rsid w:val="002B3232"/>
    <w:rsid w:val="002B3360"/>
    <w:rsid w:val="002B3478"/>
    <w:rsid w:val="002B36FC"/>
    <w:rsid w:val="002B3824"/>
    <w:rsid w:val="002B39E8"/>
    <w:rsid w:val="002B3F8D"/>
    <w:rsid w:val="002B4076"/>
    <w:rsid w:val="002B42B5"/>
    <w:rsid w:val="002B4640"/>
    <w:rsid w:val="002B4648"/>
    <w:rsid w:val="002B4A3A"/>
    <w:rsid w:val="002B4C81"/>
    <w:rsid w:val="002B4E40"/>
    <w:rsid w:val="002B4F4A"/>
    <w:rsid w:val="002B50EF"/>
    <w:rsid w:val="002B50F8"/>
    <w:rsid w:val="002B5302"/>
    <w:rsid w:val="002B5722"/>
    <w:rsid w:val="002B5B0F"/>
    <w:rsid w:val="002B5DBA"/>
    <w:rsid w:val="002B5E36"/>
    <w:rsid w:val="002B5E55"/>
    <w:rsid w:val="002B61CC"/>
    <w:rsid w:val="002B636F"/>
    <w:rsid w:val="002B66DA"/>
    <w:rsid w:val="002B6752"/>
    <w:rsid w:val="002B6A8E"/>
    <w:rsid w:val="002B6CEA"/>
    <w:rsid w:val="002B6D2A"/>
    <w:rsid w:val="002B6E36"/>
    <w:rsid w:val="002B7211"/>
    <w:rsid w:val="002B7FF8"/>
    <w:rsid w:val="002C012D"/>
    <w:rsid w:val="002C0570"/>
    <w:rsid w:val="002C05AF"/>
    <w:rsid w:val="002C0672"/>
    <w:rsid w:val="002C073C"/>
    <w:rsid w:val="002C0777"/>
    <w:rsid w:val="002C07AB"/>
    <w:rsid w:val="002C083B"/>
    <w:rsid w:val="002C09B3"/>
    <w:rsid w:val="002C0C39"/>
    <w:rsid w:val="002C14FA"/>
    <w:rsid w:val="002C158B"/>
    <w:rsid w:val="002C1D2C"/>
    <w:rsid w:val="002C1EBE"/>
    <w:rsid w:val="002C209E"/>
    <w:rsid w:val="002C23F0"/>
    <w:rsid w:val="002C264C"/>
    <w:rsid w:val="002C2BA7"/>
    <w:rsid w:val="002C2FB0"/>
    <w:rsid w:val="002C32D5"/>
    <w:rsid w:val="002C32F0"/>
    <w:rsid w:val="002C34D8"/>
    <w:rsid w:val="002C35C0"/>
    <w:rsid w:val="002C3D19"/>
    <w:rsid w:val="002C3D70"/>
    <w:rsid w:val="002C3DB1"/>
    <w:rsid w:val="002C3FB3"/>
    <w:rsid w:val="002C43AF"/>
    <w:rsid w:val="002C4D28"/>
    <w:rsid w:val="002C4F10"/>
    <w:rsid w:val="002C5EAD"/>
    <w:rsid w:val="002C5FA4"/>
    <w:rsid w:val="002C6289"/>
    <w:rsid w:val="002C62F3"/>
    <w:rsid w:val="002C645B"/>
    <w:rsid w:val="002C6727"/>
    <w:rsid w:val="002C686D"/>
    <w:rsid w:val="002C6EA2"/>
    <w:rsid w:val="002C6F3A"/>
    <w:rsid w:val="002C7480"/>
    <w:rsid w:val="002C759E"/>
    <w:rsid w:val="002C75F4"/>
    <w:rsid w:val="002C7656"/>
    <w:rsid w:val="002C79F1"/>
    <w:rsid w:val="002C7CEC"/>
    <w:rsid w:val="002C7FEF"/>
    <w:rsid w:val="002D0334"/>
    <w:rsid w:val="002D0732"/>
    <w:rsid w:val="002D0D37"/>
    <w:rsid w:val="002D1013"/>
    <w:rsid w:val="002D11B5"/>
    <w:rsid w:val="002D1D3F"/>
    <w:rsid w:val="002D20C7"/>
    <w:rsid w:val="002D28D8"/>
    <w:rsid w:val="002D2AAB"/>
    <w:rsid w:val="002D2F97"/>
    <w:rsid w:val="002D3150"/>
    <w:rsid w:val="002D3196"/>
    <w:rsid w:val="002D3BE9"/>
    <w:rsid w:val="002D3F0E"/>
    <w:rsid w:val="002D4370"/>
    <w:rsid w:val="002D4A88"/>
    <w:rsid w:val="002D4A8B"/>
    <w:rsid w:val="002D504B"/>
    <w:rsid w:val="002D550C"/>
    <w:rsid w:val="002D553E"/>
    <w:rsid w:val="002D55BD"/>
    <w:rsid w:val="002D58E1"/>
    <w:rsid w:val="002D5C61"/>
    <w:rsid w:val="002D6572"/>
    <w:rsid w:val="002D6955"/>
    <w:rsid w:val="002D6963"/>
    <w:rsid w:val="002D6ABB"/>
    <w:rsid w:val="002D6D54"/>
    <w:rsid w:val="002D6DC8"/>
    <w:rsid w:val="002D71D9"/>
    <w:rsid w:val="002D76DE"/>
    <w:rsid w:val="002D7AC5"/>
    <w:rsid w:val="002D7C6C"/>
    <w:rsid w:val="002E0262"/>
    <w:rsid w:val="002E0475"/>
    <w:rsid w:val="002E0605"/>
    <w:rsid w:val="002E09AC"/>
    <w:rsid w:val="002E0A27"/>
    <w:rsid w:val="002E0AB4"/>
    <w:rsid w:val="002E0D84"/>
    <w:rsid w:val="002E0E69"/>
    <w:rsid w:val="002E1057"/>
    <w:rsid w:val="002E177D"/>
    <w:rsid w:val="002E17F0"/>
    <w:rsid w:val="002E193C"/>
    <w:rsid w:val="002E1B0F"/>
    <w:rsid w:val="002E1F64"/>
    <w:rsid w:val="002E22A4"/>
    <w:rsid w:val="002E23CA"/>
    <w:rsid w:val="002E25E5"/>
    <w:rsid w:val="002E2820"/>
    <w:rsid w:val="002E2ABC"/>
    <w:rsid w:val="002E2D64"/>
    <w:rsid w:val="002E2E62"/>
    <w:rsid w:val="002E2EDF"/>
    <w:rsid w:val="002E2F77"/>
    <w:rsid w:val="002E3774"/>
    <w:rsid w:val="002E3AE9"/>
    <w:rsid w:val="002E3C93"/>
    <w:rsid w:val="002E5054"/>
    <w:rsid w:val="002E5352"/>
    <w:rsid w:val="002E67DF"/>
    <w:rsid w:val="002E6DE3"/>
    <w:rsid w:val="002E6F11"/>
    <w:rsid w:val="002E6F1D"/>
    <w:rsid w:val="002E7009"/>
    <w:rsid w:val="002E7AE3"/>
    <w:rsid w:val="002F011D"/>
    <w:rsid w:val="002F03BD"/>
    <w:rsid w:val="002F050B"/>
    <w:rsid w:val="002F09BC"/>
    <w:rsid w:val="002F16AA"/>
    <w:rsid w:val="002F1987"/>
    <w:rsid w:val="002F21C7"/>
    <w:rsid w:val="002F318F"/>
    <w:rsid w:val="002F34BB"/>
    <w:rsid w:val="002F3659"/>
    <w:rsid w:val="002F387D"/>
    <w:rsid w:val="002F3C31"/>
    <w:rsid w:val="002F40CD"/>
    <w:rsid w:val="002F42FA"/>
    <w:rsid w:val="002F4851"/>
    <w:rsid w:val="002F4A73"/>
    <w:rsid w:val="002F4A98"/>
    <w:rsid w:val="002F4BAC"/>
    <w:rsid w:val="002F532A"/>
    <w:rsid w:val="002F5424"/>
    <w:rsid w:val="002F54E6"/>
    <w:rsid w:val="002F5910"/>
    <w:rsid w:val="002F5A4D"/>
    <w:rsid w:val="002F6317"/>
    <w:rsid w:val="002F6F08"/>
    <w:rsid w:val="002F7741"/>
    <w:rsid w:val="002F7B93"/>
    <w:rsid w:val="002F7EBE"/>
    <w:rsid w:val="003000AE"/>
    <w:rsid w:val="003002C1"/>
    <w:rsid w:val="00300474"/>
    <w:rsid w:val="00300600"/>
    <w:rsid w:val="0030192B"/>
    <w:rsid w:val="00301A1B"/>
    <w:rsid w:val="00302089"/>
    <w:rsid w:val="003022C4"/>
    <w:rsid w:val="0030242F"/>
    <w:rsid w:val="0030293E"/>
    <w:rsid w:val="00302DCF"/>
    <w:rsid w:val="0030300B"/>
    <w:rsid w:val="003033FC"/>
    <w:rsid w:val="00303812"/>
    <w:rsid w:val="00303844"/>
    <w:rsid w:val="00303971"/>
    <w:rsid w:val="00303A60"/>
    <w:rsid w:val="00303C56"/>
    <w:rsid w:val="003043BF"/>
    <w:rsid w:val="003048C0"/>
    <w:rsid w:val="00304CFB"/>
    <w:rsid w:val="00304F2C"/>
    <w:rsid w:val="00304F9B"/>
    <w:rsid w:val="00305164"/>
    <w:rsid w:val="00305245"/>
    <w:rsid w:val="003057FC"/>
    <w:rsid w:val="003058AA"/>
    <w:rsid w:val="00305FC0"/>
    <w:rsid w:val="0030639C"/>
    <w:rsid w:val="003065B1"/>
    <w:rsid w:val="003066FA"/>
    <w:rsid w:val="00307018"/>
    <w:rsid w:val="003071BF"/>
    <w:rsid w:val="00307424"/>
    <w:rsid w:val="003077DF"/>
    <w:rsid w:val="00307C19"/>
    <w:rsid w:val="00307F78"/>
    <w:rsid w:val="00310426"/>
    <w:rsid w:val="00310892"/>
    <w:rsid w:val="00310958"/>
    <w:rsid w:val="00311C56"/>
    <w:rsid w:val="00311E87"/>
    <w:rsid w:val="0031205E"/>
    <w:rsid w:val="00312262"/>
    <w:rsid w:val="00312469"/>
    <w:rsid w:val="00312489"/>
    <w:rsid w:val="003126B3"/>
    <w:rsid w:val="00312A68"/>
    <w:rsid w:val="00312FA2"/>
    <w:rsid w:val="00313265"/>
    <w:rsid w:val="00313781"/>
    <w:rsid w:val="00313C06"/>
    <w:rsid w:val="00313CF5"/>
    <w:rsid w:val="00313EAD"/>
    <w:rsid w:val="003151E9"/>
    <w:rsid w:val="003158EE"/>
    <w:rsid w:val="003161F9"/>
    <w:rsid w:val="0031665A"/>
    <w:rsid w:val="00316724"/>
    <w:rsid w:val="00316E08"/>
    <w:rsid w:val="00317463"/>
    <w:rsid w:val="00317CE1"/>
    <w:rsid w:val="00317D9B"/>
    <w:rsid w:val="00317F93"/>
    <w:rsid w:val="00320247"/>
    <w:rsid w:val="00320AD1"/>
    <w:rsid w:val="00320F2D"/>
    <w:rsid w:val="003211E3"/>
    <w:rsid w:val="003217C6"/>
    <w:rsid w:val="00321963"/>
    <w:rsid w:val="00321B1C"/>
    <w:rsid w:val="00321CE1"/>
    <w:rsid w:val="003222A2"/>
    <w:rsid w:val="003226A2"/>
    <w:rsid w:val="003226FE"/>
    <w:rsid w:val="00322A71"/>
    <w:rsid w:val="0032360D"/>
    <w:rsid w:val="00323A39"/>
    <w:rsid w:val="00324921"/>
    <w:rsid w:val="00324BAF"/>
    <w:rsid w:val="00324F96"/>
    <w:rsid w:val="00325920"/>
    <w:rsid w:val="00326073"/>
    <w:rsid w:val="00326382"/>
    <w:rsid w:val="00326D82"/>
    <w:rsid w:val="00326FF2"/>
    <w:rsid w:val="0032705B"/>
    <w:rsid w:val="003275FB"/>
    <w:rsid w:val="00327A62"/>
    <w:rsid w:val="00327C37"/>
    <w:rsid w:val="00327FCD"/>
    <w:rsid w:val="00330017"/>
    <w:rsid w:val="00330191"/>
    <w:rsid w:val="00330A93"/>
    <w:rsid w:val="00330D72"/>
    <w:rsid w:val="00331A64"/>
    <w:rsid w:val="00332659"/>
    <w:rsid w:val="0033279E"/>
    <w:rsid w:val="00332D12"/>
    <w:rsid w:val="003332D7"/>
    <w:rsid w:val="00333810"/>
    <w:rsid w:val="00333BED"/>
    <w:rsid w:val="0033448B"/>
    <w:rsid w:val="003345D0"/>
    <w:rsid w:val="0033470D"/>
    <w:rsid w:val="00334926"/>
    <w:rsid w:val="003363B1"/>
    <w:rsid w:val="0033644C"/>
    <w:rsid w:val="003366D5"/>
    <w:rsid w:val="003367BC"/>
    <w:rsid w:val="00336A85"/>
    <w:rsid w:val="00337105"/>
    <w:rsid w:val="00337370"/>
    <w:rsid w:val="003374C0"/>
    <w:rsid w:val="00337D0A"/>
    <w:rsid w:val="00340741"/>
    <w:rsid w:val="00340810"/>
    <w:rsid w:val="00340974"/>
    <w:rsid w:val="00340D30"/>
    <w:rsid w:val="00340E97"/>
    <w:rsid w:val="00340FF8"/>
    <w:rsid w:val="00341579"/>
    <w:rsid w:val="00341863"/>
    <w:rsid w:val="00341A62"/>
    <w:rsid w:val="00341E45"/>
    <w:rsid w:val="00341F91"/>
    <w:rsid w:val="003422B4"/>
    <w:rsid w:val="00342598"/>
    <w:rsid w:val="00342739"/>
    <w:rsid w:val="00342827"/>
    <w:rsid w:val="00342F7F"/>
    <w:rsid w:val="003433FD"/>
    <w:rsid w:val="00343442"/>
    <w:rsid w:val="00343514"/>
    <w:rsid w:val="00343F71"/>
    <w:rsid w:val="00344370"/>
    <w:rsid w:val="0034464A"/>
    <w:rsid w:val="00344A23"/>
    <w:rsid w:val="00344E0D"/>
    <w:rsid w:val="003450DD"/>
    <w:rsid w:val="003456E2"/>
    <w:rsid w:val="003463C7"/>
    <w:rsid w:val="00346A6E"/>
    <w:rsid w:val="003478E2"/>
    <w:rsid w:val="00347A91"/>
    <w:rsid w:val="00347AEF"/>
    <w:rsid w:val="00347C40"/>
    <w:rsid w:val="003501D5"/>
    <w:rsid w:val="00350246"/>
    <w:rsid w:val="00350803"/>
    <w:rsid w:val="00350E44"/>
    <w:rsid w:val="003511BC"/>
    <w:rsid w:val="0035160B"/>
    <w:rsid w:val="00351715"/>
    <w:rsid w:val="00351A1D"/>
    <w:rsid w:val="003521CB"/>
    <w:rsid w:val="003523FC"/>
    <w:rsid w:val="00352F29"/>
    <w:rsid w:val="003531D5"/>
    <w:rsid w:val="003533B3"/>
    <w:rsid w:val="003537C2"/>
    <w:rsid w:val="00353863"/>
    <w:rsid w:val="00353B2E"/>
    <w:rsid w:val="00354282"/>
    <w:rsid w:val="00354568"/>
    <w:rsid w:val="0035503B"/>
    <w:rsid w:val="00355058"/>
    <w:rsid w:val="00355101"/>
    <w:rsid w:val="0035542E"/>
    <w:rsid w:val="00355937"/>
    <w:rsid w:val="00355D8C"/>
    <w:rsid w:val="00355FF9"/>
    <w:rsid w:val="003562F9"/>
    <w:rsid w:val="00356A35"/>
    <w:rsid w:val="00356C6F"/>
    <w:rsid w:val="003570DC"/>
    <w:rsid w:val="0035750A"/>
    <w:rsid w:val="00357606"/>
    <w:rsid w:val="003578AB"/>
    <w:rsid w:val="00360283"/>
    <w:rsid w:val="0036038E"/>
    <w:rsid w:val="00360605"/>
    <w:rsid w:val="003610B4"/>
    <w:rsid w:val="0036142E"/>
    <w:rsid w:val="003615AA"/>
    <w:rsid w:val="003615D2"/>
    <w:rsid w:val="0036181B"/>
    <w:rsid w:val="00361D61"/>
    <w:rsid w:val="003628D2"/>
    <w:rsid w:val="00362CB4"/>
    <w:rsid w:val="00362DF0"/>
    <w:rsid w:val="00362E62"/>
    <w:rsid w:val="00362EEC"/>
    <w:rsid w:val="003630A0"/>
    <w:rsid w:val="0036321E"/>
    <w:rsid w:val="003637CA"/>
    <w:rsid w:val="003637EF"/>
    <w:rsid w:val="003639A4"/>
    <w:rsid w:val="00363C4D"/>
    <w:rsid w:val="00363ED5"/>
    <w:rsid w:val="00363F22"/>
    <w:rsid w:val="00363F60"/>
    <w:rsid w:val="00364521"/>
    <w:rsid w:val="00364721"/>
    <w:rsid w:val="0036492B"/>
    <w:rsid w:val="00364C28"/>
    <w:rsid w:val="00364DFA"/>
    <w:rsid w:val="003653C0"/>
    <w:rsid w:val="00365934"/>
    <w:rsid w:val="00365977"/>
    <w:rsid w:val="00366561"/>
    <w:rsid w:val="00367A98"/>
    <w:rsid w:val="00367C62"/>
    <w:rsid w:val="00370605"/>
    <w:rsid w:val="0037081B"/>
    <w:rsid w:val="00370AA5"/>
    <w:rsid w:val="00370D81"/>
    <w:rsid w:val="00370E5F"/>
    <w:rsid w:val="00370EAD"/>
    <w:rsid w:val="00370ED4"/>
    <w:rsid w:val="00371110"/>
    <w:rsid w:val="00372073"/>
    <w:rsid w:val="003721C3"/>
    <w:rsid w:val="0037242D"/>
    <w:rsid w:val="00372C1E"/>
    <w:rsid w:val="0037374E"/>
    <w:rsid w:val="00373840"/>
    <w:rsid w:val="00373CA2"/>
    <w:rsid w:val="00373CE0"/>
    <w:rsid w:val="00373FF8"/>
    <w:rsid w:val="0037452D"/>
    <w:rsid w:val="003749B4"/>
    <w:rsid w:val="00374C4D"/>
    <w:rsid w:val="00374E2E"/>
    <w:rsid w:val="00375312"/>
    <w:rsid w:val="00375BDC"/>
    <w:rsid w:val="00375E0C"/>
    <w:rsid w:val="003766EB"/>
    <w:rsid w:val="00376D52"/>
    <w:rsid w:val="00376DC2"/>
    <w:rsid w:val="00376F3B"/>
    <w:rsid w:val="003771BC"/>
    <w:rsid w:val="00377394"/>
    <w:rsid w:val="00377520"/>
    <w:rsid w:val="00377633"/>
    <w:rsid w:val="00380131"/>
    <w:rsid w:val="003803FD"/>
    <w:rsid w:val="00380CB0"/>
    <w:rsid w:val="003811E2"/>
    <w:rsid w:val="003812FD"/>
    <w:rsid w:val="00381379"/>
    <w:rsid w:val="00381395"/>
    <w:rsid w:val="003813FC"/>
    <w:rsid w:val="0038142E"/>
    <w:rsid w:val="00381474"/>
    <w:rsid w:val="003815EB"/>
    <w:rsid w:val="00381688"/>
    <w:rsid w:val="00381C1A"/>
    <w:rsid w:val="00381CD3"/>
    <w:rsid w:val="00381ED2"/>
    <w:rsid w:val="00381F76"/>
    <w:rsid w:val="00381F97"/>
    <w:rsid w:val="00382286"/>
    <w:rsid w:val="00382457"/>
    <w:rsid w:val="003827AE"/>
    <w:rsid w:val="0038286D"/>
    <w:rsid w:val="003828DF"/>
    <w:rsid w:val="00382930"/>
    <w:rsid w:val="00382B8D"/>
    <w:rsid w:val="00382C68"/>
    <w:rsid w:val="00382CD5"/>
    <w:rsid w:val="00382E8B"/>
    <w:rsid w:val="00383172"/>
    <w:rsid w:val="00383416"/>
    <w:rsid w:val="00383733"/>
    <w:rsid w:val="00383AF1"/>
    <w:rsid w:val="003844A7"/>
    <w:rsid w:val="003847DF"/>
    <w:rsid w:val="00384875"/>
    <w:rsid w:val="00385106"/>
    <w:rsid w:val="00385253"/>
    <w:rsid w:val="0038602B"/>
    <w:rsid w:val="003861A3"/>
    <w:rsid w:val="00386522"/>
    <w:rsid w:val="00386720"/>
    <w:rsid w:val="00386817"/>
    <w:rsid w:val="00386B03"/>
    <w:rsid w:val="00386C7C"/>
    <w:rsid w:val="0038718C"/>
    <w:rsid w:val="00387659"/>
    <w:rsid w:val="00387822"/>
    <w:rsid w:val="00387BCE"/>
    <w:rsid w:val="00387C85"/>
    <w:rsid w:val="00387CAC"/>
    <w:rsid w:val="00387DBD"/>
    <w:rsid w:val="00387E68"/>
    <w:rsid w:val="00387EA7"/>
    <w:rsid w:val="00390172"/>
    <w:rsid w:val="003904ED"/>
    <w:rsid w:val="003906EC"/>
    <w:rsid w:val="0039079F"/>
    <w:rsid w:val="00390A36"/>
    <w:rsid w:val="00390FAF"/>
    <w:rsid w:val="003910C6"/>
    <w:rsid w:val="003916D2"/>
    <w:rsid w:val="003917BF"/>
    <w:rsid w:val="0039199A"/>
    <w:rsid w:val="003919B2"/>
    <w:rsid w:val="003921B3"/>
    <w:rsid w:val="00392B9D"/>
    <w:rsid w:val="00392F0B"/>
    <w:rsid w:val="00392FBC"/>
    <w:rsid w:val="00393EBA"/>
    <w:rsid w:val="00393F42"/>
    <w:rsid w:val="003943BD"/>
    <w:rsid w:val="0039496A"/>
    <w:rsid w:val="00394A14"/>
    <w:rsid w:val="00394ACB"/>
    <w:rsid w:val="0039556E"/>
    <w:rsid w:val="00396348"/>
    <w:rsid w:val="003963BC"/>
    <w:rsid w:val="0039640D"/>
    <w:rsid w:val="00396813"/>
    <w:rsid w:val="00396F9D"/>
    <w:rsid w:val="00397341"/>
    <w:rsid w:val="00397904"/>
    <w:rsid w:val="00397CE9"/>
    <w:rsid w:val="00397EDF"/>
    <w:rsid w:val="003A00C6"/>
    <w:rsid w:val="003A01F8"/>
    <w:rsid w:val="003A067D"/>
    <w:rsid w:val="003A06BC"/>
    <w:rsid w:val="003A0CB1"/>
    <w:rsid w:val="003A13C6"/>
    <w:rsid w:val="003A1696"/>
    <w:rsid w:val="003A16B1"/>
    <w:rsid w:val="003A19A7"/>
    <w:rsid w:val="003A1EAF"/>
    <w:rsid w:val="003A25C1"/>
    <w:rsid w:val="003A27E4"/>
    <w:rsid w:val="003A28F4"/>
    <w:rsid w:val="003A30EF"/>
    <w:rsid w:val="003A311F"/>
    <w:rsid w:val="003A40F4"/>
    <w:rsid w:val="003A5472"/>
    <w:rsid w:val="003A56C1"/>
    <w:rsid w:val="003A5832"/>
    <w:rsid w:val="003A5D53"/>
    <w:rsid w:val="003A66B4"/>
    <w:rsid w:val="003A66DA"/>
    <w:rsid w:val="003A69C1"/>
    <w:rsid w:val="003A69DB"/>
    <w:rsid w:val="003A6E1A"/>
    <w:rsid w:val="003A711B"/>
    <w:rsid w:val="003A7726"/>
    <w:rsid w:val="003A78B7"/>
    <w:rsid w:val="003A7E8F"/>
    <w:rsid w:val="003A7FAF"/>
    <w:rsid w:val="003B01C3"/>
    <w:rsid w:val="003B03FD"/>
    <w:rsid w:val="003B07BD"/>
    <w:rsid w:val="003B0801"/>
    <w:rsid w:val="003B0C26"/>
    <w:rsid w:val="003B0D03"/>
    <w:rsid w:val="003B0F1D"/>
    <w:rsid w:val="003B0F3E"/>
    <w:rsid w:val="003B1186"/>
    <w:rsid w:val="003B1189"/>
    <w:rsid w:val="003B1397"/>
    <w:rsid w:val="003B13FB"/>
    <w:rsid w:val="003B1AB5"/>
    <w:rsid w:val="003B1D5F"/>
    <w:rsid w:val="003B1F3E"/>
    <w:rsid w:val="003B214F"/>
    <w:rsid w:val="003B2544"/>
    <w:rsid w:val="003B266E"/>
    <w:rsid w:val="003B270D"/>
    <w:rsid w:val="003B2770"/>
    <w:rsid w:val="003B2B9D"/>
    <w:rsid w:val="003B2C58"/>
    <w:rsid w:val="003B2C7B"/>
    <w:rsid w:val="003B315F"/>
    <w:rsid w:val="003B37E3"/>
    <w:rsid w:val="003B390F"/>
    <w:rsid w:val="003B3A34"/>
    <w:rsid w:val="003B3B19"/>
    <w:rsid w:val="003B40C1"/>
    <w:rsid w:val="003B46BA"/>
    <w:rsid w:val="003B50D9"/>
    <w:rsid w:val="003B511C"/>
    <w:rsid w:val="003B514C"/>
    <w:rsid w:val="003B55E2"/>
    <w:rsid w:val="003B6252"/>
    <w:rsid w:val="003B648F"/>
    <w:rsid w:val="003B657E"/>
    <w:rsid w:val="003B6DC5"/>
    <w:rsid w:val="003B6DF2"/>
    <w:rsid w:val="003B7B62"/>
    <w:rsid w:val="003B7DDB"/>
    <w:rsid w:val="003B7E81"/>
    <w:rsid w:val="003C053C"/>
    <w:rsid w:val="003C08C2"/>
    <w:rsid w:val="003C0936"/>
    <w:rsid w:val="003C0C98"/>
    <w:rsid w:val="003C0D9C"/>
    <w:rsid w:val="003C0EA4"/>
    <w:rsid w:val="003C112C"/>
    <w:rsid w:val="003C198C"/>
    <w:rsid w:val="003C2A4F"/>
    <w:rsid w:val="003C2F7D"/>
    <w:rsid w:val="003C2F81"/>
    <w:rsid w:val="003C306B"/>
    <w:rsid w:val="003C3096"/>
    <w:rsid w:val="003C336E"/>
    <w:rsid w:val="003C34C4"/>
    <w:rsid w:val="003C34F9"/>
    <w:rsid w:val="003C37E6"/>
    <w:rsid w:val="003C3B51"/>
    <w:rsid w:val="003C3FBC"/>
    <w:rsid w:val="003C4598"/>
    <w:rsid w:val="003C45F7"/>
    <w:rsid w:val="003C49DC"/>
    <w:rsid w:val="003C4EEC"/>
    <w:rsid w:val="003C523C"/>
    <w:rsid w:val="003C57B3"/>
    <w:rsid w:val="003C5943"/>
    <w:rsid w:val="003C597D"/>
    <w:rsid w:val="003C5AAC"/>
    <w:rsid w:val="003C5F93"/>
    <w:rsid w:val="003C6BF4"/>
    <w:rsid w:val="003C7171"/>
    <w:rsid w:val="003C7924"/>
    <w:rsid w:val="003C7C82"/>
    <w:rsid w:val="003C7CEE"/>
    <w:rsid w:val="003C7CF2"/>
    <w:rsid w:val="003C7E05"/>
    <w:rsid w:val="003D04BF"/>
    <w:rsid w:val="003D061D"/>
    <w:rsid w:val="003D0737"/>
    <w:rsid w:val="003D0782"/>
    <w:rsid w:val="003D08D0"/>
    <w:rsid w:val="003D0A8E"/>
    <w:rsid w:val="003D10D0"/>
    <w:rsid w:val="003D12E9"/>
    <w:rsid w:val="003D1805"/>
    <w:rsid w:val="003D1871"/>
    <w:rsid w:val="003D1DFD"/>
    <w:rsid w:val="003D2076"/>
    <w:rsid w:val="003D2123"/>
    <w:rsid w:val="003D2A67"/>
    <w:rsid w:val="003D376B"/>
    <w:rsid w:val="003D4148"/>
    <w:rsid w:val="003D4236"/>
    <w:rsid w:val="003D43E3"/>
    <w:rsid w:val="003D45F0"/>
    <w:rsid w:val="003D4638"/>
    <w:rsid w:val="003D4856"/>
    <w:rsid w:val="003D48A4"/>
    <w:rsid w:val="003D4C5F"/>
    <w:rsid w:val="003D4E8D"/>
    <w:rsid w:val="003D4EE3"/>
    <w:rsid w:val="003D4F2C"/>
    <w:rsid w:val="003D50AC"/>
    <w:rsid w:val="003D54AC"/>
    <w:rsid w:val="003D58A0"/>
    <w:rsid w:val="003D61B3"/>
    <w:rsid w:val="003D61C0"/>
    <w:rsid w:val="003D6711"/>
    <w:rsid w:val="003D6924"/>
    <w:rsid w:val="003D6AAF"/>
    <w:rsid w:val="003D6E30"/>
    <w:rsid w:val="003D7035"/>
    <w:rsid w:val="003D76C6"/>
    <w:rsid w:val="003D7A63"/>
    <w:rsid w:val="003D7B79"/>
    <w:rsid w:val="003D7D62"/>
    <w:rsid w:val="003D7E93"/>
    <w:rsid w:val="003E0118"/>
    <w:rsid w:val="003E07F0"/>
    <w:rsid w:val="003E0800"/>
    <w:rsid w:val="003E080B"/>
    <w:rsid w:val="003E09C3"/>
    <w:rsid w:val="003E0BBB"/>
    <w:rsid w:val="003E1002"/>
    <w:rsid w:val="003E15D3"/>
    <w:rsid w:val="003E162D"/>
    <w:rsid w:val="003E1F05"/>
    <w:rsid w:val="003E1FCB"/>
    <w:rsid w:val="003E2248"/>
    <w:rsid w:val="003E230E"/>
    <w:rsid w:val="003E248F"/>
    <w:rsid w:val="003E2560"/>
    <w:rsid w:val="003E3575"/>
    <w:rsid w:val="003E36FA"/>
    <w:rsid w:val="003E3ADC"/>
    <w:rsid w:val="003E3DF3"/>
    <w:rsid w:val="003E47B8"/>
    <w:rsid w:val="003E49B4"/>
    <w:rsid w:val="003E4A06"/>
    <w:rsid w:val="003E4CCB"/>
    <w:rsid w:val="003E4EEC"/>
    <w:rsid w:val="003E51D5"/>
    <w:rsid w:val="003E5550"/>
    <w:rsid w:val="003E55A7"/>
    <w:rsid w:val="003E5852"/>
    <w:rsid w:val="003E5E8C"/>
    <w:rsid w:val="003E6ACD"/>
    <w:rsid w:val="003E72B3"/>
    <w:rsid w:val="003E73CA"/>
    <w:rsid w:val="003E7C13"/>
    <w:rsid w:val="003E7CC2"/>
    <w:rsid w:val="003E7FDE"/>
    <w:rsid w:val="003F0063"/>
    <w:rsid w:val="003F0758"/>
    <w:rsid w:val="003F0AB0"/>
    <w:rsid w:val="003F1173"/>
    <w:rsid w:val="003F11A1"/>
    <w:rsid w:val="003F163B"/>
    <w:rsid w:val="003F1AA7"/>
    <w:rsid w:val="003F1BD6"/>
    <w:rsid w:val="003F1DA7"/>
    <w:rsid w:val="003F21C3"/>
    <w:rsid w:val="003F21D2"/>
    <w:rsid w:val="003F2665"/>
    <w:rsid w:val="003F2781"/>
    <w:rsid w:val="003F27F2"/>
    <w:rsid w:val="003F29F3"/>
    <w:rsid w:val="003F2AF8"/>
    <w:rsid w:val="003F2D38"/>
    <w:rsid w:val="003F2E34"/>
    <w:rsid w:val="003F2EDB"/>
    <w:rsid w:val="003F34C0"/>
    <w:rsid w:val="003F3571"/>
    <w:rsid w:val="003F3923"/>
    <w:rsid w:val="003F3974"/>
    <w:rsid w:val="003F3A2C"/>
    <w:rsid w:val="003F3AB4"/>
    <w:rsid w:val="003F3E99"/>
    <w:rsid w:val="003F449C"/>
    <w:rsid w:val="003F4FF5"/>
    <w:rsid w:val="003F5131"/>
    <w:rsid w:val="003F51A8"/>
    <w:rsid w:val="003F56C8"/>
    <w:rsid w:val="003F581D"/>
    <w:rsid w:val="003F5FBB"/>
    <w:rsid w:val="003F60C1"/>
    <w:rsid w:val="003F6112"/>
    <w:rsid w:val="003F633E"/>
    <w:rsid w:val="003F63F4"/>
    <w:rsid w:val="003F658D"/>
    <w:rsid w:val="003F65EE"/>
    <w:rsid w:val="003F6994"/>
    <w:rsid w:val="003F699D"/>
    <w:rsid w:val="003F6D59"/>
    <w:rsid w:val="003F6E0F"/>
    <w:rsid w:val="003F74E8"/>
    <w:rsid w:val="003F7D8C"/>
    <w:rsid w:val="0040023F"/>
    <w:rsid w:val="004004E4"/>
    <w:rsid w:val="0040084A"/>
    <w:rsid w:val="00400D6F"/>
    <w:rsid w:val="0040119B"/>
    <w:rsid w:val="0040152C"/>
    <w:rsid w:val="00401A7F"/>
    <w:rsid w:val="00401BFA"/>
    <w:rsid w:val="00401D96"/>
    <w:rsid w:val="004021D9"/>
    <w:rsid w:val="00402357"/>
    <w:rsid w:val="0040235B"/>
    <w:rsid w:val="004027F3"/>
    <w:rsid w:val="00403001"/>
    <w:rsid w:val="004039B5"/>
    <w:rsid w:val="00403F0A"/>
    <w:rsid w:val="004042B0"/>
    <w:rsid w:val="0040496E"/>
    <w:rsid w:val="0040497B"/>
    <w:rsid w:val="004049CB"/>
    <w:rsid w:val="00404D08"/>
    <w:rsid w:val="00404D17"/>
    <w:rsid w:val="00405205"/>
    <w:rsid w:val="00405304"/>
    <w:rsid w:val="004053DC"/>
    <w:rsid w:val="0040579C"/>
    <w:rsid w:val="00405A97"/>
    <w:rsid w:val="00405CA6"/>
    <w:rsid w:val="004061CB"/>
    <w:rsid w:val="00406575"/>
    <w:rsid w:val="00406ACE"/>
    <w:rsid w:val="00406DF3"/>
    <w:rsid w:val="00407257"/>
    <w:rsid w:val="004073AF"/>
    <w:rsid w:val="004077E7"/>
    <w:rsid w:val="00407805"/>
    <w:rsid w:val="00407834"/>
    <w:rsid w:val="00407AB8"/>
    <w:rsid w:val="00407CAB"/>
    <w:rsid w:val="00407D6D"/>
    <w:rsid w:val="00407E32"/>
    <w:rsid w:val="00407E5A"/>
    <w:rsid w:val="004103ED"/>
    <w:rsid w:val="004106A1"/>
    <w:rsid w:val="004106AB"/>
    <w:rsid w:val="004108F4"/>
    <w:rsid w:val="00410A21"/>
    <w:rsid w:val="00410BB8"/>
    <w:rsid w:val="00410C9B"/>
    <w:rsid w:val="00410E1E"/>
    <w:rsid w:val="004113F5"/>
    <w:rsid w:val="0041173F"/>
    <w:rsid w:val="00411824"/>
    <w:rsid w:val="00411E42"/>
    <w:rsid w:val="00411FE1"/>
    <w:rsid w:val="00412098"/>
    <w:rsid w:val="0041215A"/>
    <w:rsid w:val="0041265C"/>
    <w:rsid w:val="00412776"/>
    <w:rsid w:val="00412B94"/>
    <w:rsid w:val="00412D90"/>
    <w:rsid w:val="00412EB7"/>
    <w:rsid w:val="00413619"/>
    <w:rsid w:val="004137CF"/>
    <w:rsid w:val="00413CAD"/>
    <w:rsid w:val="004143BE"/>
    <w:rsid w:val="004144F8"/>
    <w:rsid w:val="00414621"/>
    <w:rsid w:val="00414777"/>
    <w:rsid w:val="00414880"/>
    <w:rsid w:val="00414A98"/>
    <w:rsid w:val="00414AE5"/>
    <w:rsid w:val="004156AE"/>
    <w:rsid w:val="00415933"/>
    <w:rsid w:val="00415C2F"/>
    <w:rsid w:val="00415CF4"/>
    <w:rsid w:val="00415D6A"/>
    <w:rsid w:val="0041627F"/>
    <w:rsid w:val="00416787"/>
    <w:rsid w:val="004167B0"/>
    <w:rsid w:val="004167DE"/>
    <w:rsid w:val="00416EE0"/>
    <w:rsid w:val="004173AD"/>
    <w:rsid w:val="004177C2"/>
    <w:rsid w:val="0041799E"/>
    <w:rsid w:val="00417AF0"/>
    <w:rsid w:val="00417C4E"/>
    <w:rsid w:val="00417D33"/>
    <w:rsid w:val="004200A4"/>
    <w:rsid w:val="0042055B"/>
    <w:rsid w:val="004207A0"/>
    <w:rsid w:val="00420A24"/>
    <w:rsid w:val="00420FF5"/>
    <w:rsid w:val="00421790"/>
    <w:rsid w:val="00421850"/>
    <w:rsid w:val="004218CE"/>
    <w:rsid w:val="00421BE1"/>
    <w:rsid w:val="00421C10"/>
    <w:rsid w:val="00421F8A"/>
    <w:rsid w:val="004229C0"/>
    <w:rsid w:val="00422FFA"/>
    <w:rsid w:val="004234CE"/>
    <w:rsid w:val="00423C5A"/>
    <w:rsid w:val="00423EFF"/>
    <w:rsid w:val="004243A2"/>
    <w:rsid w:val="004244F8"/>
    <w:rsid w:val="00424C6D"/>
    <w:rsid w:val="0042511C"/>
    <w:rsid w:val="00425AFC"/>
    <w:rsid w:val="00425E23"/>
    <w:rsid w:val="00426670"/>
    <w:rsid w:val="00426916"/>
    <w:rsid w:val="00426C03"/>
    <w:rsid w:val="00426C04"/>
    <w:rsid w:val="00426C68"/>
    <w:rsid w:val="00427522"/>
    <w:rsid w:val="004275E7"/>
    <w:rsid w:val="004276AE"/>
    <w:rsid w:val="00427801"/>
    <w:rsid w:val="00427D95"/>
    <w:rsid w:val="00427F9A"/>
    <w:rsid w:val="00430280"/>
    <w:rsid w:val="0043051E"/>
    <w:rsid w:val="0043086B"/>
    <w:rsid w:val="004309A1"/>
    <w:rsid w:val="00430A06"/>
    <w:rsid w:val="00430E76"/>
    <w:rsid w:val="00431241"/>
    <w:rsid w:val="00431434"/>
    <w:rsid w:val="00431456"/>
    <w:rsid w:val="004315D7"/>
    <w:rsid w:val="00431754"/>
    <w:rsid w:val="00431AE1"/>
    <w:rsid w:val="00431B69"/>
    <w:rsid w:val="00431BC7"/>
    <w:rsid w:val="004320EF"/>
    <w:rsid w:val="00432356"/>
    <w:rsid w:val="00432377"/>
    <w:rsid w:val="00432769"/>
    <w:rsid w:val="004328C8"/>
    <w:rsid w:val="00432BA0"/>
    <w:rsid w:val="004333E0"/>
    <w:rsid w:val="004343E3"/>
    <w:rsid w:val="0043445B"/>
    <w:rsid w:val="0043478E"/>
    <w:rsid w:val="00434B80"/>
    <w:rsid w:val="00434E58"/>
    <w:rsid w:val="00435123"/>
    <w:rsid w:val="00436168"/>
    <w:rsid w:val="0043631A"/>
    <w:rsid w:val="0043675F"/>
    <w:rsid w:val="00436973"/>
    <w:rsid w:val="004374BA"/>
    <w:rsid w:val="004374EF"/>
    <w:rsid w:val="0043774A"/>
    <w:rsid w:val="004405FE"/>
    <w:rsid w:val="00440746"/>
    <w:rsid w:val="00440A38"/>
    <w:rsid w:val="00440CD1"/>
    <w:rsid w:val="00440EC9"/>
    <w:rsid w:val="004418B7"/>
    <w:rsid w:val="00441989"/>
    <w:rsid w:val="00441F56"/>
    <w:rsid w:val="004421B7"/>
    <w:rsid w:val="004422C2"/>
    <w:rsid w:val="00442CF2"/>
    <w:rsid w:val="00442DF3"/>
    <w:rsid w:val="00443610"/>
    <w:rsid w:val="00443E7F"/>
    <w:rsid w:val="004441A4"/>
    <w:rsid w:val="004441FC"/>
    <w:rsid w:val="004443A1"/>
    <w:rsid w:val="004444BE"/>
    <w:rsid w:val="00444DB4"/>
    <w:rsid w:val="00444DD3"/>
    <w:rsid w:val="00444F28"/>
    <w:rsid w:val="004452D7"/>
    <w:rsid w:val="00445C1A"/>
    <w:rsid w:val="00445C3B"/>
    <w:rsid w:val="00446073"/>
    <w:rsid w:val="00446BC5"/>
    <w:rsid w:val="00446E4E"/>
    <w:rsid w:val="0044708C"/>
    <w:rsid w:val="0044725C"/>
    <w:rsid w:val="00447268"/>
    <w:rsid w:val="004477D0"/>
    <w:rsid w:val="00447AD4"/>
    <w:rsid w:val="00447F71"/>
    <w:rsid w:val="00450976"/>
    <w:rsid w:val="00450C34"/>
    <w:rsid w:val="00451177"/>
    <w:rsid w:val="00451376"/>
    <w:rsid w:val="004526F4"/>
    <w:rsid w:val="00453246"/>
    <w:rsid w:val="00454076"/>
    <w:rsid w:val="004543E1"/>
    <w:rsid w:val="004546AD"/>
    <w:rsid w:val="00454DE4"/>
    <w:rsid w:val="00454F73"/>
    <w:rsid w:val="00454F78"/>
    <w:rsid w:val="004555BC"/>
    <w:rsid w:val="0045652C"/>
    <w:rsid w:val="00456740"/>
    <w:rsid w:val="00456BC3"/>
    <w:rsid w:val="00456CB3"/>
    <w:rsid w:val="00457227"/>
    <w:rsid w:val="004572D3"/>
    <w:rsid w:val="004575F0"/>
    <w:rsid w:val="00457654"/>
    <w:rsid w:val="00457744"/>
    <w:rsid w:val="0045781B"/>
    <w:rsid w:val="00457846"/>
    <w:rsid w:val="00457AA7"/>
    <w:rsid w:val="00457FCE"/>
    <w:rsid w:val="00457FF3"/>
    <w:rsid w:val="0046000E"/>
    <w:rsid w:val="00460091"/>
    <w:rsid w:val="0046026E"/>
    <w:rsid w:val="004604A4"/>
    <w:rsid w:val="00460C01"/>
    <w:rsid w:val="00460C94"/>
    <w:rsid w:val="00460CC8"/>
    <w:rsid w:val="00461217"/>
    <w:rsid w:val="00461720"/>
    <w:rsid w:val="00461A82"/>
    <w:rsid w:val="00462016"/>
    <w:rsid w:val="004621A3"/>
    <w:rsid w:val="0046241B"/>
    <w:rsid w:val="00462B27"/>
    <w:rsid w:val="004630E1"/>
    <w:rsid w:val="004637E1"/>
    <w:rsid w:val="00463B4E"/>
    <w:rsid w:val="0046432D"/>
    <w:rsid w:val="00464962"/>
    <w:rsid w:val="00464B1A"/>
    <w:rsid w:val="00464FA3"/>
    <w:rsid w:val="00465563"/>
    <w:rsid w:val="004655FF"/>
    <w:rsid w:val="004657DC"/>
    <w:rsid w:val="0046607A"/>
    <w:rsid w:val="004675F1"/>
    <w:rsid w:val="0046760A"/>
    <w:rsid w:val="00467755"/>
    <w:rsid w:val="00467780"/>
    <w:rsid w:val="004700CE"/>
    <w:rsid w:val="00470460"/>
    <w:rsid w:val="00470546"/>
    <w:rsid w:val="004707D3"/>
    <w:rsid w:val="00470918"/>
    <w:rsid w:val="00470A94"/>
    <w:rsid w:val="00470F73"/>
    <w:rsid w:val="0047129E"/>
    <w:rsid w:val="004715B7"/>
    <w:rsid w:val="0047196E"/>
    <w:rsid w:val="00471E4B"/>
    <w:rsid w:val="00471F6A"/>
    <w:rsid w:val="00471F99"/>
    <w:rsid w:val="004722CF"/>
    <w:rsid w:val="00472479"/>
    <w:rsid w:val="004725C6"/>
    <w:rsid w:val="00472A99"/>
    <w:rsid w:val="004737F0"/>
    <w:rsid w:val="00473DDE"/>
    <w:rsid w:val="00473E01"/>
    <w:rsid w:val="00474386"/>
    <w:rsid w:val="004744DD"/>
    <w:rsid w:val="00474964"/>
    <w:rsid w:val="00474BCB"/>
    <w:rsid w:val="004751AF"/>
    <w:rsid w:val="00475455"/>
    <w:rsid w:val="004755C1"/>
    <w:rsid w:val="0047573F"/>
    <w:rsid w:val="00475C0D"/>
    <w:rsid w:val="00475D0D"/>
    <w:rsid w:val="00475EC7"/>
    <w:rsid w:val="00476CD4"/>
    <w:rsid w:val="00476F32"/>
    <w:rsid w:val="00477395"/>
    <w:rsid w:val="00477541"/>
    <w:rsid w:val="004775FF"/>
    <w:rsid w:val="00477717"/>
    <w:rsid w:val="00477A70"/>
    <w:rsid w:val="00477BC7"/>
    <w:rsid w:val="00477E97"/>
    <w:rsid w:val="0048043F"/>
    <w:rsid w:val="004809E2"/>
    <w:rsid w:val="004811C5"/>
    <w:rsid w:val="0048121D"/>
    <w:rsid w:val="00481454"/>
    <w:rsid w:val="004818B8"/>
    <w:rsid w:val="00481EB5"/>
    <w:rsid w:val="00481F50"/>
    <w:rsid w:val="004828FD"/>
    <w:rsid w:val="00482DD2"/>
    <w:rsid w:val="0048316F"/>
    <w:rsid w:val="0048339A"/>
    <w:rsid w:val="004833FF"/>
    <w:rsid w:val="0048363C"/>
    <w:rsid w:val="00483D43"/>
    <w:rsid w:val="004840D3"/>
    <w:rsid w:val="004840E0"/>
    <w:rsid w:val="004842A5"/>
    <w:rsid w:val="00484933"/>
    <w:rsid w:val="00484D3C"/>
    <w:rsid w:val="00484FAE"/>
    <w:rsid w:val="0048546B"/>
    <w:rsid w:val="00485521"/>
    <w:rsid w:val="00485723"/>
    <w:rsid w:val="00485C48"/>
    <w:rsid w:val="00486152"/>
    <w:rsid w:val="00486371"/>
    <w:rsid w:val="00486962"/>
    <w:rsid w:val="00486A19"/>
    <w:rsid w:val="00486C98"/>
    <w:rsid w:val="00486D54"/>
    <w:rsid w:val="0048707F"/>
    <w:rsid w:val="0048717C"/>
    <w:rsid w:val="004873CF"/>
    <w:rsid w:val="00487576"/>
    <w:rsid w:val="0048775F"/>
    <w:rsid w:val="0049005D"/>
    <w:rsid w:val="0049035C"/>
    <w:rsid w:val="004905D5"/>
    <w:rsid w:val="004909E1"/>
    <w:rsid w:val="0049179A"/>
    <w:rsid w:val="00491875"/>
    <w:rsid w:val="00491E0C"/>
    <w:rsid w:val="00492395"/>
    <w:rsid w:val="004925A5"/>
    <w:rsid w:val="004926D8"/>
    <w:rsid w:val="004928FB"/>
    <w:rsid w:val="00492958"/>
    <w:rsid w:val="004929E9"/>
    <w:rsid w:val="00492DAB"/>
    <w:rsid w:val="004932B6"/>
    <w:rsid w:val="004932BC"/>
    <w:rsid w:val="00493934"/>
    <w:rsid w:val="00493BD7"/>
    <w:rsid w:val="004944E0"/>
    <w:rsid w:val="00494535"/>
    <w:rsid w:val="00494A3B"/>
    <w:rsid w:val="00494D70"/>
    <w:rsid w:val="004953FC"/>
    <w:rsid w:val="00495648"/>
    <w:rsid w:val="004959E9"/>
    <w:rsid w:val="00495D6A"/>
    <w:rsid w:val="00496257"/>
    <w:rsid w:val="00496320"/>
    <w:rsid w:val="004969B2"/>
    <w:rsid w:val="00496C30"/>
    <w:rsid w:val="00496FA6"/>
    <w:rsid w:val="00496FE6"/>
    <w:rsid w:val="00497A81"/>
    <w:rsid w:val="004A037D"/>
    <w:rsid w:val="004A07A6"/>
    <w:rsid w:val="004A0C54"/>
    <w:rsid w:val="004A0C57"/>
    <w:rsid w:val="004A1084"/>
    <w:rsid w:val="004A1625"/>
    <w:rsid w:val="004A16F1"/>
    <w:rsid w:val="004A1C80"/>
    <w:rsid w:val="004A1EB9"/>
    <w:rsid w:val="004A2073"/>
    <w:rsid w:val="004A20A8"/>
    <w:rsid w:val="004A2154"/>
    <w:rsid w:val="004A22F3"/>
    <w:rsid w:val="004A2587"/>
    <w:rsid w:val="004A2BB7"/>
    <w:rsid w:val="004A2D43"/>
    <w:rsid w:val="004A2F60"/>
    <w:rsid w:val="004A31C4"/>
    <w:rsid w:val="004A37A9"/>
    <w:rsid w:val="004A38CC"/>
    <w:rsid w:val="004A3A0C"/>
    <w:rsid w:val="004A409C"/>
    <w:rsid w:val="004A415D"/>
    <w:rsid w:val="004A4493"/>
    <w:rsid w:val="004A4519"/>
    <w:rsid w:val="004A46B9"/>
    <w:rsid w:val="004A4739"/>
    <w:rsid w:val="004A4795"/>
    <w:rsid w:val="004A4CA3"/>
    <w:rsid w:val="004A513F"/>
    <w:rsid w:val="004A53C6"/>
    <w:rsid w:val="004A59D9"/>
    <w:rsid w:val="004A5C60"/>
    <w:rsid w:val="004A5CCC"/>
    <w:rsid w:val="004A5E45"/>
    <w:rsid w:val="004A6252"/>
    <w:rsid w:val="004A63B1"/>
    <w:rsid w:val="004A645B"/>
    <w:rsid w:val="004A6B00"/>
    <w:rsid w:val="004A6B1F"/>
    <w:rsid w:val="004A6B2B"/>
    <w:rsid w:val="004A6B76"/>
    <w:rsid w:val="004A6CDA"/>
    <w:rsid w:val="004A6FA6"/>
    <w:rsid w:val="004A7213"/>
    <w:rsid w:val="004A7325"/>
    <w:rsid w:val="004A7883"/>
    <w:rsid w:val="004A7CF5"/>
    <w:rsid w:val="004B0022"/>
    <w:rsid w:val="004B0285"/>
    <w:rsid w:val="004B062E"/>
    <w:rsid w:val="004B0B5E"/>
    <w:rsid w:val="004B0DD0"/>
    <w:rsid w:val="004B1525"/>
    <w:rsid w:val="004B1653"/>
    <w:rsid w:val="004B182F"/>
    <w:rsid w:val="004B1CC7"/>
    <w:rsid w:val="004B2059"/>
    <w:rsid w:val="004B26A8"/>
    <w:rsid w:val="004B26D2"/>
    <w:rsid w:val="004B271A"/>
    <w:rsid w:val="004B2952"/>
    <w:rsid w:val="004B2D20"/>
    <w:rsid w:val="004B32B4"/>
    <w:rsid w:val="004B32D0"/>
    <w:rsid w:val="004B356E"/>
    <w:rsid w:val="004B356F"/>
    <w:rsid w:val="004B38BB"/>
    <w:rsid w:val="004B425E"/>
    <w:rsid w:val="004B50DF"/>
    <w:rsid w:val="004B57DB"/>
    <w:rsid w:val="004B64EB"/>
    <w:rsid w:val="004B664D"/>
    <w:rsid w:val="004B6C20"/>
    <w:rsid w:val="004B6D7C"/>
    <w:rsid w:val="004B6E0E"/>
    <w:rsid w:val="004B6E2B"/>
    <w:rsid w:val="004B7004"/>
    <w:rsid w:val="004B70FD"/>
    <w:rsid w:val="004B7976"/>
    <w:rsid w:val="004B79B5"/>
    <w:rsid w:val="004B7AB7"/>
    <w:rsid w:val="004C00E8"/>
    <w:rsid w:val="004C0113"/>
    <w:rsid w:val="004C015A"/>
    <w:rsid w:val="004C0E05"/>
    <w:rsid w:val="004C11AD"/>
    <w:rsid w:val="004C141C"/>
    <w:rsid w:val="004C3437"/>
    <w:rsid w:val="004C40E5"/>
    <w:rsid w:val="004C41B6"/>
    <w:rsid w:val="004C42B6"/>
    <w:rsid w:val="004C4642"/>
    <w:rsid w:val="004C48EA"/>
    <w:rsid w:val="004C4EC9"/>
    <w:rsid w:val="004C50CE"/>
    <w:rsid w:val="004C527B"/>
    <w:rsid w:val="004C5BD2"/>
    <w:rsid w:val="004C5BF7"/>
    <w:rsid w:val="004C5F55"/>
    <w:rsid w:val="004C5F70"/>
    <w:rsid w:val="004C6D30"/>
    <w:rsid w:val="004C6DE0"/>
    <w:rsid w:val="004C75F5"/>
    <w:rsid w:val="004C79B0"/>
    <w:rsid w:val="004C7CE5"/>
    <w:rsid w:val="004C7D75"/>
    <w:rsid w:val="004D019A"/>
    <w:rsid w:val="004D032E"/>
    <w:rsid w:val="004D09B2"/>
    <w:rsid w:val="004D0D1F"/>
    <w:rsid w:val="004D0DE3"/>
    <w:rsid w:val="004D0F09"/>
    <w:rsid w:val="004D1125"/>
    <w:rsid w:val="004D1ADC"/>
    <w:rsid w:val="004D27C5"/>
    <w:rsid w:val="004D2839"/>
    <w:rsid w:val="004D28F1"/>
    <w:rsid w:val="004D3680"/>
    <w:rsid w:val="004D391B"/>
    <w:rsid w:val="004D39CA"/>
    <w:rsid w:val="004D4159"/>
    <w:rsid w:val="004D47FC"/>
    <w:rsid w:val="004D4862"/>
    <w:rsid w:val="004D49CB"/>
    <w:rsid w:val="004D4C88"/>
    <w:rsid w:val="004D4CBA"/>
    <w:rsid w:val="004D4F4D"/>
    <w:rsid w:val="004D5115"/>
    <w:rsid w:val="004D559B"/>
    <w:rsid w:val="004D55F7"/>
    <w:rsid w:val="004D5715"/>
    <w:rsid w:val="004D5821"/>
    <w:rsid w:val="004D5C88"/>
    <w:rsid w:val="004D5F91"/>
    <w:rsid w:val="004D63F1"/>
    <w:rsid w:val="004D7E54"/>
    <w:rsid w:val="004D7FEC"/>
    <w:rsid w:val="004E0438"/>
    <w:rsid w:val="004E05E9"/>
    <w:rsid w:val="004E0976"/>
    <w:rsid w:val="004E0C9B"/>
    <w:rsid w:val="004E0CA3"/>
    <w:rsid w:val="004E0F61"/>
    <w:rsid w:val="004E12A7"/>
    <w:rsid w:val="004E1847"/>
    <w:rsid w:val="004E1D08"/>
    <w:rsid w:val="004E20AF"/>
    <w:rsid w:val="004E26C0"/>
    <w:rsid w:val="004E2739"/>
    <w:rsid w:val="004E2789"/>
    <w:rsid w:val="004E2907"/>
    <w:rsid w:val="004E299B"/>
    <w:rsid w:val="004E2A9C"/>
    <w:rsid w:val="004E2ABD"/>
    <w:rsid w:val="004E2BA9"/>
    <w:rsid w:val="004E2E30"/>
    <w:rsid w:val="004E32BE"/>
    <w:rsid w:val="004E3AEF"/>
    <w:rsid w:val="004E3E71"/>
    <w:rsid w:val="004E4601"/>
    <w:rsid w:val="004E53BD"/>
    <w:rsid w:val="004E5C27"/>
    <w:rsid w:val="004E5E57"/>
    <w:rsid w:val="004E60A3"/>
    <w:rsid w:val="004E62C3"/>
    <w:rsid w:val="004E63A9"/>
    <w:rsid w:val="004E64CF"/>
    <w:rsid w:val="004E6505"/>
    <w:rsid w:val="004E67F6"/>
    <w:rsid w:val="004E69EC"/>
    <w:rsid w:val="004E6A8C"/>
    <w:rsid w:val="004E6C42"/>
    <w:rsid w:val="004E6F02"/>
    <w:rsid w:val="004E70DD"/>
    <w:rsid w:val="004E74D1"/>
    <w:rsid w:val="004E74D7"/>
    <w:rsid w:val="004E7760"/>
    <w:rsid w:val="004F0037"/>
    <w:rsid w:val="004F0736"/>
    <w:rsid w:val="004F073E"/>
    <w:rsid w:val="004F07A7"/>
    <w:rsid w:val="004F0A9A"/>
    <w:rsid w:val="004F0DD7"/>
    <w:rsid w:val="004F0EB7"/>
    <w:rsid w:val="004F124F"/>
    <w:rsid w:val="004F1481"/>
    <w:rsid w:val="004F1515"/>
    <w:rsid w:val="004F19E9"/>
    <w:rsid w:val="004F1D40"/>
    <w:rsid w:val="004F22ED"/>
    <w:rsid w:val="004F24EF"/>
    <w:rsid w:val="004F253A"/>
    <w:rsid w:val="004F2F7A"/>
    <w:rsid w:val="004F3C40"/>
    <w:rsid w:val="004F3E48"/>
    <w:rsid w:val="004F3EC4"/>
    <w:rsid w:val="004F4161"/>
    <w:rsid w:val="004F45C8"/>
    <w:rsid w:val="004F45D0"/>
    <w:rsid w:val="004F466D"/>
    <w:rsid w:val="004F46AE"/>
    <w:rsid w:val="004F4C63"/>
    <w:rsid w:val="004F52AB"/>
    <w:rsid w:val="004F53BF"/>
    <w:rsid w:val="004F569B"/>
    <w:rsid w:val="004F56F9"/>
    <w:rsid w:val="004F57BD"/>
    <w:rsid w:val="004F59B7"/>
    <w:rsid w:val="004F63E4"/>
    <w:rsid w:val="004F63FC"/>
    <w:rsid w:val="004F6830"/>
    <w:rsid w:val="004F705F"/>
    <w:rsid w:val="004F7152"/>
    <w:rsid w:val="004F7193"/>
    <w:rsid w:val="004F73A8"/>
    <w:rsid w:val="004F768F"/>
    <w:rsid w:val="00500645"/>
    <w:rsid w:val="005007E5"/>
    <w:rsid w:val="00501083"/>
    <w:rsid w:val="00501DD8"/>
    <w:rsid w:val="00501EC0"/>
    <w:rsid w:val="00502159"/>
    <w:rsid w:val="00502217"/>
    <w:rsid w:val="005022C6"/>
    <w:rsid w:val="005025C5"/>
    <w:rsid w:val="0050266E"/>
    <w:rsid w:val="00502931"/>
    <w:rsid w:val="00503259"/>
    <w:rsid w:val="00503308"/>
    <w:rsid w:val="00503327"/>
    <w:rsid w:val="005034C7"/>
    <w:rsid w:val="00503B96"/>
    <w:rsid w:val="00503D2D"/>
    <w:rsid w:val="0050408B"/>
    <w:rsid w:val="00504207"/>
    <w:rsid w:val="0050430A"/>
    <w:rsid w:val="00504488"/>
    <w:rsid w:val="00504705"/>
    <w:rsid w:val="0050499C"/>
    <w:rsid w:val="00504A52"/>
    <w:rsid w:val="00504DE3"/>
    <w:rsid w:val="00504EE9"/>
    <w:rsid w:val="005055E4"/>
    <w:rsid w:val="0050563B"/>
    <w:rsid w:val="00505C1D"/>
    <w:rsid w:val="00505D7D"/>
    <w:rsid w:val="00505F79"/>
    <w:rsid w:val="00506885"/>
    <w:rsid w:val="00506D3C"/>
    <w:rsid w:val="00506DF9"/>
    <w:rsid w:val="00507448"/>
    <w:rsid w:val="0050746A"/>
    <w:rsid w:val="005076FD"/>
    <w:rsid w:val="005077C4"/>
    <w:rsid w:val="00507C97"/>
    <w:rsid w:val="00507FB2"/>
    <w:rsid w:val="005100D5"/>
    <w:rsid w:val="0051082F"/>
    <w:rsid w:val="00510931"/>
    <w:rsid w:val="00510A5E"/>
    <w:rsid w:val="00510B4D"/>
    <w:rsid w:val="00510CAA"/>
    <w:rsid w:val="00510CC8"/>
    <w:rsid w:val="00510DD0"/>
    <w:rsid w:val="00510E66"/>
    <w:rsid w:val="00511260"/>
    <w:rsid w:val="005116C0"/>
    <w:rsid w:val="00512468"/>
    <w:rsid w:val="005128CB"/>
    <w:rsid w:val="00512BFF"/>
    <w:rsid w:val="00512CA8"/>
    <w:rsid w:val="00512ECA"/>
    <w:rsid w:val="005131A6"/>
    <w:rsid w:val="00513550"/>
    <w:rsid w:val="005135A1"/>
    <w:rsid w:val="005135C4"/>
    <w:rsid w:val="00513760"/>
    <w:rsid w:val="0051387F"/>
    <w:rsid w:val="005139BB"/>
    <w:rsid w:val="00513DCD"/>
    <w:rsid w:val="00513F7A"/>
    <w:rsid w:val="0051432C"/>
    <w:rsid w:val="00514F84"/>
    <w:rsid w:val="005150F6"/>
    <w:rsid w:val="0051519A"/>
    <w:rsid w:val="005156DB"/>
    <w:rsid w:val="00515BFC"/>
    <w:rsid w:val="00515CF6"/>
    <w:rsid w:val="00515E14"/>
    <w:rsid w:val="00515E23"/>
    <w:rsid w:val="00515E2E"/>
    <w:rsid w:val="00515EBF"/>
    <w:rsid w:val="005163EE"/>
    <w:rsid w:val="00516478"/>
    <w:rsid w:val="005164F2"/>
    <w:rsid w:val="00516556"/>
    <w:rsid w:val="00516CE0"/>
    <w:rsid w:val="00516E41"/>
    <w:rsid w:val="005171D4"/>
    <w:rsid w:val="005174F9"/>
    <w:rsid w:val="005175F8"/>
    <w:rsid w:val="00517696"/>
    <w:rsid w:val="00517D9B"/>
    <w:rsid w:val="00517E78"/>
    <w:rsid w:val="00520203"/>
    <w:rsid w:val="00520906"/>
    <w:rsid w:val="00520A21"/>
    <w:rsid w:val="00520A97"/>
    <w:rsid w:val="00520D5B"/>
    <w:rsid w:val="00521000"/>
    <w:rsid w:val="00521D62"/>
    <w:rsid w:val="00522066"/>
    <w:rsid w:val="00522447"/>
    <w:rsid w:val="005224D4"/>
    <w:rsid w:val="00522AAE"/>
    <w:rsid w:val="00522C51"/>
    <w:rsid w:val="00523394"/>
    <w:rsid w:val="005234D4"/>
    <w:rsid w:val="0052397A"/>
    <w:rsid w:val="00523AE3"/>
    <w:rsid w:val="00524665"/>
    <w:rsid w:val="0052479B"/>
    <w:rsid w:val="00524E13"/>
    <w:rsid w:val="005259B9"/>
    <w:rsid w:val="005259C5"/>
    <w:rsid w:val="00525A04"/>
    <w:rsid w:val="00525A44"/>
    <w:rsid w:val="00525CDC"/>
    <w:rsid w:val="00525CF9"/>
    <w:rsid w:val="0052612C"/>
    <w:rsid w:val="005265D3"/>
    <w:rsid w:val="00526781"/>
    <w:rsid w:val="00526E8F"/>
    <w:rsid w:val="005277EB"/>
    <w:rsid w:val="00527C26"/>
    <w:rsid w:val="005314F7"/>
    <w:rsid w:val="0053163C"/>
    <w:rsid w:val="0053180D"/>
    <w:rsid w:val="0053181F"/>
    <w:rsid w:val="0053255F"/>
    <w:rsid w:val="005326DD"/>
    <w:rsid w:val="00532714"/>
    <w:rsid w:val="00532876"/>
    <w:rsid w:val="00532BB3"/>
    <w:rsid w:val="00532FC9"/>
    <w:rsid w:val="005331A6"/>
    <w:rsid w:val="005333FA"/>
    <w:rsid w:val="005348DF"/>
    <w:rsid w:val="00534A9B"/>
    <w:rsid w:val="00534BF7"/>
    <w:rsid w:val="0053572F"/>
    <w:rsid w:val="0053583F"/>
    <w:rsid w:val="0053588B"/>
    <w:rsid w:val="005359D8"/>
    <w:rsid w:val="00535CDC"/>
    <w:rsid w:val="00536357"/>
    <w:rsid w:val="00536C25"/>
    <w:rsid w:val="005372C5"/>
    <w:rsid w:val="0053737F"/>
    <w:rsid w:val="005400A9"/>
    <w:rsid w:val="005401EB"/>
    <w:rsid w:val="00540439"/>
    <w:rsid w:val="00540B84"/>
    <w:rsid w:val="00541407"/>
    <w:rsid w:val="005416EE"/>
    <w:rsid w:val="0054264E"/>
    <w:rsid w:val="00542D6B"/>
    <w:rsid w:val="00543309"/>
    <w:rsid w:val="00543BEB"/>
    <w:rsid w:val="005448FB"/>
    <w:rsid w:val="0054490A"/>
    <w:rsid w:val="005455C9"/>
    <w:rsid w:val="00545A75"/>
    <w:rsid w:val="00546053"/>
    <w:rsid w:val="005461DF"/>
    <w:rsid w:val="0054666D"/>
    <w:rsid w:val="00546ACA"/>
    <w:rsid w:val="00546CB6"/>
    <w:rsid w:val="00547153"/>
    <w:rsid w:val="00547666"/>
    <w:rsid w:val="00547AD2"/>
    <w:rsid w:val="0055065B"/>
    <w:rsid w:val="005507F8"/>
    <w:rsid w:val="0055128D"/>
    <w:rsid w:val="0055160F"/>
    <w:rsid w:val="00551A7B"/>
    <w:rsid w:val="00551DAE"/>
    <w:rsid w:val="00551EC5"/>
    <w:rsid w:val="00551F1D"/>
    <w:rsid w:val="005522B8"/>
    <w:rsid w:val="005522CF"/>
    <w:rsid w:val="005527AD"/>
    <w:rsid w:val="0055293F"/>
    <w:rsid w:val="00552B11"/>
    <w:rsid w:val="00552D44"/>
    <w:rsid w:val="00552F50"/>
    <w:rsid w:val="0055358B"/>
    <w:rsid w:val="005535BF"/>
    <w:rsid w:val="005538CA"/>
    <w:rsid w:val="00553C75"/>
    <w:rsid w:val="00553DD5"/>
    <w:rsid w:val="00554698"/>
    <w:rsid w:val="00554A11"/>
    <w:rsid w:val="00554AAD"/>
    <w:rsid w:val="00554CF0"/>
    <w:rsid w:val="00554D0E"/>
    <w:rsid w:val="00554FD4"/>
    <w:rsid w:val="00555045"/>
    <w:rsid w:val="005550AC"/>
    <w:rsid w:val="005551CC"/>
    <w:rsid w:val="005557E8"/>
    <w:rsid w:val="00555FCB"/>
    <w:rsid w:val="005563DF"/>
    <w:rsid w:val="00556452"/>
    <w:rsid w:val="0055646A"/>
    <w:rsid w:val="005567BE"/>
    <w:rsid w:val="00556E4C"/>
    <w:rsid w:val="005575C7"/>
    <w:rsid w:val="00557710"/>
    <w:rsid w:val="00557D1C"/>
    <w:rsid w:val="00557EA5"/>
    <w:rsid w:val="0056169B"/>
    <w:rsid w:val="00561B0C"/>
    <w:rsid w:val="00561D49"/>
    <w:rsid w:val="005626A8"/>
    <w:rsid w:val="0056327B"/>
    <w:rsid w:val="0056356B"/>
    <w:rsid w:val="005635BB"/>
    <w:rsid w:val="00563CCA"/>
    <w:rsid w:val="00563D51"/>
    <w:rsid w:val="00563E59"/>
    <w:rsid w:val="00564699"/>
    <w:rsid w:val="00564744"/>
    <w:rsid w:val="00564AB4"/>
    <w:rsid w:val="00564AC7"/>
    <w:rsid w:val="00565084"/>
    <w:rsid w:val="00565AF5"/>
    <w:rsid w:val="00565CC6"/>
    <w:rsid w:val="00565D56"/>
    <w:rsid w:val="00566A7E"/>
    <w:rsid w:val="00566B35"/>
    <w:rsid w:val="00566BD5"/>
    <w:rsid w:val="00566CE5"/>
    <w:rsid w:val="00566F3E"/>
    <w:rsid w:val="00566FF8"/>
    <w:rsid w:val="005673B4"/>
    <w:rsid w:val="005674EC"/>
    <w:rsid w:val="005676DD"/>
    <w:rsid w:val="0056795C"/>
    <w:rsid w:val="00567DEE"/>
    <w:rsid w:val="00570536"/>
    <w:rsid w:val="0057066F"/>
    <w:rsid w:val="005707CA"/>
    <w:rsid w:val="005709D5"/>
    <w:rsid w:val="00570B07"/>
    <w:rsid w:val="0057115B"/>
    <w:rsid w:val="005719BF"/>
    <w:rsid w:val="00571AAF"/>
    <w:rsid w:val="00571D4E"/>
    <w:rsid w:val="005721CF"/>
    <w:rsid w:val="005726BB"/>
    <w:rsid w:val="0057279D"/>
    <w:rsid w:val="00572BC7"/>
    <w:rsid w:val="00572EF5"/>
    <w:rsid w:val="005730FB"/>
    <w:rsid w:val="00573172"/>
    <w:rsid w:val="0057367F"/>
    <w:rsid w:val="0057371F"/>
    <w:rsid w:val="005739B6"/>
    <w:rsid w:val="0057426D"/>
    <w:rsid w:val="0057433B"/>
    <w:rsid w:val="00574852"/>
    <w:rsid w:val="00574D07"/>
    <w:rsid w:val="00574F08"/>
    <w:rsid w:val="005750DB"/>
    <w:rsid w:val="005751D1"/>
    <w:rsid w:val="0057524B"/>
    <w:rsid w:val="005756C8"/>
    <w:rsid w:val="005759D8"/>
    <w:rsid w:val="00575A9A"/>
    <w:rsid w:val="00575F51"/>
    <w:rsid w:val="005761D5"/>
    <w:rsid w:val="0057697D"/>
    <w:rsid w:val="00576C0B"/>
    <w:rsid w:val="00577098"/>
    <w:rsid w:val="0057728B"/>
    <w:rsid w:val="005777D2"/>
    <w:rsid w:val="00577BC6"/>
    <w:rsid w:val="00577BF9"/>
    <w:rsid w:val="00577CA8"/>
    <w:rsid w:val="00577E90"/>
    <w:rsid w:val="005804D7"/>
    <w:rsid w:val="00580F03"/>
    <w:rsid w:val="005818FB"/>
    <w:rsid w:val="00581BBB"/>
    <w:rsid w:val="005821C4"/>
    <w:rsid w:val="005824F7"/>
    <w:rsid w:val="0058264F"/>
    <w:rsid w:val="00582979"/>
    <w:rsid w:val="00582A53"/>
    <w:rsid w:val="00582C50"/>
    <w:rsid w:val="00582F07"/>
    <w:rsid w:val="00583607"/>
    <w:rsid w:val="00583BB2"/>
    <w:rsid w:val="00583D12"/>
    <w:rsid w:val="00583EC9"/>
    <w:rsid w:val="00584012"/>
    <w:rsid w:val="00584516"/>
    <w:rsid w:val="00584A79"/>
    <w:rsid w:val="00584B62"/>
    <w:rsid w:val="00584CAD"/>
    <w:rsid w:val="00584D30"/>
    <w:rsid w:val="00584DC3"/>
    <w:rsid w:val="0058512F"/>
    <w:rsid w:val="00585133"/>
    <w:rsid w:val="0058521D"/>
    <w:rsid w:val="005852A3"/>
    <w:rsid w:val="00585900"/>
    <w:rsid w:val="00585D70"/>
    <w:rsid w:val="00585F2E"/>
    <w:rsid w:val="005860D6"/>
    <w:rsid w:val="0058684E"/>
    <w:rsid w:val="00586AB0"/>
    <w:rsid w:val="00586DB6"/>
    <w:rsid w:val="00586FBC"/>
    <w:rsid w:val="00587139"/>
    <w:rsid w:val="0058756D"/>
    <w:rsid w:val="0058792C"/>
    <w:rsid w:val="00587A76"/>
    <w:rsid w:val="00587CD2"/>
    <w:rsid w:val="00587ED0"/>
    <w:rsid w:val="00587F80"/>
    <w:rsid w:val="005904BA"/>
    <w:rsid w:val="00590694"/>
    <w:rsid w:val="0059073D"/>
    <w:rsid w:val="00590833"/>
    <w:rsid w:val="00590CB4"/>
    <w:rsid w:val="00590FC5"/>
    <w:rsid w:val="00591930"/>
    <w:rsid w:val="00591A0D"/>
    <w:rsid w:val="00591A3C"/>
    <w:rsid w:val="00592230"/>
    <w:rsid w:val="00592396"/>
    <w:rsid w:val="0059302F"/>
    <w:rsid w:val="00593713"/>
    <w:rsid w:val="00593C7F"/>
    <w:rsid w:val="00594443"/>
    <w:rsid w:val="00594B08"/>
    <w:rsid w:val="00594BCE"/>
    <w:rsid w:val="0059512D"/>
    <w:rsid w:val="00595194"/>
    <w:rsid w:val="005953C6"/>
    <w:rsid w:val="00595843"/>
    <w:rsid w:val="00595875"/>
    <w:rsid w:val="0059599E"/>
    <w:rsid w:val="00596353"/>
    <w:rsid w:val="0059688A"/>
    <w:rsid w:val="00596BF7"/>
    <w:rsid w:val="00596C29"/>
    <w:rsid w:val="00597124"/>
    <w:rsid w:val="0059719B"/>
    <w:rsid w:val="00597232"/>
    <w:rsid w:val="0059737F"/>
    <w:rsid w:val="00597860"/>
    <w:rsid w:val="005A015F"/>
    <w:rsid w:val="005A0448"/>
    <w:rsid w:val="005A0567"/>
    <w:rsid w:val="005A0628"/>
    <w:rsid w:val="005A094D"/>
    <w:rsid w:val="005A0A71"/>
    <w:rsid w:val="005A0BED"/>
    <w:rsid w:val="005A0CED"/>
    <w:rsid w:val="005A0E45"/>
    <w:rsid w:val="005A1546"/>
    <w:rsid w:val="005A1954"/>
    <w:rsid w:val="005A1A62"/>
    <w:rsid w:val="005A27E1"/>
    <w:rsid w:val="005A28F2"/>
    <w:rsid w:val="005A2A93"/>
    <w:rsid w:val="005A31A3"/>
    <w:rsid w:val="005A342E"/>
    <w:rsid w:val="005A348A"/>
    <w:rsid w:val="005A3640"/>
    <w:rsid w:val="005A377E"/>
    <w:rsid w:val="005A3A79"/>
    <w:rsid w:val="005A3F20"/>
    <w:rsid w:val="005A4674"/>
    <w:rsid w:val="005A4791"/>
    <w:rsid w:val="005A4938"/>
    <w:rsid w:val="005A4D43"/>
    <w:rsid w:val="005A4E42"/>
    <w:rsid w:val="005A535E"/>
    <w:rsid w:val="005A56A3"/>
    <w:rsid w:val="005A5803"/>
    <w:rsid w:val="005A5848"/>
    <w:rsid w:val="005A5A7B"/>
    <w:rsid w:val="005A5AD6"/>
    <w:rsid w:val="005A5BCE"/>
    <w:rsid w:val="005A6077"/>
    <w:rsid w:val="005A6E09"/>
    <w:rsid w:val="005A7395"/>
    <w:rsid w:val="005A74BA"/>
    <w:rsid w:val="005A783D"/>
    <w:rsid w:val="005A7B8F"/>
    <w:rsid w:val="005B024B"/>
    <w:rsid w:val="005B042B"/>
    <w:rsid w:val="005B0BBE"/>
    <w:rsid w:val="005B0BD7"/>
    <w:rsid w:val="005B0E82"/>
    <w:rsid w:val="005B0FF7"/>
    <w:rsid w:val="005B14A9"/>
    <w:rsid w:val="005B1BA5"/>
    <w:rsid w:val="005B1C47"/>
    <w:rsid w:val="005B1CB9"/>
    <w:rsid w:val="005B1D23"/>
    <w:rsid w:val="005B1EB0"/>
    <w:rsid w:val="005B232E"/>
    <w:rsid w:val="005B2612"/>
    <w:rsid w:val="005B2C14"/>
    <w:rsid w:val="005B2EAE"/>
    <w:rsid w:val="005B2FEB"/>
    <w:rsid w:val="005B2FFA"/>
    <w:rsid w:val="005B31B5"/>
    <w:rsid w:val="005B36E5"/>
    <w:rsid w:val="005B4AD4"/>
    <w:rsid w:val="005B4F2C"/>
    <w:rsid w:val="005B50F9"/>
    <w:rsid w:val="005B5520"/>
    <w:rsid w:val="005B64E3"/>
    <w:rsid w:val="005B6617"/>
    <w:rsid w:val="005B6A6A"/>
    <w:rsid w:val="005B70BF"/>
    <w:rsid w:val="005B753C"/>
    <w:rsid w:val="005B7A84"/>
    <w:rsid w:val="005B7FEC"/>
    <w:rsid w:val="005C030B"/>
    <w:rsid w:val="005C0A28"/>
    <w:rsid w:val="005C0B7E"/>
    <w:rsid w:val="005C0D1C"/>
    <w:rsid w:val="005C106C"/>
    <w:rsid w:val="005C163F"/>
    <w:rsid w:val="005C16FA"/>
    <w:rsid w:val="005C1703"/>
    <w:rsid w:val="005C285F"/>
    <w:rsid w:val="005C2978"/>
    <w:rsid w:val="005C2E2E"/>
    <w:rsid w:val="005C31BF"/>
    <w:rsid w:val="005C342C"/>
    <w:rsid w:val="005C3669"/>
    <w:rsid w:val="005C377E"/>
    <w:rsid w:val="005C3946"/>
    <w:rsid w:val="005C3991"/>
    <w:rsid w:val="005C41FD"/>
    <w:rsid w:val="005C48A0"/>
    <w:rsid w:val="005C496A"/>
    <w:rsid w:val="005C4CD8"/>
    <w:rsid w:val="005C4D35"/>
    <w:rsid w:val="005C4F32"/>
    <w:rsid w:val="005C5038"/>
    <w:rsid w:val="005C53AA"/>
    <w:rsid w:val="005C5A63"/>
    <w:rsid w:val="005C5A8E"/>
    <w:rsid w:val="005C5DC5"/>
    <w:rsid w:val="005C6200"/>
    <w:rsid w:val="005C65ED"/>
    <w:rsid w:val="005C66EE"/>
    <w:rsid w:val="005C6EEB"/>
    <w:rsid w:val="005C6FB4"/>
    <w:rsid w:val="005C75D1"/>
    <w:rsid w:val="005C7833"/>
    <w:rsid w:val="005C795F"/>
    <w:rsid w:val="005C7BE4"/>
    <w:rsid w:val="005C7DF6"/>
    <w:rsid w:val="005D09CA"/>
    <w:rsid w:val="005D1062"/>
    <w:rsid w:val="005D1489"/>
    <w:rsid w:val="005D1847"/>
    <w:rsid w:val="005D198E"/>
    <w:rsid w:val="005D19EB"/>
    <w:rsid w:val="005D2438"/>
    <w:rsid w:val="005D25FE"/>
    <w:rsid w:val="005D2A64"/>
    <w:rsid w:val="005D37D7"/>
    <w:rsid w:val="005D39AB"/>
    <w:rsid w:val="005D431F"/>
    <w:rsid w:val="005D466A"/>
    <w:rsid w:val="005D4BB1"/>
    <w:rsid w:val="005D525E"/>
    <w:rsid w:val="005D53D5"/>
    <w:rsid w:val="005D591E"/>
    <w:rsid w:val="005D5955"/>
    <w:rsid w:val="005D67C1"/>
    <w:rsid w:val="005D68F1"/>
    <w:rsid w:val="005D764B"/>
    <w:rsid w:val="005D7BD4"/>
    <w:rsid w:val="005D7D09"/>
    <w:rsid w:val="005D7DBD"/>
    <w:rsid w:val="005E0023"/>
    <w:rsid w:val="005E04B1"/>
    <w:rsid w:val="005E0A2A"/>
    <w:rsid w:val="005E0C1B"/>
    <w:rsid w:val="005E1209"/>
    <w:rsid w:val="005E123A"/>
    <w:rsid w:val="005E12EF"/>
    <w:rsid w:val="005E1986"/>
    <w:rsid w:val="005E1BF1"/>
    <w:rsid w:val="005E1F03"/>
    <w:rsid w:val="005E225A"/>
    <w:rsid w:val="005E2509"/>
    <w:rsid w:val="005E279E"/>
    <w:rsid w:val="005E2996"/>
    <w:rsid w:val="005E2D22"/>
    <w:rsid w:val="005E31B7"/>
    <w:rsid w:val="005E3469"/>
    <w:rsid w:val="005E3A14"/>
    <w:rsid w:val="005E3A8E"/>
    <w:rsid w:val="005E417B"/>
    <w:rsid w:val="005E4497"/>
    <w:rsid w:val="005E49B9"/>
    <w:rsid w:val="005E4A48"/>
    <w:rsid w:val="005E4D16"/>
    <w:rsid w:val="005E58CA"/>
    <w:rsid w:val="005E5ADF"/>
    <w:rsid w:val="005E5F3F"/>
    <w:rsid w:val="005E5F9D"/>
    <w:rsid w:val="005E63FC"/>
    <w:rsid w:val="005E64AD"/>
    <w:rsid w:val="005E66BC"/>
    <w:rsid w:val="005E6C1B"/>
    <w:rsid w:val="005E7499"/>
    <w:rsid w:val="005E7A84"/>
    <w:rsid w:val="005E7B64"/>
    <w:rsid w:val="005F0314"/>
    <w:rsid w:val="005F0344"/>
    <w:rsid w:val="005F08A5"/>
    <w:rsid w:val="005F0C9C"/>
    <w:rsid w:val="005F0DBA"/>
    <w:rsid w:val="005F14BA"/>
    <w:rsid w:val="005F1738"/>
    <w:rsid w:val="005F1841"/>
    <w:rsid w:val="005F1BCB"/>
    <w:rsid w:val="005F262E"/>
    <w:rsid w:val="005F2772"/>
    <w:rsid w:val="005F2C0B"/>
    <w:rsid w:val="005F2E64"/>
    <w:rsid w:val="005F340C"/>
    <w:rsid w:val="005F3B7D"/>
    <w:rsid w:val="005F3BC3"/>
    <w:rsid w:val="005F3C37"/>
    <w:rsid w:val="005F3D25"/>
    <w:rsid w:val="005F3D2A"/>
    <w:rsid w:val="005F3DF7"/>
    <w:rsid w:val="005F3F2D"/>
    <w:rsid w:val="005F462D"/>
    <w:rsid w:val="005F48CF"/>
    <w:rsid w:val="005F4AFE"/>
    <w:rsid w:val="005F4B2E"/>
    <w:rsid w:val="005F4DC6"/>
    <w:rsid w:val="005F4E74"/>
    <w:rsid w:val="005F50A9"/>
    <w:rsid w:val="005F530A"/>
    <w:rsid w:val="005F56CB"/>
    <w:rsid w:val="005F5748"/>
    <w:rsid w:val="005F5C16"/>
    <w:rsid w:val="005F5E31"/>
    <w:rsid w:val="005F601D"/>
    <w:rsid w:val="005F61CE"/>
    <w:rsid w:val="005F635D"/>
    <w:rsid w:val="005F63AB"/>
    <w:rsid w:val="005F63FC"/>
    <w:rsid w:val="005F6706"/>
    <w:rsid w:val="005F684B"/>
    <w:rsid w:val="005F68D3"/>
    <w:rsid w:val="005F7088"/>
    <w:rsid w:val="005F7371"/>
    <w:rsid w:val="005F7739"/>
    <w:rsid w:val="005F7B1E"/>
    <w:rsid w:val="005F7B27"/>
    <w:rsid w:val="005F7B82"/>
    <w:rsid w:val="005F7D1C"/>
    <w:rsid w:val="005F7E0B"/>
    <w:rsid w:val="005F7F47"/>
    <w:rsid w:val="006000E4"/>
    <w:rsid w:val="0060027C"/>
    <w:rsid w:val="006006D9"/>
    <w:rsid w:val="00600852"/>
    <w:rsid w:val="00600BFF"/>
    <w:rsid w:val="00600E6C"/>
    <w:rsid w:val="00600E8A"/>
    <w:rsid w:val="0060127D"/>
    <w:rsid w:val="0060148D"/>
    <w:rsid w:val="00601634"/>
    <w:rsid w:val="006017E1"/>
    <w:rsid w:val="00602296"/>
    <w:rsid w:val="00602688"/>
    <w:rsid w:val="0060282D"/>
    <w:rsid w:val="00602975"/>
    <w:rsid w:val="00602A25"/>
    <w:rsid w:val="00602AB2"/>
    <w:rsid w:val="00602BFA"/>
    <w:rsid w:val="00603000"/>
    <w:rsid w:val="00603A8C"/>
    <w:rsid w:val="0060461B"/>
    <w:rsid w:val="00604FAB"/>
    <w:rsid w:val="00605008"/>
    <w:rsid w:val="006055A2"/>
    <w:rsid w:val="00605B33"/>
    <w:rsid w:val="00605E6B"/>
    <w:rsid w:val="006062AA"/>
    <w:rsid w:val="00606377"/>
    <w:rsid w:val="006065A9"/>
    <w:rsid w:val="006065CB"/>
    <w:rsid w:val="0060668C"/>
    <w:rsid w:val="00606869"/>
    <w:rsid w:val="00606CF5"/>
    <w:rsid w:val="00607492"/>
    <w:rsid w:val="0060776F"/>
    <w:rsid w:val="006077C8"/>
    <w:rsid w:val="0060781E"/>
    <w:rsid w:val="00607916"/>
    <w:rsid w:val="00607D42"/>
    <w:rsid w:val="00610136"/>
    <w:rsid w:val="00610150"/>
    <w:rsid w:val="00610236"/>
    <w:rsid w:val="00610623"/>
    <w:rsid w:val="00610D0E"/>
    <w:rsid w:val="00610F29"/>
    <w:rsid w:val="00611039"/>
    <w:rsid w:val="00611067"/>
    <w:rsid w:val="0061125A"/>
    <w:rsid w:val="00611416"/>
    <w:rsid w:val="00611607"/>
    <w:rsid w:val="00611623"/>
    <w:rsid w:val="00612025"/>
    <w:rsid w:val="00612458"/>
    <w:rsid w:val="0061253D"/>
    <w:rsid w:val="00612EB8"/>
    <w:rsid w:val="00613286"/>
    <w:rsid w:val="006134C7"/>
    <w:rsid w:val="0061365B"/>
    <w:rsid w:val="006138D3"/>
    <w:rsid w:val="00613B72"/>
    <w:rsid w:val="00613B8D"/>
    <w:rsid w:val="00614768"/>
    <w:rsid w:val="006149C7"/>
    <w:rsid w:val="00614FEB"/>
    <w:rsid w:val="0061521A"/>
    <w:rsid w:val="00615746"/>
    <w:rsid w:val="00616D9C"/>
    <w:rsid w:val="00616F1F"/>
    <w:rsid w:val="0061706B"/>
    <w:rsid w:val="00617215"/>
    <w:rsid w:val="00617412"/>
    <w:rsid w:val="00617619"/>
    <w:rsid w:val="00617AF6"/>
    <w:rsid w:val="0062012D"/>
    <w:rsid w:val="0062041C"/>
    <w:rsid w:val="00620683"/>
    <w:rsid w:val="006206EA"/>
    <w:rsid w:val="0062092F"/>
    <w:rsid w:val="00620D0B"/>
    <w:rsid w:val="00620D43"/>
    <w:rsid w:val="00620D58"/>
    <w:rsid w:val="00620EAE"/>
    <w:rsid w:val="0062110D"/>
    <w:rsid w:val="00621619"/>
    <w:rsid w:val="0062184A"/>
    <w:rsid w:val="00621F0F"/>
    <w:rsid w:val="00622B1A"/>
    <w:rsid w:val="00622EF1"/>
    <w:rsid w:val="006236EF"/>
    <w:rsid w:val="006238E9"/>
    <w:rsid w:val="00623A96"/>
    <w:rsid w:val="00623DA8"/>
    <w:rsid w:val="006240BE"/>
    <w:rsid w:val="006245C2"/>
    <w:rsid w:val="00624CCF"/>
    <w:rsid w:val="00625667"/>
    <w:rsid w:val="00625779"/>
    <w:rsid w:val="00625A1E"/>
    <w:rsid w:val="00625A85"/>
    <w:rsid w:val="00626085"/>
    <w:rsid w:val="00626651"/>
    <w:rsid w:val="00626F83"/>
    <w:rsid w:val="006271B7"/>
    <w:rsid w:val="00627871"/>
    <w:rsid w:val="00627BD8"/>
    <w:rsid w:val="00627BDA"/>
    <w:rsid w:val="00627C5D"/>
    <w:rsid w:val="00627C94"/>
    <w:rsid w:val="00627E1E"/>
    <w:rsid w:val="00630743"/>
    <w:rsid w:val="00630DDF"/>
    <w:rsid w:val="006311E9"/>
    <w:rsid w:val="0063147E"/>
    <w:rsid w:val="0063150F"/>
    <w:rsid w:val="00631671"/>
    <w:rsid w:val="006317F9"/>
    <w:rsid w:val="006319DC"/>
    <w:rsid w:val="00631F4B"/>
    <w:rsid w:val="00632021"/>
    <w:rsid w:val="00632078"/>
    <w:rsid w:val="006323D2"/>
    <w:rsid w:val="006323E8"/>
    <w:rsid w:val="0063267B"/>
    <w:rsid w:val="00632A88"/>
    <w:rsid w:val="00632B0D"/>
    <w:rsid w:val="00632B1A"/>
    <w:rsid w:val="00632BA4"/>
    <w:rsid w:val="00632E30"/>
    <w:rsid w:val="006336AE"/>
    <w:rsid w:val="00633C44"/>
    <w:rsid w:val="00633D34"/>
    <w:rsid w:val="00633EA2"/>
    <w:rsid w:val="006342AF"/>
    <w:rsid w:val="0063441B"/>
    <w:rsid w:val="00634AF7"/>
    <w:rsid w:val="006350CF"/>
    <w:rsid w:val="006351F2"/>
    <w:rsid w:val="006360B0"/>
    <w:rsid w:val="00636377"/>
    <w:rsid w:val="0063678C"/>
    <w:rsid w:val="00636D5D"/>
    <w:rsid w:val="006370A1"/>
    <w:rsid w:val="0063713D"/>
    <w:rsid w:val="0063778C"/>
    <w:rsid w:val="006378BA"/>
    <w:rsid w:val="00637E6A"/>
    <w:rsid w:val="00640A27"/>
    <w:rsid w:val="00640E90"/>
    <w:rsid w:val="006416E7"/>
    <w:rsid w:val="006417EA"/>
    <w:rsid w:val="006419F1"/>
    <w:rsid w:val="00641AC1"/>
    <w:rsid w:val="00641C2E"/>
    <w:rsid w:val="00641CC7"/>
    <w:rsid w:val="00641E91"/>
    <w:rsid w:val="00641F7E"/>
    <w:rsid w:val="006422A0"/>
    <w:rsid w:val="006425B2"/>
    <w:rsid w:val="0064270D"/>
    <w:rsid w:val="00642F31"/>
    <w:rsid w:val="006432D7"/>
    <w:rsid w:val="0064377E"/>
    <w:rsid w:val="006439EB"/>
    <w:rsid w:val="00643D39"/>
    <w:rsid w:val="006440CF"/>
    <w:rsid w:val="00644B2C"/>
    <w:rsid w:val="00644CA9"/>
    <w:rsid w:val="006451E0"/>
    <w:rsid w:val="0064520E"/>
    <w:rsid w:val="00645323"/>
    <w:rsid w:val="0064560C"/>
    <w:rsid w:val="006457BF"/>
    <w:rsid w:val="006458C1"/>
    <w:rsid w:val="00645A6D"/>
    <w:rsid w:val="00645BDF"/>
    <w:rsid w:val="00646024"/>
    <w:rsid w:val="00646786"/>
    <w:rsid w:val="00646952"/>
    <w:rsid w:val="00646EBD"/>
    <w:rsid w:val="00646FF8"/>
    <w:rsid w:val="0064754C"/>
    <w:rsid w:val="00647A8D"/>
    <w:rsid w:val="00647A96"/>
    <w:rsid w:val="0065058A"/>
    <w:rsid w:val="0065096D"/>
    <w:rsid w:val="006511F1"/>
    <w:rsid w:val="00651294"/>
    <w:rsid w:val="006512B5"/>
    <w:rsid w:val="00651F40"/>
    <w:rsid w:val="00652A32"/>
    <w:rsid w:val="00652C37"/>
    <w:rsid w:val="00653092"/>
    <w:rsid w:val="0065346F"/>
    <w:rsid w:val="006539A8"/>
    <w:rsid w:val="00653BFE"/>
    <w:rsid w:val="00653EA3"/>
    <w:rsid w:val="0065401E"/>
    <w:rsid w:val="006542C6"/>
    <w:rsid w:val="006547F5"/>
    <w:rsid w:val="00654A54"/>
    <w:rsid w:val="00654B2A"/>
    <w:rsid w:val="00654E91"/>
    <w:rsid w:val="0065524A"/>
    <w:rsid w:val="006562CB"/>
    <w:rsid w:val="006563C2"/>
    <w:rsid w:val="00656D26"/>
    <w:rsid w:val="00656D7F"/>
    <w:rsid w:val="00656E00"/>
    <w:rsid w:val="0065719E"/>
    <w:rsid w:val="0065762C"/>
    <w:rsid w:val="0065788A"/>
    <w:rsid w:val="006600F7"/>
    <w:rsid w:val="00660188"/>
    <w:rsid w:val="00660520"/>
    <w:rsid w:val="0066083B"/>
    <w:rsid w:val="00660949"/>
    <w:rsid w:val="00660969"/>
    <w:rsid w:val="00660D93"/>
    <w:rsid w:val="00661256"/>
    <w:rsid w:val="00661444"/>
    <w:rsid w:val="0066172D"/>
    <w:rsid w:val="00661798"/>
    <w:rsid w:val="00661950"/>
    <w:rsid w:val="00661AA7"/>
    <w:rsid w:val="00662013"/>
    <w:rsid w:val="0066260B"/>
    <w:rsid w:val="00662705"/>
    <w:rsid w:val="00662980"/>
    <w:rsid w:val="006633AA"/>
    <w:rsid w:val="0066351B"/>
    <w:rsid w:val="006638D4"/>
    <w:rsid w:val="00663C40"/>
    <w:rsid w:val="00664847"/>
    <w:rsid w:val="00664D2F"/>
    <w:rsid w:val="006651D1"/>
    <w:rsid w:val="00665C8E"/>
    <w:rsid w:val="00665D24"/>
    <w:rsid w:val="00666144"/>
    <w:rsid w:val="006661EE"/>
    <w:rsid w:val="00666583"/>
    <w:rsid w:val="006666D0"/>
    <w:rsid w:val="00666D0B"/>
    <w:rsid w:val="00666D83"/>
    <w:rsid w:val="00666E41"/>
    <w:rsid w:val="00666E8B"/>
    <w:rsid w:val="00666FD0"/>
    <w:rsid w:val="00667164"/>
    <w:rsid w:val="00667907"/>
    <w:rsid w:val="00667974"/>
    <w:rsid w:val="00667C24"/>
    <w:rsid w:val="00667EA2"/>
    <w:rsid w:val="006701A7"/>
    <w:rsid w:val="0067096F"/>
    <w:rsid w:val="00670D7B"/>
    <w:rsid w:val="006714BD"/>
    <w:rsid w:val="00671796"/>
    <w:rsid w:val="00671D9E"/>
    <w:rsid w:val="00671EAB"/>
    <w:rsid w:val="00671EC1"/>
    <w:rsid w:val="006720EA"/>
    <w:rsid w:val="0067213A"/>
    <w:rsid w:val="006723A7"/>
    <w:rsid w:val="00672573"/>
    <w:rsid w:val="006729AD"/>
    <w:rsid w:val="00673D3C"/>
    <w:rsid w:val="00673D81"/>
    <w:rsid w:val="00673FA5"/>
    <w:rsid w:val="00673FF8"/>
    <w:rsid w:val="00674018"/>
    <w:rsid w:val="006745E9"/>
    <w:rsid w:val="0067496A"/>
    <w:rsid w:val="00674C19"/>
    <w:rsid w:val="006751B6"/>
    <w:rsid w:val="00675441"/>
    <w:rsid w:val="006755C2"/>
    <w:rsid w:val="00675826"/>
    <w:rsid w:val="00675A56"/>
    <w:rsid w:val="00675BF8"/>
    <w:rsid w:val="00675C72"/>
    <w:rsid w:val="00676A4B"/>
    <w:rsid w:val="00676BA0"/>
    <w:rsid w:val="00676D24"/>
    <w:rsid w:val="0067749A"/>
    <w:rsid w:val="00677546"/>
    <w:rsid w:val="00677894"/>
    <w:rsid w:val="00680307"/>
    <w:rsid w:val="00680718"/>
    <w:rsid w:val="006807F9"/>
    <w:rsid w:val="006825E4"/>
    <w:rsid w:val="0068308F"/>
    <w:rsid w:val="00683221"/>
    <w:rsid w:val="00683583"/>
    <w:rsid w:val="00683696"/>
    <w:rsid w:val="00683801"/>
    <w:rsid w:val="00684234"/>
    <w:rsid w:val="00684782"/>
    <w:rsid w:val="00684B14"/>
    <w:rsid w:val="00684D9F"/>
    <w:rsid w:val="00685024"/>
    <w:rsid w:val="00685520"/>
    <w:rsid w:val="006856D8"/>
    <w:rsid w:val="00685982"/>
    <w:rsid w:val="00685A63"/>
    <w:rsid w:val="00685B92"/>
    <w:rsid w:val="00685E0F"/>
    <w:rsid w:val="0068639F"/>
    <w:rsid w:val="00687148"/>
    <w:rsid w:val="00687160"/>
    <w:rsid w:val="00687192"/>
    <w:rsid w:val="0068759D"/>
    <w:rsid w:val="00687F88"/>
    <w:rsid w:val="00690947"/>
    <w:rsid w:val="00690B4A"/>
    <w:rsid w:val="00690D3C"/>
    <w:rsid w:val="00691B61"/>
    <w:rsid w:val="00691BA6"/>
    <w:rsid w:val="00691DB3"/>
    <w:rsid w:val="006921B2"/>
    <w:rsid w:val="00692763"/>
    <w:rsid w:val="00692F39"/>
    <w:rsid w:val="00693450"/>
    <w:rsid w:val="00693473"/>
    <w:rsid w:val="00694DBF"/>
    <w:rsid w:val="00694F8E"/>
    <w:rsid w:val="0069636D"/>
    <w:rsid w:val="0069662B"/>
    <w:rsid w:val="00696736"/>
    <w:rsid w:val="00696789"/>
    <w:rsid w:val="006968D9"/>
    <w:rsid w:val="00696FEB"/>
    <w:rsid w:val="00697492"/>
    <w:rsid w:val="00697E2E"/>
    <w:rsid w:val="006A019A"/>
    <w:rsid w:val="006A06CB"/>
    <w:rsid w:val="006A083E"/>
    <w:rsid w:val="006A0CBA"/>
    <w:rsid w:val="006A1348"/>
    <w:rsid w:val="006A295F"/>
    <w:rsid w:val="006A29EA"/>
    <w:rsid w:val="006A2C92"/>
    <w:rsid w:val="006A2C96"/>
    <w:rsid w:val="006A2D7A"/>
    <w:rsid w:val="006A2E85"/>
    <w:rsid w:val="006A2EBA"/>
    <w:rsid w:val="006A30FB"/>
    <w:rsid w:val="006A3280"/>
    <w:rsid w:val="006A32EF"/>
    <w:rsid w:val="006A3342"/>
    <w:rsid w:val="006A37B2"/>
    <w:rsid w:val="006A37BE"/>
    <w:rsid w:val="006A4130"/>
    <w:rsid w:val="006A4215"/>
    <w:rsid w:val="006A465E"/>
    <w:rsid w:val="006A4B8A"/>
    <w:rsid w:val="006A4CF3"/>
    <w:rsid w:val="006A4EA1"/>
    <w:rsid w:val="006A5343"/>
    <w:rsid w:val="006A53A8"/>
    <w:rsid w:val="006A544B"/>
    <w:rsid w:val="006A6117"/>
    <w:rsid w:val="006A6CAE"/>
    <w:rsid w:val="006A7413"/>
    <w:rsid w:val="006A74FD"/>
    <w:rsid w:val="006A77CE"/>
    <w:rsid w:val="006A7BB5"/>
    <w:rsid w:val="006B006B"/>
    <w:rsid w:val="006B03CF"/>
    <w:rsid w:val="006B03D7"/>
    <w:rsid w:val="006B08ED"/>
    <w:rsid w:val="006B0E92"/>
    <w:rsid w:val="006B10AE"/>
    <w:rsid w:val="006B147A"/>
    <w:rsid w:val="006B1488"/>
    <w:rsid w:val="006B14C5"/>
    <w:rsid w:val="006B1F30"/>
    <w:rsid w:val="006B20C8"/>
    <w:rsid w:val="006B2B49"/>
    <w:rsid w:val="006B2B4F"/>
    <w:rsid w:val="006B2B6E"/>
    <w:rsid w:val="006B2EDD"/>
    <w:rsid w:val="006B30D6"/>
    <w:rsid w:val="006B333D"/>
    <w:rsid w:val="006B36EF"/>
    <w:rsid w:val="006B3E12"/>
    <w:rsid w:val="006B44E9"/>
    <w:rsid w:val="006B4653"/>
    <w:rsid w:val="006B4884"/>
    <w:rsid w:val="006B4ABB"/>
    <w:rsid w:val="006B510A"/>
    <w:rsid w:val="006B5586"/>
    <w:rsid w:val="006B58DF"/>
    <w:rsid w:val="006B5DF4"/>
    <w:rsid w:val="006B64AB"/>
    <w:rsid w:val="006B656C"/>
    <w:rsid w:val="006B676D"/>
    <w:rsid w:val="006B6794"/>
    <w:rsid w:val="006B67C0"/>
    <w:rsid w:val="006B6C45"/>
    <w:rsid w:val="006B6C94"/>
    <w:rsid w:val="006B75FC"/>
    <w:rsid w:val="006B77F1"/>
    <w:rsid w:val="006B7F2C"/>
    <w:rsid w:val="006C02FA"/>
    <w:rsid w:val="006C07E0"/>
    <w:rsid w:val="006C08A9"/>
    <w:rsid w:val="006C09F3"/>
    <w:rsid w:val="006C1124"/>
    <w:rsid w:val="006C1DFF"/>
    <w:rsid w:val="006C1E91"/>
    <w:rsid w:val="006C1FEE"/>
    <w:rsid w:val="006C2774"/>
    <w:rsid w:val="006C296B"/>
    <w:rsid w:val="006C2E8C"/>
    <w:rsid w:val="006C2F8F"/>
    <w:rsid w:val="006C303D"/>
    <w:rsid w:val="006C3202"/>
    <w:rsid w:val="006C34AF"/>
    <w:rsid w:val="006C34FF"/>
    <w:rsid w:val="006C3A40"/>
    <w:rsid w:val="006C3C90"/>
    <w:rsid w:val="006C3E89"/>
    <w:rsid w:val="006C42E6"/>
    <w:rsid w:val="006C47F3"/>
    <w:rsid w:val="006C4F11"/>
    <w:rsid w:val="006C50DF"/>
    <w:rsid w:val="006C5145"/>
    <w:rsid w:val="006C5D62"/>
    <w:rsid w:val="006C5D85"/>
    <w:rsid w:val="006C5E72"/>
    <w:rsid w:val="006C61DB"/>
    <w:rsid w:val="006C635E"/>
    <w:rsid w:val="006C63AA"/>
    <w:rsid w:val="006C6653"/>
    <w:rsid w:val="006C6B66"/>
    <w:rsid w:val="006C6EFC"/>
    <w:rsid w:val="006C733A"/>
    <w:rsid w:val="006C763D"/>
    <w:rsid w:val="006C7765"/>
    <w:rsid w:val="006D046C"/>
    <w:rsid w:val="006D0823"/>
    <w:rsid w:val="006D0B7E"/>
    <w:rsid w:val="006D0E5C"/>
    <w:rsid w:val="006D10C9"/>
    <w:rsid w:val="006D11D6"/>
    <w:rsid w:val="006D1D59"/>
    <w:rsid w:val="006D20C0"/>
    <w:rsid w:val="006D2374"/>
    <w:rsid w:val="006D255B"/>
    <w:rsid w:val="006D27F3"/>
    <w:rsid w:val="006D2A61"/>
    <w:rsid w:val="006D2F60"/>
    <w:rsid w:val="006D3638"/>
    <w:rsid w:val="006D3C4D"/>
    <w:rsid w:val="006D3D67"/>
    <w:rsid w:val="006D3FEA"/>
    <w:rsid w:val="006D400C"/>
    <w:rsid w:val="006D4123"/>
    <w:rsid w:val="006D4152"/>
    <w:rsid w:val="006D470E"/>
    <w:rsid w:val="006D4CB7"/>
    <w:rsid w:val="006D599B"/>
    <w:rsid w:val="006D5E7C"/>
    <w:rsid w:val="006D6304"/>
    <w:rsid w:val="006D632F"/>
    <w:rsid w:val="006D669F"/>
    <w:rsid w:val="006D67A8"/>
    <w:rsid w:val="006D7FEF"/>
    <w:rsid w:val="006D7FFB"/>
    <w:rsid w:val="006E0305"/>
    <w:rsid w:val="006E034B"/>
    <w:rsid w:val="006E11E3"/>
    <w:rsid w:val="006E1BA1"/>
    <w:rsid w:val="006E22E0"/>
    <w:rsid w:val="006E2968"/>
    <w:rsid w:val="006E2AA5"/>
    <w:rsid w:val="006E2E6E"/>
    <w:rsid w:val="006E2EB2"/>
    <w:rsid w:val="006E38FF"/>
    <w:rsid w:val="006E4173"/>
    <w:rsid w:val="006E46EA"/>
    <w:rsid w:val="006E4756"/>
    <w:rsid w:val="006E51A6"/>
    <w:rsid w:val="006E573D"/>
    <w:rsid w:val="006E57D0"/>
    <w:rsid w:val="006E5BB5"/>
    <w:rsid w:val="006E5DAE"/>
    <w:rsid w:val="006E6305"/>
    <w:rsid w:val="006E63C8"/>
    <w:rsid w:val="006E6479"/>
    <w:rsid w:val="006E68EB"/>
    <w:rsid w:val="006E6C26"/>
    <w:rsid w:val="006E6F45"/>
    <w:rsid w:val="006E7254"/>
    <w:rsid w:val="006E77D6"/>
    <w:rsid w:val="006E77D9"/>
    <w:rsid w:val="006E7AC6"/>
    <w:rsid w:val="006E7D1E"/>
    <w:rsid w:val="006E7F71"/>
    <w:rsid w:val="006E7FFB"/>
    <w:rsid w:val="006F01FD"/>
    <w:rsid w:val="006F1006"/>
    <w:rsid w:val="006F1226"/>
    <w:rsid w:val="006F12FD"/>
    <w:rsid w:val="006F1302"/>
    <w:rsid w:val="006F1D32"/>
    <w:rsid w:val="006F1F78"/>
    <w:rsid w:val="006F1F97"/>
    <w:rsid w:val="006F2470"/>
    <w:rsid w:val="006F253E"/>
    <w:rsid w:val="006F2CDB"/>
    <w:rsid w:val="006F2E39"/>
    <w:rsid w:val="006F30B8"/>
    <w:rsid w:val="006F3188"/>
    <w:rsid w:val="006F3524"/>
    <w:rsid w:val="006F3C20"/>
    <w:rsid w:val="006F3D37"/>
    <w:rsid w:val="006F3E43"/>
    <w:rsid w:val="006F41CC"/>
    <w:rsid w:val="006F49DD"/>
    <w:rsid w:val="006F4B06"/>
    <w:rsid w:val="006F4D37"/>
    <w:rsid w:val="006F4D8F"/>
    <w:rsid w:val="006F53BD"/>
    <w:rsid w:val="006F55F7"/>
    <w:rsid w:val="006F5B65"/>
    <w:rsid w:val="006F6237"/>
    <w:rsid w:val="006F65DF"/>
    <w:rsid w:val="006F666C"/>
    <w:rsid w:val="006F6A10"/>
    <w:rsid w:val="006F6B01"/>
    <w:rsid w:val="006F6C39"/>
    <w:rsid w:val="006F6D0D"/>
    <w:rsid w:val="006F6DFF"/>
    <w:rsid w:val="006F70E0"/>
    <w:rsid w:val="006F726C"/>
    <w:rsid w:val="006F7D4E"/>
    <w:rsid w:val="0070032C"/>
    <w:rsid w:val="0070041C"/>
    <w:rsid w:val="00700BC2"/>
    <w:rsid w:val="0070171F"/>
    <w:rsid w:val="00701771"/>
    <w:rsid w:val="00701B42"/>
    <w:rsid w:val="00702025"/>
    <w:rsid w:val="007025DC"/>
    <w:rsid w:val="007028CF"/>
    <w:rsid w:val="00702933"/>
    <w:rsid w:val="00702DF6"/>
    <w:rsid w:val="0070324C"/>
    <w:rsid w:val="00703257"/>
    <w:rsid w:val="00703C61"/>
    <w:rsid w:val="00704A58"/>
    <w:rsid w:val="00704D3E"/>
    <w:rsid w:val="00705347"/>
    <w:rsid w:val="007065F7"/>
    <w:rsid w:val="0070666F"/>
    <w:rsid w:val="007066BF"/>
    <w:rsid w:val="007066CA"/>
    <w:rsid w:val="007067DD"/>
    <w:rsid w:val="00706EF0"/>
    <w:rsid w:val="0070730D"/>
    <w:rsid w:val="00707408"/>
    <w:rsid w:val="007079EC"/>
    <w:rsid w:val="00707DB4"/>
    <w:rsid w:val="00707DC2"/>
    <w:rsid w:val="00710791"/>
    <w:rsid w:val="00710803"/>
    <w:rsid w:val="00710D33"/>
    <w:rsid w:val="00711301"/>
    <w:rsid w:val="00711588"/>
    <w:rsid w:val="00711755"/>
    <w:rsid w:val="00711773"/>
    <w:rsid w:val="0071185E"/>
    <w:rsid w:val="00711940"/>
    <w:rsid w:val="0071207E"/>
    <w:rsid w:val="00712164"/>
    <w:rsid w:val="0071228A"/>
    <w:rsid w:val="00712AC0"/>
    <w:rsid w:val="00712CA3"/>
    <w:rsid w:val="00712EBE"/>
    <w:rsid w:val="00714556"/>
    <w:rsid w:val="007149A6"/>
    <w:rsid w:val="00714C74"/>
    <w:rsid w:val="00714D69"/>
    <w:rsid w:val="00715192"/>
    <w:rsid w:val="00715794"/>
    <w:rsid w:val="007157E9"/>
    <w:rsid w:val="007159A4"/>
    <w:rsid w:val="007159D5"/>
    <w:rsid w:val="00715D5D"/>
    <w:rsid w:val="007160C0"/>
    <w:rsid w:val="00716245"/>
    <w:rsid w:val="00716270"/>
    <w:rsid w:val="007166D6"/>
    <w:rsid w:val="007167B0"/>
    <w:rsid w:val="00717108"/>
    <w:rsid w:val="0071725F"/>
    <w:rsid w:val="007172E0"/>
    <w:rsid w:val="00717B3E"/>
    <w:rsid w:val="007203B6"/>
    <w:rsid w:val="0072050A"/>
    <w:rsid w:val="00720CC5"/>
    <w:rsid w:val="00720E3E"/>
    <w:rsid w:val="007210B9"/>
    <w:rsid w:val="007212C8"/>
    <w:rsid w:val="00721ABE"/>
    <w:rsid w:val="00721DB2"/>
    <w:rsid w:val="00721E1A"/>
    <w:rsid w:val="0072220D"/>
    <w:rsid w:val="0072234C"/>
    <w:rsid w:val="00722FEB"/>
    <w:rsid w:val="00723096"/>
    <w:rsid w:val="00723226"/>
    <w:rsid w:val="0072323D"/>
    <w:rsid w:val="0072327E"/>
    <w:rsid w:val="007236FF"/>
    <w:rsid w:val="00723831"/>
    <w:rsid w:val="0072389C"/>
    <w:rsid w:val="00723EA3"/>
    <w:rsid w:val="00723FF9"/>
    <w:rsid w:val="007240AD"/>
    <w:rsid w:val="007244EC"/>
    <w:rsid w:val="007245B8"/>
    <w:rsid w:val="00724756"/>
    <w:rsid w:val="0072496C"/>
    <w:rsid w:val="00724B79"/>
    <w:rsid w:val="00724D39"/>
    <w:rsid w:val="00724EDA"/>
    <w:rsid w:val="00725541"/>
    <w:rsid w:val="007258C2"/>
    <w:rsid w:val="00725C6F"/>
    <w:rsid w:val="007263EF"/>
    <w:rsid w:val="007265F1"/>
    <w:rsid w:val="00726888"/>
    <w:rsid w:val="00726BAF"/>
    <w:rsid w:val="00727F07"/>
    <w:rsid w:val="0073004D"/>
    <w:rsid w:val="007301A0"/>
    <w:rsid w:val="0073022A"/>
    <w:rsid w:val="007304D5"/>
    <w:rsid w:val="007304D9"/>
    <w:rsid w:val="00730585"/>
    <w:rsid w:val="0073063D"/>
    <w:rsid w:val="00730DDE"/>
    <w:rsid w:val="007319E2"/>
    <w:rsid w:val="00732484"/>
    <w:rsid w:val="007329F4"/>
    <w:rsid w:val="00732AC7"/>
    <w:rsid w:val="00732C41"/>
    <w:rsid w:val="00732E56"/>
    <w:rsid w:val="00732F53"/>
    <w:rsid w:val="00733C9D"/>
    <w:rsid w:val="007342AF"/>
    <w:rsid w:val="00734397"/>
    <w:rsid w:val="00734FDD"/>
    <w:rsid w:val="00734FED"/>
    <w:rsid w:val="007350A0"/>
    <w:rsid w:val="007350C4"/>
    <w:rsid w:val="00735574"/>
    <w:rsid w:val="00735F5D"/>
    <w:rsid w:val="007361B4"/>
    <w:rsid w:val="007368B5"/>
    <w:rsid w:val="00736B33"/>
    <w:rsid w:val="00736BE2"/>
    <w:rsid w:val="00736D05"/>
    <w:rsid w:val="00736ECE"/>
    <w:rsid w:val="0073744E"/>
    <w:rsid w:val="007379EC"/>
    <w:rsid w:val="00737CC8"/>
    <w:rsid w:val="00737EA4"/>
    <w:rsid w:val="00740141"/>
    <w:rsid w:val="00740164"/>
    <w:rsid w:val="007405F0"/>
    <w:rsid w:val="00740736"/>
    <w:rsid w:val="00740B06"/>
    <w:rsid w:val="00740F42"/>
    <w:rsid w:val="00741F0F"/>
    <w:rsid w:val="007420F6"/>
    <w:rsid w:val="00742205"/>
    <w:rsid w:val="0074265F"/>
    <w:rsid w:val="00742F8C"/>
    <w:rsid w:val="0074311F"/>
    <w:rsid w:val="007432A4"/>
    <w:rsid w:val="0074335B"/>
    <w:rsid w:val="00743390"/>
    <w:rsid w:val="0074377A"/>
    <w:rsid w:val="00743807"/>
    <w:rsid w:val="00743913"/>
    <w:rsid w:val="00743943"/>
    <w:rsid w:val="00743AF6"/>
    <w:rsid w:val="00743D7E"/>
    <w:rsid w:val="00743F0D"/>
    <w:rsid w:val="00744415"/>
    <w:rsid w:val="00744594"/>
    <w:rsid w:val="00744764"/>
    <w:rsid w:val="0074485C"/>
    <w:rsid w:val="00744868"/>
    <w:rsid w:val="00745852"/>
    <w:rsid w:val="00745912"/>
    <w:rsid w:val="007459DA"/>
    <w:rsid w:val="007459ED"/>
    <w:rsid w:val="00745CA3"/>
    <w:rsid w:val="00746B6A"/>
    <w:rsid w:val="00746D8B"/>
    <w:rsid w:val="00747B93"/>
    <w:rsid w:val="00747E15"/>
    <w:rsid w:val="00750254"/>
    <w:rsid w:val="007502D9"/>
    <w:rsid w:val="00750363"/>
    <w:rsid w:val="00750B4B"/>
    <w:rsid w:val="00750DE6"/>
    <w:rsid w:val="0075122F"/>
    <w:rsid w:val="00751CFB"/>
    <w:rsid w:val="00751DD4"/>
    <w:rsid w:val="00751E9C"/>
    <w:rsid w:val="00752469"/>
    <w:rsid w:val="00752475"/>
    <w:rsid w:val="00752909"/>
    <w:rsid w:val="00752FCF"/>
    <w:rsid w:val="00753282"/>
    <w:rsid w:val="00753844"/>
    <w:rsid w:val="00754996"/>
    <w:rsid w:val="00754998"/>
    <w:rsid w:val="007549B0"/>
    <w:rsid w:val="00754B48"/>
    <w:rsid w:val="00754BEE"/>
    <w:rsid w:val="00754E54"/>
    <w:rsid w:val="00754ED8"/>
    <w:rsid w:val="00755091"/>
    <w:rsid w:val="00755193"/>
    <w:rsid w:val="007553F6"/>
    <w:rsid w:val="007554D1"/>
    <w:rsid w:val="007557C7"/>
    <w:rsid w:val="00756443"/>
    <w:rsid w:val="007565AC"/>
    <w:rsid w:val="00756613"/>
    <w:rsid w:val="00756A07"/>
    <w:rsid w:val="00756B86"/>
    <w:rsid w:val="00756E8C"/>
    <w:rsid w:val="00756EB1"/>
    <w:rsid w:val="00757366"/>
    <w:rsid w:val="00757367"/>
    <w:rsid w:val="00757373"/>
    <w:rsid w:val="00757931"/>
    <w:rsid w:val="00757DD1"/>
    <w:rsid w:val="007602E7"/>
    <w:rsid w:val="0076030B"/>
    <w:rsid w:val="007606C0"/>
    <w:rsid w:val="00760C72"/>
    <w:rsid w:val="00761045"/>
    <w:rsid w:val="00761B29"/>
    <w:rsid w:val="00761CF8"/>
    <w:rsid w:val="00762406"/>
    <w:rsid w:val="007626A1"/>
    <w:rsid w:val="0076270A"/>
    <w:rsid w:val="00762E3E"/>
    <w:rsid w:val="00763184"/>
    <w:rsid w:val="007633DE"/>
    <w:rsid w:val="007639E4"/>
    <w:rsid w:val="00763A48"/>
    <w:rsid w:val="00763B88"/>
    <w:rsid w:val="00763F00"/>
    <w:rsid w:val="00763F79"/>
    <w:rsid w:val="00764415"/>
    <w:rsid w:val="0076452E"/>
    <w:rsid w:val="007646E8"/>
    <w:rsid w:val="00764ACB"/>
    <w:rsid w:val="00764AEC"/>
    <w:rsid w:val="00764BC4"/>
    <w:rsid w:val="00764C6F"/>
    <w:rsid w:val="00764F20"/>
    <w:rsid w:val="0076512B"/>
    <w:rsid w:val="007656AF"/>
    <w:rsid w:val="00765800"/>
    <w:rsid w:val="00765C5F"/>
    <w:rsid w:val="00765FA3"/>
    <w:rsid w:val="007662EF"/>
    <w:rsid w:val="00766496"/>
    <w:rsid w:val="00766F1F"/>
    <w:rsid w:val="0076720F"/>
    <w:rsid w:val="00767277"/>
    <w:rsid w:val="00767378"/>
    <w:rsid w:val="007709C1"/>
    <w:rsid w:val="007709E2"/>
    <w:rsid w:val="00770CD0"/>
    <w:rsid w:val="00771746"/>
    <w:rsid w:val="00771961"/>
    <w:rsid w:val="00771A08"/>
    <w:rsid w:val="00771AFC"/>
    <w:rsid w:val="00771D2F"/>
    <w:rsid w:val="00771EDD"/>
    <w:rsid w:val="00772079"/>
    <w:rsid w:val="0077280E"/>
    <w:rsid w:val="0077288B"/>
    <w:rsid w:val="00772D5B"/>
    <w:rsid w:val="00772DD1"/>
    <w:rsid w:val="00773422"/>
    <w:rsid w:val="00773713"/>
    <w:rsid w:val="00773B1B"/>
    <w:rsid w:val="00774038"/>
    <w:rsid w:val="00774445"/>
    <w:rsid w:val="007744F7"/>
    <w:rsid w:val="0077487E"/>
    <w:rsid w:val="00774E56"/>
    <w:rsid w:val="00775040"/>
    <w:rsid w:val="0077565A"/>
    <w:rsid w:val="00775797"/>
    <w:rsid w:val="007757BE"/>
    <w:rsid w:val="00775C5B"/>
    <w:rsid w:val="007764C8"/>
    <w:rsid w:val="0077658D"/>
    <w:rsid w:val="00776692"/>
    <w:rsid w:val="007767D8"/>
    <w:rsid w:val="00776991"/>
    <w:rsid w:val="00776C5D"/>
    <w:rsid w:val="00776FE1"/>
    <w:rsid w:val="0077748C"/>
    <w:rsid w:val="00777D47"/>
    <w:rsid w:val="00777DF0"/>
    <w:rsid w:val="00777ED7"/>
    <w:rsid w:val="00777F25"/>
    <w:rsid w:val="00780AD7"/>
    <w:rsid w:val="00780D9A"/>
    <w:rsid w:val="00780DF4"/>
    <w:rsid w:val="00781064"/>
    <w:rsid w:val="0078142B"/>
    <w:rsid w:val="0078147C"/>
    <w:rsid w:val="007814B9"/>
    <w:rsid w:val="0078171D"/>
    <w:rsid w:val="00781767"/>
    <w:rsid w:val="00781A25"/>
    <w:rsid w:val="00781F45"/>
    <w:rsid w:val="00782955"/>
    <w:rsid w:val="00782A8D"/>
    <w:rsid w:val="007831F1"/>
    <w:rsid w:val="0078386D"/>
    <w:rsid w:val="00783B49"/>
    <w:rsid w:val="00783D6D"/>
    <w:rsid w:val="0078423F"/>
    <w:rsid w:val="007842FA"/>
    <w:rsid w:val="007847D6"/>
    <w:rsid w:val="00784B4B"/>
    <w:rsid w:val="00784EB6"/>
    <w:rsid w:val="00784FD5"/>
    <w:rsid w:val="007867E1"/>
    <w:rsid w:val="0078728B"/>
    <w:rsid w:val="007873AA"/>
    <w:rsid w:val="007878C1"/>
    <w:rsid w:val="00787A1B"/>
    <w:rsid w:val="00787D47"/>
    <w:rsid w:val="0079022B"/>
    <w:rsid w:val="007906A8"/>
    <w:rsid w:val="007909F3"/>
    <w:rsid w:val="00790A10"/>
    <w:rsid w:val="00790E1C"/>
    <w:rsid w:val="00790E5F"/>
    <w:rsid w:val="00790FFC"/>
    <w:rsid w:val="007911D7"/>
    <w:rsid w:val="00791651"/>
    <w:rsid w:val="007916BC"/>
    <w:rsid w:val="00791803"/>
    <w:rsid w:val="007919B2"/>
    <w:rsid w:val="00791C8E"/>
    <w:rsid w:val="0079422C"/>
    <w:rsid w:val="007944F2"/>
    <w:rsid w:val="00794576"/>
    <w:rsid w:val="007949A5"/>
    <w:rsid w:val="007949B5"/>
    <w:rsid w:val="00794A24"/>
    <w:rsid w:val="007951DF"/>
    <w:rsid w:val="0079547B"/>
    <w:rsid w:val="007954E9"/>
    <w:rsid w:val="007955EF"/>
    <w:rsid w:val="00795634"/>
    <w:rsid w:val="00795697"/>
    <w:rsid w:val="00795A0C"/>
    <w:rsid w:val="00795CD1"/>
    <w:rsid w:val="00795DB1"/>
    <w:rsid w:val="007960CA"/>
    <w:rsid w:val="007961CD"/>
    <w:rsid w:val="00796998"/>
    <w:rsid w:val="00796F0D"/>
    <w:rsid w:val="00797253"/>
    <w:rsid w:val="00797321"/>
    <w:rsid w:val="0079738B"/>
    <w:rsid w:val="00797E3F"/>
    <w:rsid w:val="007A008B"/>
    <w:rsid w:val="007A008D"/>
    <w:rsid w:val="007A01B7"/>
    <w:rsid w:val="007A09E9"/>
    <w:rsid w:val="007A0B9F"/>
    <w:rsid w:val="007A0C6C"/>
    <w:rsid w:val="007A1202"/>
    <w:rsid w:val="007A12A6"/>
    <w:rsid w:val="007A1825"/>
    <w:rsid w:val="007A1CC0"/>
    <w:rsid w:val="007A2041"/>
    <w:rsid w:val="007A2282"/>
    <w:rsid w:val="007A2380"/>
    <w:rsid w:val="007A2422"/>
    <w:rsid w:val="007A25C2"/>
    <w:rsid w:val="007A2992"/>
    <w:rsid w:val="007A2F16"/>
    <w:rsid w:val="007A33B1"/>
    <w:rsid w:val="007A3795"/>
    <w:rsid w:val="007A3909"/>
    <w:rsid w:val="007A3A99"/>
    <w:rsid w:val="007A3B58"/>
    <w:rsid w:val="007A3F34"/>
    <w:rsid w:val="007A3F9C"/>
    <w:rsid w:val="007A4B41"/>
    <w:rsid w:val="007A53A8"/>
    <w:rsid w:val="007A55BA"/>
    <w:rsid w:val="007A5A1F"/>
    <w:rsid w:val="007A5AD8"/>
    <w:rsid w:val="007A5E75"/>
    <w:rsid w:val="007A69D2"/>
    <w:rsid w:val="007A6C7A"/>
    <w:rsid w:val="007A6DF7"/>
    <w:rsid w:val="007A701B"/>
    <w:rsid w:val="007A757A"/>
    <w:rsid w:val="007A75AC"/>
    <w:rsid w:val="007A766A"/>
    <w:rsid w:val="007A7867"/>
    <w:rsid w:val="007B06B9"/>
    <w:rsid w:val="007B08EF"/>
    <w:rsid w:val="007B0AF1"/>
    <w:rsid w:val="007B0BE7"/>
    <w:rsid w:val="007B10C4"/>
    <w:rsid w:val="007B1246"/>
    <w:rsid w:val="007B1FDF"/>
    <w:rsid w:val="007B2341"/>
    <w:rsid w:val="007B27D1"/>
    <w:rsid w:val="007B2A8B"/>
    <w:rsid w:val="007B2E78"/>
    <w:rsid w:val="007B36B0"/>
    <w:rsid w:val="007B3B3A"/>
    <w:rsid w:val="007B3E87"/>
    <w:rsid w:val="007B3F44"/>
    <w:rsid w:val="007B48BA"/>
    <w:rsid w:val="007B493D"/>
    <w:rsid w:val="007B49BD"/>
    <w:rsid w:val="007B56DE"/>
    <w:rsid w:val="007B5703"/>
    <w:rsid w:val="007B58E2"/>
    <w:rsid w:val="007B5A05"/>
    <w:rsid w:val="007B5C12"/>
    <w:rsid w:val="007B5D8C"/>
    <w:rsid w:val="007B5DC7"/>
    <w:rsid w:val="007B5E15"/>
    <w:rsid w:val="007B5F28"/>
    <w:rsid w:val="007B5FA0"/>
    <w:rsid w:val="007B612A"/>
    <w:rsid w:val="007B63D2"/>
    <w:rsid w:val="007B6486"/>
    <w:rsid w:val="007B67CF"/>
    <w:rsid w:val="007B6872"/>
    <w:rsid w:val="007B69A1"/>
    <w:rsid w:val="007B70DC"/>
    <w:rsid w:val="007B7156"/>
    <w:rsid w:val="007B71AA"/>
    <w:rsid w:val="007B7677"/>
    <w:rsid w:val="007B7929"/>
    <w:rsid w:val="007B7BFC"/>
    <w:rsid w:val="007B7CED"/>
    <w:rsid w:val="007B7DCE"/>
    <w:rsid w:val="007B7E10"/>
    <w:rsid w:val="007B7F9A"/>
    <w:rsid w:val="007C073A"/>
    <w:rsid w:val="007C07CC"/>
    <w:rsid w:val="007C0A84"/>
    <w:rsid w:val="007C0C07"/>
    <w:rsid w:val="007C0D0C"/>
    <w:rsid w:val="007C1B54"/>
    <w:rsid w:val="007C28BC"/>
    <w:rsid w:val="007C2992"/>
    <w:rsid w:val="007C2E4E"/>
    <w:rsid w:val="007C2F0A"/>
    <w:rsid w:val="007C2F9A"/>
    <w:rsid w:val="007C3763"/>
    <w:rsid w:val="007C376F"/>
    <w:rsid w:val="007C3F58"/>
    <w:rsid w:val="007C4028"/>
    <w:rsid w:val="007C4361"/>
    <w:rsid w:val="007C43B8"/>
    <w:rsid w:val="007C43D1"/>
    <w:rsid w:val="007C4C6A"/>
    <w:rsid w:val="007C4C82"/>
    <w:rsid w:val="007C4D18"/>
    <w:rsid w:val="007C5775"/>
    <w:rsid w:val="007C583A"/>
    <w:rsid w:val="007C5945"/>
    <w:rsid w:val="007C5FEA"/>
    <w:rsid w:val="007C6348"/>
    <w:rsid w:val="007C6587"/>
    <w:rsid w:val="007C6E06"/>
    <w:rsid w:val="007C6F5A"/>
    <w:rsid w:val="007C72C5"/>
    <w:rsid w:val="007C750C"/>
    <w:rsid w:val="007C752B"/>
    <w:rsid w:val="007C77FC"/>
    <w:rsid w:val="007C7A3B"/>
    <w:rsid w:val="007C7D19"/>
    <w:rsid w:val="007D080B"/>
    <w:rsid w:val="007D08EC"/>
    <w:rsid w:val="007D0D24"/>
    <w:rsid w:val="007D10E5"/>
    <w:rsid w:val="007D11CD"/>
    <w:rsid w:val="007D139E"/>
    <w:rsid w:val="007D14C6"/>
    <w:rsid w:val="007D1921"/>
    <w:rsid w:val="007D21DC"/>
    <w:rsid w:val="007D21F1"/>
    <w:rsid w:val="007D2316"/>
    <w:rsid w:val="007D2BEF"/>
    <w:rsid w:val="007D2C1A"/>
    <w:rsid w:val="007D2F21"/>
    <w:rsid w:val="007D2FEB"/>
    <w:rsid w:val="007D3040"/>
    <w:rsid w:val="007D316A"/>
    <w:rsid w:val="007D33FE"/>
    <w:rsid w:val="007D4057"/>
    <w:rsid w:val="007D420C"/>
    <w:rsid w:val="007D42FC"/>
    <w:rsid w:val="007D437B"/>
    <w:rsid w:val="007D467C"/>
    <w:rsid w:val="007D4A75"/>
    <w:rsid w:val="007D53B3"/>
    <w:rsid w:val="007D568E"/>
    <w:rsid w:val="007D5728"/>
    <w:rsid w:val="007D5ABB"/>
    <w:rsid w:val="007D5C6C"/>
    <w:rsid w:val="007D6868"/>
    <w:rsid w:val="007D7A7B"/>
    <w:rsid w:val="007D7E25"/>
    <w:rsid w:val="007E0254"/>
    <w:rsid w:val="007E07E0"/>
    <w:rsid w:val="007E13D7"/>
    <w:rsid w:val="007E148D"/>
    <w:rsid w:val="007E1742"/>
    <w:rsid w:val="007E1917"/>
    <w:rsid w:val="007E1ABB"/>
    <w:rsid w:val="007E1CE9"/>
    <w:rsid w:val="007E224E"/>
    <w:rsid w:val="007E250D"/>
    <w:rsid w:val="007E2884"/>
    <w:rsid w:val="007E2A91"/>
    <w:rsid w:val="007E34BB"/>
    <w:rsid w:val="007E35E0"/>
    <w:rsid w:val="007E3D15"/>
    <w:rsid w:val="007E3D43"/>
    <w:rsid w:val="007E4F86"/>
    <w:rsid w:val="007E5124"/>
    <w:rsid w:val="007E53B9"/>
    <w:rsid w:val="007E5A7D"/>
    <w:rsid w:val="007E5BF3"/>
    <w:rsid w:val="007E6159"/>
    <w:rsid w:val="007E66F7"/>
    <w:rsid w:val="007E671A"/>
    <w:rsid w:val="007E6885"/>
    <w:rsid w:val="007E69FB"/>
    <w:rsid w:val="007E6CC3"/>
    <w:rsid w:val="007E7042"/>
    <w:rsid w:val="007E7BAE"/>
    <w:rsid w:val="007E7C67"/>
    <w:rsid w:val="007E7CC6"/>
    <w:rsid w:val="007F0777"/>
    <w:rsid w:val="007F07C4"/>
    <w:rsid w:val="007F0A25"/>
    <w:rsid w:val="007F0A75"/>
    <w:rsid w:val="007F101E"/>
    <w:rsid w:val="007F1AB8"/>
    <w:rsid w:val="007F2329"/>
    <w:rsid w:val="007F236D"/>
    <w:rsid w:val="007F2544"/>
    <w:rsid w:val="007F2567"/>
    <w:rsid w:val="007F2755"/>
    <w:rsid w:val="007F2B27"/>
    <w:rsid w:val="007F2EF8"/>
    <w:rsid w:val="007F35D0"/>
    <w:rsid w:val="007F3725"/>
    <w:rsid w:val="007F394D"/>
    <w:rsid w:val="007F3ABE"/>
    <w:rsid w:val="007F3E94"/>
    <w:rsid w:val="007F4253"/>
    <w:rsid w:val="007F42F1"/>
    <w:rsid w:val="007F4DBD"/>
    <w:rsid w:val="007F5135"/>
    <w:rsid w:val="007F55F7"/>
    <w:rsid w:val="007F5B76"/>
    <w:rsid w:val="007F5DDA"/>
    <w:rsid w:val="007F5FB8"/>
    <w:rsid w:val="007F63FA"/>
    <w:rsid w:val="007F6806"/>
    <w:rsid w:val="007F68E7"/>
    <w:rsid w:val="007F6CC9"/>
    <w:rsid w:val="007F6F38"/>
    <w:rsid w:val="007F71A6"/>
    <w:rsid w:val="007F733A"/>
    <w:rsid w:val="007F769A"/>
    <w:rsid w:val="007F7BAE"/>
    <w:rsid w:val="007F7D79"/>
    <w:rsid w:val="008000BF"/>
    <w:rsid w:val="0080041B"/>
    <w:rsid w:val="0080050F"/>
    <w:rsid w:val="00800AA3"/>
    <w:rsid w:val="00800D6F"/>
    <w:rsid w:val="00800E5D"/>
    <w:rsid w:val="00801135"/>
    <w:rsid w:val="008014D2"/>
    <w:rsid w:val="00801AA2"/>
    <w:rsid w:val="00801ABD"/>
    <w:rsid w:val="00801F50"/>
    <w:rsid w:val="00802008"/>
    <w:rsid w:val="00802794"/>
    <w:rsid w:val="0080292B"/>
    <w:rsid w:val="00802996"/>
    <w:rsid w:val="008046A5"/>
    <w:rsid w:val="0080476F"/>
    <w:rsid w:val="00805416"/>
    <w:rsid w:val="00805665"/>
    <w:rsid w:val="008056F5"/>
    <w:rsid w:val="00805B65"/>
    <w:rsid w:val="00806172"/>
    <w:rsid w:val="00806E36"/>
    <w:rsid w:val="00806EB1"/>
    <w:rsid w:val="00806F4B"/>
    <w:rsid w:val="00807171"/>
    <w:rsid w:val="0080729C"/>
    <w:rsid w:val="0080731F"/>
    <w:rsid w:val="00807871"/>
    <w:rsid w:val="00807D31"/>
    <w:rsid w:val="0081074E"/>
    <w:rsid w:val="00810BE9"/>
    <w:rsid w:val="00811175"/>
    <w:rsid w:val="008112E9"/>
    <w:rsid w:val="0081154F"/>
    <w:rsid w:val="0081157A"/>
    <w:rsid w:val="008119BF"/>
    <w:rsid w:val="00811BC9"/>
    <w:rsid w:val="00811E4E"/>
    <w:rsid w:val="008125D9"/>
    <w:rsid w:val="00812814"/>
    <w:rsid w:val="008129AC"/>
    <w:rsid w:val="0081388F"/>
    <w:rsid w:val="00813A6F"/>
    <w:rsid w:val="0081429D"/>
    <w:rsid w:val="008148CD"/>
    <w:rsid w:val="00814DBD"/>
    <w:rsid w:val="00814DE7"/>
    <w:rsid w:val="00814E01"/>
    <w:rsid w:val="00815185"/>
    <w:rsid w:val="0081549F"/>
    <w:rsid w:val="008158C0"/>
    <w:rsid w:val="00815BA0"/>
    <w:rsid w:val="00815DBB"/>
    <w:rsid w:val="00815F19"/>
    <w:rsid w:val="00816187"/>
    <w:rsid w:val="008161EF"/>
    <w:rsid w:val="00816563"/>
    <w:rsid w:val="008166BE"/>
    <w:rsid w:val="00816DE1"/>
    <w:rsid w:val="00816FBB"/>
    <w:rsid w:val="0081790B"/>
    <w:rsid w:val="00817A53"/>
    <w:rsid w:val="00817F68"/>
    <w:rsid w:val="00820528"/>
    <w:rsid w:val="0082083B"/>
    <w:rsid w:val="0082092F"/>
    <w:rsid w:val="00820D37"/>
    <w:rsid w:val="00821432"/>
    <w:rsid w:val="0082143E"/>
    <w:rsid w:val="00821615"/>
    <w:rsid w:val="00821EA1"/>
    <w:rsid w:val="00822118"/>
    <w:rsid w:val="008224AD"/>
    <w:rsid w:val="00822B01"/>
    <w:rsid w:val="00822E86"/>
    <w:rsid w:val="0082314A"/>
    <w:rsid w:val="0082439C"/>
    <w:rsid w:val="008244F2"/>
    <w:rsid w:val="00825569"/>
    <w:rsid w:val="008255F7"/>
    <w:rsid w:val="00825820"/>
    <w:rsid w:val="00825BAA"/>
    <w:rsid w:val="00825C28"/>
    <w:rsid w:val="00825D21"/>
    <w:rsid w:val="00825ED9"/>
    <w:rsid w:val="00826441"/>
    <w:rsid w:val="00826642"/>
    <w:rsid w:val="0082683F"/>
    <w:rsid w:val="00826A19"/>
    <w:rsid w:val="00826E94"/>
    <w:rsid w:val="00827167"/>
    <w:rsid w:val="00827292"/>
    <w:rsid w:val="008274A0"/>
    <w:rsid w:val="00827AF2"/>
    <w:rsid w:val="008306EE"/>
    <w:rsid w:val="00830761"/>
    <w:rsid w:val="00831195"/>
    <w:rsid w:val="008312B3"/>
    <w:rsid w:val="00831405"/>
    <w:rsid w:val="00832280"/>
    <w:rsid w:val="008322FC"/>
    <w:rsid w:val="00832AFE"/>
    <w:rsid w:val="00832DCC"/>
    <w:rsid w:val="00832FA1"/>
    <w:rsid w:val="008331B3"/>
    <w:rsid w:val="00833706"/>
    <w:rsid w:val="00834311"/>
    <w:rsid w:val="00834316"/>
    <w:rsid w:val="008344D5"/>
    <w:rsid w:val="00834505"/>
    <w:rsid w:val="008346D5"/>
    <w:rsid w:val="008347C9"/>
    <w:rsid w:val="00834D6D"/>
    <w:rsid w:val="00834E81"/>
    <w:rsid w:val="0083545F"/>
    <w:rsid w:val="0083573D"/>
    <w:rsid w:val="00836130"/>
    <w:rsid w:val="0083676C"/>
    <w:rsid w:val="008367F7"/>
    <w:rsid w:val="00836825"/>
    <w:rsid w:val="008369DF"/>
    <w:rsid w:val="00836BF1"/>
    <w:rsid w:val="00836E01"/>
    <w:rsid w:val="00837156"/>
    <w:rsid w:val="0083733A"/>
    <w:rsid w:val="00837B87"/>
    <w:rsid w:val="00837DA4"/>
    <w:rsid w:val="00837E05"/>
    <w:rsid w:val="008401E2"/>
    <w:rsid w:val="008403EC"/>
    <w:rsid w:val="00840A5F"/>
    <w:rsid w:val="00840C2E"/>
    <w:rsid w:val="00840E3C"/>
    <w:rsid w:val="00840ED5"/>
    <w:rsid w:val="008410C4"/>
    <w:rsid w:val="0084131E"/>
    <w:rsid w:val="008413FD"/>
    <w:rsid w:val="008417DD"/>
    <w:rsid w:val="00841C00"/>
    <w:rsid w:val="008421BF"/>
    <w:rsid w:val="008422CE"/>
    <w:rsid w:val="00842333"/>
    <w:rsid w:val="00842546"/>
    <w:rsid w:val="00842553"/>
    <w:rsid w:val="008429A1"/>
    <w:rsid w:val="00842A39"/>
    <w:rsid w:val="00842F66"/>
    <w:rsid w:val="0084342A"/>
    <w:rsid w:val="00843C36"/>
    <w:rsid w:val="00843D1D"/>
    <w:rsid w:val="008442E4"/>
    <w:rsid w:val="008443C6"/>
    <w:rsid w:val="008444B1"/>
    <w:rsid w:val="008444DC"/>
    <w:rsid w:val="008444E6"/>
    <w:rsid w:val="00844928"/>
    <w:rsid w:val="00844DB8"/>
    <w:rsid w:val="00844E58"/>
    <w:rsid w:val="00844F97"/>
    <w:rsid w:val="00845118"/>
    <w:rsid w:val="00845926"/>
    <w:rsid w:val="00845A01"/>
    <w:rsid w:val="00845C13"/>
    <w:rsid w:val="00846B91"/>
    <w:rsid w:val="00850115"/>
    <w:rsid w:val="008502A4"/>
    <w:rsid w:val="008504E2"/>
    <w:rsid w:val="00850778"/>
    <w:rsid w:val="00850883"/>
    <w:rsid w:val="008508D6"/>
    <w:rsid w:val="0085092A"/>
    <w:rsid w:val="00850A26"/>
    <w:rsid w:val="00850A3B"/>
    <w:rsid w:val="00850BA6"/>
    <w:rsid w:val="00850FF3"/>
    <w:rsid w:val="00851766"/>
    <w:rsid w:val="008517E0"/>
    <w:rsid w:val="008519D1"/>
    <w:rsid w:val="008519E7"/>
    <w:rsid w:val="00851C7A"/>
    <w:rsid w:val="008523A2"/>
    <w:rsid w:val="00852416"/>
    <w:rsid w:val="008538E9"/>
    <w:rsid w:val="00853999"/>
    <w:rsid w:val="00853B9D"/>
    <w:rsid w:val="00854300"/>
    <w:rsid w:val="008544F6"/>
    <w:rsid w:val="00854755"/>
    <w:rsid w:val="00855685"/>
    <w:rsid w:val="0085587E"/>
    <w:rsid w:val="00855F1A"/>
    <w:rsid w:val="0085604F"/>
    <w:rsid w:val="0085644B"/>
    <w:rsid w:val="008565DC"/>
    <w:rsid w:val="00856B38"/>
    <w:rsid w:val="00856B63"/>
    <w:rsid w:val="00856D31"/>
    <w:rsid w:val="00857226"/>
    <w:rsid w:val="00857262"/>
    <w:rsid w:val="008573AF"/>
    <w:rsid w:val="00857491"/>
    <w:rsid w:val="008576D1"/>
    <w:rsid w:val="0085784D"/>
    <w:rsid w:val="0085787B"/>
    <w:rsid w:val="00857921"/>
    <w:rsid w:val="00857949"/>
    <w:rsid w:val="00857A62"/>
    <w:rsid w:val="00860402"/>
    <w:rsid w:val="008606F3"/>
    <w:rsid w:val="00860767"/>
    <w:rsid w:val="008609E5"/>
    <w:rsid w:val="00860AFC"/>
    <w:rsid w:val="0086147E"/>
    <w:rsid w:val="00861A20"/>
    <w:rsid w:val="00861B4A"/>
    <w:rsid w:val="00861E47"/>
    <w:rsid w:val="0086203E"/>
    <w:rsid w:val="00862493"/>
    <w:rsid w:val="008625C3"/>
    <w:rsid w:val="00862DCA"/>
    <w:rsid w:val="00863008"/>
    <w:rsid w:val="00863170"/>
    <w:rsid w:val="0086323D"/>
    <w:rsid w:val="008633DD"/>
    <w:rsid w:val="008634EB"/>
    <w:rsid w:val="008635DE"/>
    <w:rsid w:val="008636AE"/>
    <w:rsid w:val="00863878"/>
    <w:rsid w:val="00863B48"/>
    <w:rsid w:val="0086405E"/>
    <w:rsid w:val="0086406D"/>
    <w:rsid w:val="008645C0"/>
    <w:rsid w:val="008646DB"/>
    <w:rsid w:val="00864759"/>
    <w:rsid w:val="00865F42"/>
    <w:rsid w:val="00865F53"/>
    <w:rsid w:val="00865FC9"/>
    <w:rsid w:val="00865FCA"/>
    <w:rsid w:val="00865FFE"/>
    <w:rsid w:val="00866391"/>
    <w:rsid w:val="00866D53"/>
    <w:rsid w:val="00866DB0"/>
    <w:rsid w:val="00866FF1"/>
    <w:rsid w:val="00867049"/>
    <w:rsid w:val="00867240"/>
    <w:rsid w:val="00867531"/>
    <w:rsid w:val="008675AF"/>
    <w:rsid w:val="00867E2D"/>
    <w:rsid w:val="00867EC0"/>
    <w:rsid w:val="00870333"/>
    <w:rsid w:val="008710E0"/>
    <w:rsid w:val="00871525"/>
    <w:rsid w:val="00871D53"/>
    <w:rsid w:val="00871D56"/>
    <w:rsid w:val="00871DD8"/>
    <w:rsid w:val="008721E9"/>
    <w:rsid w:val="00872600"/>
    <w:rsid w:val="00872C89"/>
    <w:rsid w:val="00872D05"/>
    <w:rsid w:val="0087311C"/>
    <w:rsid w:val="00873186"/>
    <w:rsid w:val="008731D9"/>
    <w:rsid w:val="00873E6C"/>
    <w:rsid w:val="00873F24"/>
    <w:rsid w:val="0087439B"/>
    <w:rsid w:val="00874F6A"/>
    <w:rsid w:val="0087539B"/>
    <w:rsid w:val="00875511"/>
    <w:rsid w:val="00875B0F"/>
    <w:rsid w:val="00875E3F"/>
    <w:rsid w:val="00876443"/>
    <w:rsid w:val="008767E9"/>
    <w:rsid w:val="00876A0A"/>
    <w:rsid w:val="00877416"/>
    <w:rsid w:val="00877792"/>
    <w:rsid w:val="00877812"/>
    <w:rsid w:val="008801F9"/>
    <w:rsid w:val="008809B5"/>
    <w:rsid w:val="00881478"/>
    <w:rsid w:val="008815FA"/>
    <w:rsid w:val="0088161C"/>
    <w:rsid w:val="008817EA"/>
    <w:rsid w:val="00881E8E"/>
    <w:rsid w:val="0088223F"/>
    <w:rsid w:val="008823E8"/>
    <w:rsid w:val="00882851"/>
    <w:rsid w:val="00882AB0"/>
    <w:rsid w:val="00882F06"/>
    <w:rsid w:val="00883041"/>
    <w:rsid w:val="00883124"/>
    <w:rsid w:val="008831AC"/>
    <w:rsid w:val="00883B4C"/>
    <w:rsid w:val="00883C5C"/>
    <w:rsid w:val="00883FEB"/>
    <w:rsid w:val="00884013"/>
    <w:rsid w:val="0088401B"/>
    <w:rsid w:val="00884197"/>
    <w:rsid w:val="00884818"/>
    <w:rsid w:val="00885151"/>
    <w:rsid w:val="008852A1"/>
    <w:rsid w:val="00885358"/>
    <w:rsid w:val="00885625"/>
    <w:rsid w:val="00885B67"/>
    <w:rsid w:val="008860A0"/>
    <w:rsid w:val="00886392"/>
    <w:rsid w:val="008863FB"/>
    <w:rsid w:val="0088664F"/>
    <w:rsid w:val="00886665"/>
    <w:rsid w:val="0088710A"/>
    <w:rsid w:val="00887687"/>
    <w:rsid w:val="008878D5"/>
    <w:rsid w:val="008878DE"/>
    <w:rsid w:val="008879A0"/>
    <w:rsid w:val="00887A43"/>
    <w:rsid w:val="00887ABC"/>
    <w:rsid w:val="00887DDD"/>
    <w:rsid w:val="0089080B"/>
    <w:rsid w:val="00890B41"/>
    <w:rsid w:val="00890BCB"/>
    <w:rsid w:val="00890D86"/>
    <w:rsid w:val="00891722"/>
    <w:rsid w:val="00891813"/>
    <w:rsid w:val="0089226D"/>
    <w:rsid w:val="008927E1"/>
    <w:rsid w:val="00892813"/>
    <w:rsid w:val="00892CA6"/>
    <w:rsid w:val="00892D83"/>
    <w:rsid w:val="00893589"/>
    <w:rsid w:val="008935C1"/>
    <w:rsid w:val="0089382E"/>
    <w:rsid w:val="00893C6B"/>
    <w:rsid w:val="0089415D"/>
    <w:rsid w:val="00894958"/>
    <w:rsid w:val="00894C6E"/>
    <w:rsid w:val="00894E6A"/>
    <w:rsid w:val="0089505C"/>
    <w:rsid w:val="008952FD"/>
    <w:rsid w:val="008953DE"/>
    <w:rsid w:val="008955B4"/>
    <w:rsid w:val="008958ED"/>
    <w:rsid w:val="008959B0"/>
    <w:rsid w:val="00895C06"/>
    <w:rsid w:val="00896433"/>
    <w:rsid w:val="00896D66"/>
    <w:rsid w:val="00896E00"/>
    <w:rsid w:val="00896E98"/>
    <w:rsid w:val="00897304"/>
    <w:rsid w:val="00897407"/>
    <w:rsid w:val="008976FF"/>
    <w:rsid w:val="00897776"/>
    <w:rsid w:val="00897A11"/>
    <w:rsid w:val="00897BA9"/>
    <w:rsid w:val="008A0279"/>
    <w:rsid w:val="008A0452"/>
    <w:rsid w:val="008A0B49"/>
    <w:rsid w:val="008A0CBE"/>
    <w:rsid w:val="008A0EB7"/>
    <w:rsid w:val="008A1084"/>
    <w:rsid w:val="008A1BCA"/>
    <w:rsid w:val="008A1D76"/>
    <w:rsid w:val="008A29EF"/>
    <w:rsid w:val="008A2B2B"/>
    <w:rsid w:val="008A2B45"/>
    <w:rsid w:val="008A2ED8"/>
    <w:rsid w:val="008A3637"/>
    <w:rsid w:val="008A3787"/>
    <w:rsid w:val="008A3A27"/>
    <w:rsid w:val="008A3A38"/>
    <w:rsid w:val="008A3C0E"/>
    <w:rsid w:val="008A3D5F"/>
    <w:rsid w:val="008A427E"/>
    <w:rsid w:val="008A457A"/>
    <w:rsid w:val="008A522A"/>
    <w:rsid w:val="008A5597"/>
    <w:rsid w:val="008A5621"/>
    <w:rsid w:val="008A5ADC"/>
    <w:rsid w:val="008A5B39"/>
    <w:rsid w:val="008A5FA7"/>
    <w:rsid w:val="008A63CD"/>
    <w:rsid w:val="008A6807"/>
    <w:rsid w:val="008A716F"/>
    <w:rsid w:val="008A7F55"/>
    <w:rsid w:val="008B04D6"/>
    <w:rsid w:val="008B065A"/>
    <w:rsid w:val="008B09F0"/>
    <w:rsid w:val="008B0B49"/>
    <w:rsid w:val="008B0F5F"/>
    <w:rsid w:val="008B0F65"/>
    <w:rsid w:val="008B140B"/>
    <w:rsid w:val="008B18C9"/>
    <w:rsid w:val="008B1CBC"/>
    <w:rsid w:val="008B22A7"/>
    <w:rsid w:val="008B279C"/>
    <w:rsid w:val="008B2869"/>
    <w:rsid w:val="008B28E9"/>
    <w:rsid w:val="008B290C"/>
    <w:rsid w:val="008B2BD6"/>
    <w:rsid w:val="008B2E0E"/>
    <w:rsid w:val="008B2ECB"/>
    <w:rsid w:val="008B2FC1"/>
    <w:rsid w:val="008B329A"/>
    <w:rsid w:val="008B33C2"/>
    <w:rsid w:val="008B3558"/>
    <w:rsid w:val="008B39BB"/>
    <w:rsid w:val="008B3D91"/>
    <w:rsid w:val="008B3ECC"/>
    <w:rsid w:val="008B3F22"/>
    <w:rsid w:val="008B3F8B"/>
    <w:rsid w:val="008B4297"/>
    <w:rsid w:val="008B4845"/>
    <w:rsid w:val="008B4EDF"/>
    <w:rsid w:val="008B534A"/>
    <w:rsid w:val="008B53FF"/>
    <w:rsid w:val="008B55FF"/>
    <w:rsid w:val="008B57D8"/>
    <w:rsid w:val="008B59C0"/>
    <w:rsid w:val="008B5A47"/>
    <w:rsid w:val="008B5DFA"/>
    <w:rsid w:val="008B6486"/>
    <w:rsid w:val="008B6C06"/>
    <w:rsid w:val="008B6D2E"/>
    <w:rsid w:val="008B7D1E"/>
    <w:rsid w:val="008C003A"/>
    <w:rsid w:val="008C00A1"/>
    <w:rsid w:val="008C0473"/>
    <w:rsid w:val="008C0727"/>
    <w:rsid w:val="008C08A5"/>
    <w:rsid w:val="008C0DDB"/>
    <w:rsid w:val="008C0FD2"/>
    <w:rsid w:val="008C164E"/>
    <w:rsid w:val="008C1D39"/>
    <w:rsid w:val="008C21F0"/>
    <w:rsid w:val="008C2343"/>
    <w:rsid w:val="008C26AF"/>
    <w:rsid w:val="008C2B8B"/>
    <w:rsid w:val="008C3057"/>
    <w:rsid w:val="008C30B5"/>
    <w:rsid w:val="008C3A2D"/>
    <w:rsid w:val="008C477F"/>
    <w:rsid w:val="008C49B5"/>
    <w:rsid w:val="008C56AD"/>
    <w:rsid w:val="008C5B4B"/>
    <w:rsid w:val="008C621D"/>
    <w:rsid w:val="008C668A"/>
    <w:rsid w:val="008C6792"/>
    <w:rsid w:val="008C6A08"/>
    <w:rsid w:val="008C6BB9"/>
    <w:rsid w:val="008C6BDA"/>
    <w:rsid w:val="008C72E8"/>
    <w:rsid w:val="008C7495"/>
    <w:rsid w:val="008C7933"/>
    <w:rsid w:val="008C7ED5"/>
    <w:rsid w:val="008C7F91"/>
    <w:rsid w:val="008D0481"/>
    <w:rsid w:val="008D05C4"/>
    <w:rsid w:val="008D060B"/>
    <w:rsid w:val="008D06FD"/>
    <w:rsid w:val="008D168B"/>
    <w:rsid w:val="008D199F"/>
    <w:rsid w:val="008D2527"/>
    <w:rsid w:val="008D2A7D"/>
    <w:rsid w:val="008D2C8E"/>
    <w:rsid w:val="008D2CE6"/>
    <w:rsid w:val="008D2E19"/>
    <w:rsid w:val="008D33AE"/>
    <w:rsid w:val="008D3AFE"/>
    <w:rsid w:val="008D3FA2"/>
    <w:rsid w:val="008D4137"/>
    <w:rsid w:val="008D41BD"/>
    <w:rsid w:val="008D4B33"/>
    <w:rsid w:val="008D4DE0"/>
    <w:rsid w:val="008D5018"/>
    <w:rsid w:val="008D51E8"/>
    <w:rsid w:val="008D5368"/>
    <w:rsid w:val="008D58F0"/>
    <w:rsid w:val="008D5C23"/>
    <w:rsid w:val="008D633F"/>
    <w:rsid w:val="008D6BB4"/>
    <w:rsid w:val="008D6D1E"/>
    <w:rsid w:val="008D6D2B"/>
    <w:rsid w:val="008D6DDC"/>
    <w:rsid w:val="008D6EDA"/>
    <w:rsid w:val="008D6F68"/>
    <w:rsid w:val="008D71E0"/>
    <w:rsid w:val="008D7636"/>
    <w:rsid w:val="008D7B92"/>
    <w:rsid w:val="008E0652"/>
    <w:rsid w:val="008E1197"/>
    <w:rsid w:val="008E11D5"/>
    <w:rsid w:val="008E17EC"/>
    <w:rsid w:val="008E1CF9"/>
    <w:rsid w:val="008E205B"/>
    <w:rsid w:val="008E23AF"/>
    <w:rsid w:val="008E2B84"/>
    <w:rsid w:val="008E34A7"/>
    <w:rsid w:val="008E36A6"/>
    <w:rsid w:val="008E3926"/>
    <w:rsid w:val="008E3A87"/>
    <w:rsid w:val="008E3BE6"/>
    <w:rsid w:val="008E3F09"/>
    <w:rsid w:val="008E3FBE"/>
    <w:rsid w:val="008E42DE"/>
    <w:rsid w:val="008E4526"/>
    <w:rsid w:val="008E47F1"/>
    <w:rsid w:val="008E4950"/>
    <w:rsid w:val="008E4A1B"/>
    <w:rsid w:val="008E4B5E"/>
    <w:rsid w:val="008E5034"/>
    <w:rsid w:val="008E5809"/>
    <w:rsid w:val="008E6655"/>
    <w:rsid w:val="008E67CB"/>
    <w:rsid w:val="008E69F6"/>
    <w:rsid w:val="008E6F1A"/>
    <w:rsid w:val="008E7296"/>
    <w:rsid w:val="008E79D0"/>
    <w:rsid w:val="008E7CF4"/>
    <w:rsid w:val="008F03E9"/>
    <w:rsid w:val="008F0503"/>
    <w:rsid w:val="008F053E"/>
    <w:rsid w:val="008F062B"/>
    <w:rsid w:val="008F0A33"/>
    <w:rsid w:val="008F0DCF"/>
    <w:rsid w:val="008F0F1E"/>
    <w:rsid w:val="008F126B"/>
    <w:rsid w:val="008F1847"/>
    <w:rsid w:val="008F1897"/>
    <w:rsid w:val="008F1922"/>
    <w:rsid w:val="008F1A27"/>
    <w:rsid w:val="008F1CBD"/>
    <w:rsid w:val="008F1D43"/>
    <w:rsid w:val="008F25AE"/>
    <w:rsid w:val="008F2868"/>
    <w:rsid w:val="008F2C10"/>
    <w:rsid w:val="008F2EBF"/>
    <w:rsid w:val="008F3702"/>
    <w:rsid w:val="008F3A4C"/>
    <w:rsid w:val="008F4178"/>
    <w:rsid w:val="008F4210"/>
    <w:rsid w:val="008F4919"/>
    <w:rsid w:val="008F4EF8"/>
    <w:rsid w:val="008F4F80"/>
    <w:rsid w:val="008F5149"/>
    <w:rsid w:val="008F5736"/>
    <w:rsid w:val="008F5A11"/>
    <w:rsid w:val="008F5BFF"/>
    <w:rsid w:val="008F5D3E"/>
    <w:rsid w:val="008F609A"/>
    <w:rsid w:val="008F614E"/>
    <w:rsid w:val="008F618D"/>
    <w:rsid w:val="008F6594"/>
    <w:rsid w:val="008F69C7"/>
    <w:rsid w:val="008F6A00"/>
    <w:rsid w:val="008F6B0D"/>
    <w:rsid w:val="008F6B7E"/>
    <w:rsid w:val="008F7175"/>
    <w:rsid w:val="008F7491"/>
    <w:rsid w:val="008F785C"/>
    <w:rsid w:val="008F7AB9"/>
    <w:rsid w:val="008F7BDE"/>
    <w:rsid w:val="009002A5"/>
    <w:rsid w:val="009002B0"/>
    <w:rsid w:val="009003DD"/>
    <w:rsid w:val="00900A43"/>
    <w:rsid w:val="00900AB6"/>
    <w:rsid w:val="00900B99"/>
    <w:rsid w:val="00900C1A"/>
    <w:rsid w:val="00900C3F"/>
    <w:rsid w:val="009016B0"/>
    <w:rsid w:val="00901C03"/>
    <w:rsid w:val="00901C3A"/>
    <w:rsid w:val="00901CA2"/>
    <w:rsid w:val="00901FAB"/>
    <w:rsid w:val="0090208B"/>
    <w:rsid w:val="00902A0F"/>
    <w:rsid w:val="00902A3D"/>
    <w:rsid w:val="00902F48"/>
    <w:rsid w:val="00902F52"/>
    <w:rsid w:val="0090398A"/>
    <w:rsid w:val="00903E6F"/>
    <w:rsid w:val="00903ECF"/>
    <w:rsid w:val="00904207"/>
    <w:rsid w:val="009043EB"/>
    <w:rsid w:val="00904741"/>
    <w:rsid w:val="00904744"/>
    <w:rsid w:val="00904C49"/>
    <w:rsid w:val="00904E65"/>
    <w:rsid w:val="0090550B"/>
    <w:rsid w:val="0090555C"/>
    <w:rsid w:val="00905B41"/>
    <w:rsid w:val="009062F8"/>
    <w:rsid w:val="009066AD"/>
    <w:rsid w:val="0090694E"/>
    <w:rsid w:val="0090749A"/>
    <w:rsid w:val="009075BB"/>
    <w:rsid w:val="00907B23"/>
    <w:rsid w:val="00907B67"/>
    <w:rsid w:val="00910380"/>
    <w:rsid w:val="009104AC"/>
    <w:rsid w:val="0091050F"/>
    <w:rsid w:val="00910553"/>
    <w:rsid w:val="0091071C"/>
    <w:rsid w:val="00910905"/>
    <w:rsid w:val="00910FBE"/>
    <w:rsid w:val="0091101B"/>
    <w:rsid w:val="00911B38"/>
    <w:rsid w:val="00911B5A"/>
    <w:rsid w:val="00911F23"/>
    <w:rsid w:val="00912C51"/>
    <w:rsid w:val="00912F72"/>
    <w:rsid w:val="00913072"/>
    <w:rsid w:val="009131F5"/>
    <w:rsid w:val="00913904"/>
    <w:rsid w:val="00913A84"/>
    <w:rsid w:val="00913EF0"/>
    <w:rsid w:val="009145E6"/>
    <w:rsid w:val="00914856"/>
    <w:rsid w:val="009149D0"/>
    <w:rsid w:val="00914C66"/>
    <w:rsid w:val="00914CC3"/>
    <w:rsid w:val="00914E82"/>
    <w:rsid w:val="0091511E"/>
    <w:rsid w:val="00915241"/>
    <w:rsid w:val="009154EF"/>
    <w:rsid w:val="00915877"/>
    <w:rsid w:val="00916319"/>
    <w:rsid w:val="0091637E"/>
    <w:rsid w:val="0091639A"/>
    <w:rsid w:val="00916C49"/>
    <w:rsid w:val="00917A06"/>
    <w:rsid w:val="00917CA4"/>
    <w:rsid w:val="00917DE6"/>
    <w:rsid w:val="00917FE5"/>
    <w:rsid w:val="0092052D"/>
    <w:rsid w:val="009208F1"/>
    <w:rsid w:val="00920BB4"/>
    <w:rsid w:val="00920C55"/>
    <w:rsid w:val="00920C78"/>
    <w:rsid w:val="00920E4B"/>
    <w:rsid w:val="00920E52"/>
    <w:rsid w:val="009210E0"/>
    <w:rsid w:val="009219B7"/>
    <w:rsid w:val="009219EE"/>
    <w:rsid w:val="00921D7F"/>
    <w:rsid w:val="00921F26"/>
    <w:rsid w:val="00921FAB"/>
    <w:rsid w:val="0092218A"/>
    <w:rsid w:val="009226C7"/>
    <w:rsid w:val="00923173"/>
    <w:rsid w:val="0092326A"/>
    <w:rsid w:val="0092337E"/>
    <w:rsid w:val="0092342B"/>
    <w:rsid w:val="00923960"/>
    <w:rsid w:val="00923963"/>
    <w:rsid w:val="009239CA"/>
    <w:rsid w:val="0092402E"/>
    <w:rsid w:val="00924199"/>
    <w:rsid w:val="00924526"/>
    <w:rsid w:val="00924832"/>
    <w:rsid w:val="00924DF6"/>
    <w:rsid w:val="00924F72"/>
    <w:rsid w:val="00924FD8"/>
    <w:rsid w:val="0092597E"/>
    <w:rsid w:val="00925BF1"/>
    <w:rsid w:val="00925DB1"/>
    <w:rsid w:val="00925E13"/>
    <w:rsid w:val="0092658A"/>
    <w:rsid w:val="009265F1"/>
    <w:rsid w:val="009266D2"/>
    <w:rsid w:val="009275C2"/>
    <w:rsid w:val="009278BF"/>
    <w:rsid w:val="00927900"/>
    <w:rsid w:val="00927963"/>
    <w:rsid w:val="00927CFC"/>
    <w:rsid w:val="00930445"/>
    <w:rsid w:val="00930949"/>
    <w:rsid w:val="00930B5A"/>
    <w:rsid w:val="00930EA7"/>
    <w:rsid w:val="00930F47"/>
    <w:rsid w:val="00930FAD"/>
    <w:rsid w:val="009319C0"/>
    <w:rsid w:val="00931E64"/>
    <w:rsid w:val="0093212B"/>
    <w:rsid w:val="009324AF"/>
    <w:rsid w:val="009324D4"/>
    <w:rsid w:val="00932532"/>
    <w:rsid w:val="00932855"/>
    <w:rsid w:val="00932E55"/>
    <w:rsid w:val="009335A2"/>
    <w:rsid w:val="00933B3A"/>
    <w:rsid w:val="00933BAF"/>
    <w:rsid w:val="00933E8E"/>
    <w:rsid w:val="009340E9"/>
    <w:rsid w:val="0093496B"/>
    <w:rsid w:val="00934B24"/>
    <w:rsid w:val="00935112"/>
    <w:rsid w:val="00935AB3"/>
    <w:rsid w:val="00935DAB"/>
    <w:rsid w:val="00935E39"/>
    <w:rsid w:val="00935F35"/>
    <w:rsid w:val="009362A7"/>
    <w:rsid w:val="009366BB"/>
    <w:rsid w:val="009368C3"/>
    <w:rsid w:val="00936BD5"/>
    <w:rsid w:val="00936F2F"/>
    <w:rsid w:val="0093756C"/>
    <w:rsid w:val="00937624"/>
    <w:rsid w:val="00937A96"/>
    <w:rsid w:val="00937B6A"/>
    <w:rsid w:val="00937D33"/>
    <w:rsid w:val="00937FB6"/>
    <w:rsid w:val="00937FC7"/>
    <w:rsid w:val="00940078"/>
    <w:rsid w:val="009401DA"/>
    <w:rsid w:val="00940202"/>
    <w:rsid w:val="00940495"/>
    <w:rsid w:val="0094049E"/>
    <w:rsid w:val="009406C9"/>
    <w:rsid w:val="009407EC"/>
    <w:rsid w:val="00940B5D"/>
    <w:rsid w:val="00940C30"/>
    <w:rsid w:val="00940D49"/>
    <w:rsid w:val="00941120"/>
    <w:rsid w:val="00941189"/>
    <w:rsid w:val="00941943"/>
    <w:rsid w:val="00941BE0"/>
    <w:rsid w:val="009422A3"/>
    <w:rsid w:val="0094289C"/>
    <w:rsid w:val="00942E39"/>
    <w:rsid w:val="00943261"/>
    <w:rsid w:val="009432F7"/>
    <w:rsid w:val="009444A1"/>
    <w:rsid w:val="00944A44"/>
    <w:rsid w:val="0094539A"/>
    <w:rsid w:val="009459B1"/>
    <w:rsid w:val="00945A9E"/>
    <w:rsid w:val="00945B09"/>
    <w:rsid w:val="00945EEE"/>
    <w:rsid w:val="00945F16"/>
    <w:rsid w:val="009465CF"/>
    <w:rsid w:val="00946967"/>
    <w:rsid w:val="00946AD0"/>
    <w:rsid w:val="0094719E"/>
    <w:rsid w:val="00947241"/>
    <w:rsid w:val="009472AB"/>
    <w:rsid w:val="009473A2"/>
    <w:rsid w:val="0094744A"/>
    <w:rsid w:val="00947485"/>
    <w:rsid w:val="00947804"/>
    <w:rsid w:val="00947B49"/>
    <w:rsid w:val="00947D58"/>
    <w:rsid w:val="0095011D"/>
    <w:rsid w:val="00950A19"/>
    <w:rsid w:val="00950C1A"/>
    <w:rsid w:val="00951127"/>
    <w:rsid w:val="00951201"/>
    <w:rsid w:val="009514CD"/>
    <w:rsid w:val="0095175D"/>
    <w:rsid w:val="009520B9"/>
    <w:rsid w:val="009524FE"/>
    <w:rsid w:val="00952732"/>
    <w:rsid w:val="00952C92"/>
    <w:rsid w:val="00952DD2"/>
    <w:rsid w:val="00952E2C"/>
    <w:rsid w:val="00952E61"/>
    <w:rsid w:val="00952E95"/>
    <w:rsid w:val="009534A3"/>
    <w:rsid w:val="00953706"/>
    <w:rsid w:val="00953835"/>
    <w:rsid w:val="009538E9"/>
    <w:rsid w:val="00953E35"/>
    <w:rsid w:val="009541AB"/>
    <w:rsid w:val="009542B5"/>
    <w:rsid w:val="00954385"/>
    <w:rsid w:val="009544A6"/>
    <w:rsid w:val="00954679"/>
    <w:rsid w:val="0095484C"/>
    <w:rsid w:val="00954E48"/>
    <w:rsid w:val="009553BA"/>
    <w:rsid w:val="009553BD"/>
    <w:rsid w:val="00955E2F"/>
    <w:rsid w:val="00956353"/>
    <w:rsid w:val="009569CE"/>
    <w:rsid w:val="00956CBD"/>
    <w:rsid w:val="00956FCE"/>
    <w:rsid w:val="00957421"/>
    <w:rsid w:val="009578A1"/>
    <w:rsid w:val="00957D16"/>
    <w:rsid w:val="0096001B"/>
    <w:rsid w:val="009604AA"/>
    <w:rsid w:val="0096052F"/>
    <w:rsid w:val="009605A0"/>
    <w:rsid w:val="0096084C"/>
    <w:rsid w:val="00960BA1"/>
    <w:rsid w:val="00960C19"/>
    <w:rsid w:val="00960F0A"/>
    <w:rsid w:val="00961876"/>
    <w:rsid w:val="00961C94"/>
    <w:rsid w:val="00961D93"/>
    <w:rsid w:val="0096219F"/>
    <w:rsid w:val="0096241E"/>
    <w:rsid w:val="009624A5"/>
    <w:rsid w:val="009627DD"/>
    <w:rsid w:val="009627DE"/>
    <w:rsid w:val="00962B4D"/>
    <w:rsid w:val="00962EE0"/>
    <w:rsid w:val="0096366D"/>
    <w:rsid w:val="009636AF"/>
    <w:rsid w:val="00963AE9"/>
    <w:rsid w:val="00963AEE"/>
    <w:rsid w:val="00963BDC"/>
    <w:rsid w:val="00964571"/>
    <w:rsid w:val="0096457B"/>
    <w:rsid w:val="00964D8B"/>
    <w:rsid w:val="00965278"/>
    <w:rsid w:val="00965C37"/>
    <w:rsid w:val="00965CFD"/>
    <w:rsid w:val="0096656A"/>
    <w:rsid w:val="00966BC8"/>
    <w:rsid w:val="00966EF2"/>
    <w:rsid w:val="009678E0"/>
    <w:rsid w:val="00967C21"/>
    <w:rsid w:val="009703AA"/>
    <w:rsid w:val="009703F6"/>
    <w:rsid w:val="009705C5"/>
    <w:rsid w:val="00970A9A"/>
    <w:rsid w:val="00970ED9"/>
    <w:rsid w:val="00970F3C"/>
    <w:rsid w:val="00970FAF"/>
    <w:rsid w:val="009716FE"/>
    <w:rsid w:val="009721CC"/>
    <w:rsid w:val="00972230"/>
    <w:rsid w:val="00972292"/>
    <w:rsid w:val="00972385"/>
    <w:rsid w:val="00972527"/>
    <w:rsid w:val="0097276A"/>
    <w:rsid w:val="00972A19"/>
    <w:rsid w:val="00972B22"/>
    <w:rsid w:val="009730C2"/>
    <w:rsid w:val="009731FD"/>
    <w:rsid w:val="009733E0"/>
    <w:rsid w:val="00973483"/>
    <w:rsid w:val="009738BC"/>
    <w:rsid w:val="009738E4"/>
    <w:rsid w:val="00973CD5"/>
    <w:rsid w:val="00974145"/>
    <w:rsid w:val="00974241"/>
    <w:rsid w:val="00974598"/>
    <w:rsid w:val="0097484D"/>
    <w:rsid w:val="00974F41"/>
    <w:rsid w:val="00974F8C"/>
    <w:rsid w:val="009753D9"/>
    <w:rsid w:val="0097557A"/>
    <w:rsid w:val="00975B9C"/>
    <w:rsid w:val="00975BFF"/>
    <w:rsid w:val="009762F6"/>
    <w:rsid w:val="00976A74"/>
    <w:rsid w:val="00976ADB"/>
    <w:rsid w:val="00976E3D"/>
    <w:rsid w:val="00976E82"/>
    <w:rsid w:val="0097760E"/>
    <w:rsid w:val="00977675"/>
    <w:rsid w:val="009776D4"/>
    <w:rsid w:val="0097792C"/>
    <w:rsid w:val="00977F62"/>
    <w:rsid w:val="00977FD6"/>
    <w:rsid w:val="009801BF"/>
    <w:rsid w:val="009805AD"/>
    <w:rsid w:val="00981094"/>
    <w:rsid w:val="009810FC"/>
    <w:rsid w:val="009811B0"/>
    <w:rsid w:val="009814BB"/>
    <w:rsid w:val="00981CB7"/>
    <w:rsid w:val="00981D5A"/>
    <w:rsid w:val="00981E7C"/>
    <w:rsid w:val="0098213B"/>
    <w:rsid w:val="00982A27"/>
    <w:rsid w:val="00982C06"/>
    <w:rsid w:val="009833A6"/>
    <w:rsid w:val="00983619"/>
    <w:rsid w:val="00983741"/>
    <w:rsid w:val="00984805"/>
    <w:rsid w:val="00984C0D"/>
    <w:rsid w:val="00984DD8"/>
    <w:rsid w:val="00984F73"/>
    <w:rsid w:val="00985686"/>
    <w:rsid w:val="00985B25"/>
    <w:rsid w:val="00985C0B"/>
    <w:rsid w:val="00985D6B"/>
    <w:rsid w:val="00985E7D"/>
    <w:rsid w:val="00986828"/>
    <w:rsid w:val="0098694A"/>
    <w:rsid w:val="00986A45"/>
    <w:rsid w:val="00986BCB"/>
    <w:rsid w:val="00986FFF"/>
    <w:rsid w:val="00987224"/>
    <w:rsid w:val="00987463"/>
    <w:rsid w:val="00987543"/>
    <w:rsid w:val="0098778F"/>
    <w:rsid w:val="00987842"/>
    <w:rsid w:val="009878DC"/>
    <w:rsid w:val="00990000"/>
    <w:rsid w:val="0099034A"/>
    <w:rsid w:val="00990804"/>
    <w:rsid w:val="00990905"/>
    <w:rsid w:val="00991A57"/>
    <w:rsid w:val="00991CA6"/>
    <w:rsid w:val="00992187"/>
    <w:rsid w:val="00992798"/>
    <w:rsid w:val="00992C36"/>
    <w:rsid w:val="00992D03"/>
    <w:rsid w:val="0099303F"/>
    <w:rsid w:val="00993302"/>
    <w:rsid w:val="0099334C"/>
    <w:rsid w:val="0099393B"/>
    <w:rsid w:val="009942F1"/>
    <w:rsid w:val="009946F7"/>
    <w:rsid w:val="00994D2A"/>
    <w:rsid w:val="00994EDF"/>
    <w:rsid w:val="0099524D"/>
    <w:rsid w:val="00995405"/>
    <w:rsid w:val="0099595E"/>
    <w:rsid w:val="00996047"/>
    <w:rsid w:val="0099628E"/>
    <w:rsid w:val="009963E1"/>
    <w:rsid w:val="009964E7"/>
    <w:rsid w:val="00996859"/>
    <w:rsid w:val="00996E67"/>
    <w:rsid w:val="00997009"/>
    <w:rsid w:val="009976A1"/>
    <w:rsid w:val="009976FD"/>
    <w:rsid w:val="009979FD"/>
    <w:rsid w:val="00997B89"/>
    <w:rsid w:val="009A0382"/>
    <w:rsid w:val="009A05E9"/>
    <w:rsid w:val="009A08DD"/>
    <w:rsid w:val="009A0BDE"/>
    <w:rsid w:val="009A0D88"/>
    <w:rsid w:val="009A145D"/>
    <w:rsid w:val="009A1518"/>
    <w:rsid w:val="009A1A47"/>
    <w:rsid w:val="009A2181"/>
    <w:rsid w:val="009A21B1"/>
    <w:rsid w:val="009A2892"/>
    <w:rsid w:val="009A2932"/>
    <w:rsid w:val="009A2CCE"/>
    <w:rsid w:val="009A2E48"/>
    <w:rsid w:val="009A2FC3"/>
    <w:rsid w:val="009A33C1"/>
    <w:rsid w:val="009A3430"/>
    <w:rsid w:val="009A4523"/>
    <w:rsid w:val="009A4993"/>
    <w:rsid w:val="009A4EDA"/>
    <w:rsid w:val="009A5246"/>
    <w:rsid w:val="009A542F"/>
    <w:rsid w:val="009A5B68"/>
    <w:rsid w:val="009A635D"/>
    <w:rsid w:val="009A68EA"/>
    <w:rsid w:val="009A6E86"/>
    <w:rsid w:val="009A766D"/>
    <w:rsid w:val="009A7792"/>
    <w:rsid w:val="009A79A7"/>
    <w:rsid w:val="009A7E0E"/>
    <w:rsid w:val="009B0192"/>
    <w:rsid w:val="009B0369"/>
    <w:rsid w:val="009B0496"/>
    <w:rsid w:val="009B064C"/>
    <w:rsid w:val="009B142E"/>
    <w:rsid w:val="009B1451"/>
    <w:rsid w:val="009B1468"/>
    <w:rsid w:val="009B1475"/>
    <w:rsid w:val="009B1C9D"/>
    <w:rsid w:val="009B2101"/>
    <w:rsid w:val="009B255A"/>
    <w:rsid w:val="009B2743"/>
    <w:rsid w:val="009B2971"/>
    <w:rsid w:val="009B2D51"/>
    <w:rsid w:val="009B342F"/>
    <w:rsid w:val="009B3653"/>
    <w:rsid w:val="009B3C89"/>
    <w:rsid w:val="009B3FBF"/>
    <w:rsid w:val="009B43F7"/>
    <w:rsid w:val="009B59A6"/>
    <w:rsid w:val="009B59F3"/>
    <w:rsid w:val="009B5A8F"/>
    <w:rsid w:val="009B5CA9"/>
    <w:rsid w:val="009B5E28"/>
    <w:rsid w:val="009B5FE7"/>
    <w:rsid w:val="009B5FEF"/>
    <w:rsid w:val="009B6509"/>
    <w:rsid w:val="009B65C8"/>
    <w:rsid w:val="009B6A2F"/>
    <w:rsid w:val="009B6DCB"/>
    <w:rsid w:val="009B6F58"/>
    <w:rsid w:val="009B6FE2"/>
    <w:rsid w:val="009B7085"/>
    <w:rsid w:val="009B71DF"/>
    <w:rsid w:val="009B72AB"/>
    <w:rsid w:val="009B73EE"/>
    <w:rsid w:val="009B744A"/>
    <w:rsid w:val="009B7789"/>
    <w:rsid w:val="009B796F"/>
    <w:rsid w:val="009B7B60"/>
    <w:rsid w:val="009B7CD2"/>
    <w:rsid w:val="009C01D0"/>
    <w:rsid w:val="009C0250"/>
    <w:rsid w:val="009C06B2"/>
    <w:rsid w:val="009C07C5"/>
    <w:rsid w:val="009C0D64"/>
    <w:rsid w:val="009C10E9"/>
    <w:rsid w:val="009C11F1"/>
    <w:rsid w:val="009C17A2"/>
    <w:rsid w:val="009C19FF"/>
    <w:rsid w:val="009C2072"/>
    <w:rsid w:val="009C240C"/>
    <w:rsid w:val="009C29F2"/>
    <w:rsid w:val="009C2F48"/>
    <w:rsid w:val="009C34D9"/>
    <w:rsid w:val="009C3712"/>
    <w:rsid w:val="009C39BF"/>
    <w:rsid w:val="009C3F63"/>
    <w:rsid w:val="009C4007"/>
    <w:rsid w:val="009C429E"/>
    <w:rsid w:val="009C44A0"/>
    <w:rsid w:val="009C51E9"/>
    <w:rsid w:val="009C5279"/>
    <w:rsid w:val="009C5B18"/>
    <w:rsid w:val="009C6211"/>
    <w:rsid w:val="009C647B"/>
    <w:rsid w:val="009C6D3E"/>
    <w:rsid w:val="009C6EDB"/>
    <w:rsid w:val="009C7000"/>
    <w:rsid w:val="009C70E9"/>
    <w:rsid w:val="009C73D0"/>
    <w:rsid w:val="009C73EB"/>
    <w:rsid w:val="009C7611"/>
    <w:rsid w:val="009C785D"/>
    <w:rsid w:val="009C7B4C"/>
    <w:rsid w:val="009C7BA4"/>
    <w:rsid w:val="009C7BA8"/>
    <w:rsid w:val="009C7C81"/>
    <w:rsid w:val="009D005A"/>
    <w:rsid w:val="009D07C4"/>
    <w:rsid w:val="009D08EA"/>
    <w:rsid w:val="009D128B"/>
    <w:rsid w:val="009D1455"/>
    <w:rsid w:val="009D19F0"/>
    <w:rsid w:val="009D235E"/>
    <w:rsid w:val="009D2622"/>
    <w:rsid w:val="009D264E"/>
    <w:rsid w:val="009D279F"/>
    <w:rsid w:val="009D2E8A"/>
    <w:rsid w:val="009D3170"/>
    <w:rsid w:val="009D3211"/>
    <w:rsid w:val="009D3C63"/>
    <w:rsid w:val="009D3CB7"/>
    <w:rsid w:val="009D3EEA"/>
    <w:rsid w:val="009D3FD3"/>
    <w:rsid w:val="009D40AD"/>
    <w:rsid w:val="009D468C"/>
    <w:rsid w:val="009D47A3"/>
    <w:rsid w:val="009D47BA"/>
    <w:rsid w:val="009D51DB"/>
    <w:rsid w:val="009D529B"/>
    <w:rsid w:val="009D5A1C"/>
    <w:rsid w:val="009D6058"/>
    <w:rsid w:val="009D61ED"/>
    <w:rsid w:val="009D6598"/>
    <w:rsid w:val="009D6986"/>
    <w:rsid w:val="009D712F"/>
    <w:rsid w:val="009D763B"/>
    <w:rsid w:val="009D795A"/>
    <w:rsid w:val="009D7D78"/>
    <w:rsid w:val="009D7E5D"/>
    <w:rsid w:val="009E0798"/>
    <w:rsid w:val="009E0959"/>
    <w:rsid w:val="009E163C"/>
    <w:rsid w:val="009E1860"/>
    <w:rsid w:val="009E1BD5"/>
    <w:rsid w:val="009E224A"/>
    <w:rsid w:val="009E24A0"/>
    <w:rsid w:val="009E24A4"/>
    <w:rsid w:val="009E2736"/>
    <w:rsid w:val="009E2830"/>
    <w:rsid w:val="009E2A25"/>
    <w:rsid w:val="009E385E"/>
    <w:rsid w:val="009E3A86"/>
    <w:rsid w:val="009E3D14"/>
    <w:rsid w:val="009E3DC5"/>
    <w:rsid w:val="009E44EC"/>
    <w:rsid w:val="009E44F7"/>
    <w:rsid w:val="009E470C"/>
    <w:rsid w:val="009E497A"/>
    <w:rsid w:val="009E4B53"/>
    <w:rsid w:val="009E55BA"/>
    <w:rsid w:val="009E5E13"/>
    <w:rsid w:val="009E6418"/>
    <w:rsid w:val="009E6649"/>
    <w:rsid w:val="009E673E"/>
    <w:rsid w:val="009E6B39"/>
    <w:rsid w:val="009E6E73"/>
    <w:rsid w:val="009E6E79"/>
    <w:rsid w:val="009E738E"/>
    <w:rsid w:val="009E7BB6"/>
    <w:rsid w:val="009E7C54"/>
    <w:rsid w:val="009F01BB"/>
    <w:rsid w:val="009F0AF7"/>
    <w:rsid w:val="009F1757"/>
    <w:rsid w:val="009F1986"/>
    <w:rsid w:val="009F1B2A"/>
    <w:rsid w:val="009F1BBE"/>
    <w:rsid w:val="009F1FE6"/>
    <w:rsid w:val="009F26EA"/>
    <w:rsid w:val="009F2F15"/>
    <w:rsid w:val="009F3238"/>
    <w:rsid w:val="009F323A"/>
    <w:rsid w:val="009F38B6"/>
    <w:rsid w:val="009F3D0D"/>
    <w:rsid w:val="009F40EA"/>
    <w:rsid w:val="009F42BE"/>
    <w:rsid w:val="009F4617"/>
    <w:rsid w:val="009F544A"/>
    <w:rsid w:val="009F5A5F"/>
    <w:rsid w:val="009F5BEA"/>
    <w:rsid w:val="009F5FEA"/>
    <w:rsid w:val="009F6B0E"/>
    <w:rsid w:val="009F6DBB"/>
    <w:rsid w:val="009F7129"/>
    <w:rsid w:val="009F7933"/>
    <w:rsid w:val="009F79E2"/>
    <w:rsid w:val="009F7F3A"/>
    <w:rsid w:val="009F7F7C"/>
    <w:rsid w:val="00A000AC"/>
    <w:rsid w:val="00A003D2"/>
    <w:rsid w:val="00A004C4"/>
    <w:rsid w:val="00A007D5"/>
    <w:rsid w:val="00A008AB"/>
    <w:rsid w:val="00A00CBA"/>
    <w:rsid w:val="00A01977"/>
    <w:rsid w:val="00A0227E"/>
    <w:rsid w:val="00A0281F"/>
    <w:rsid w:val="00A02DC8"/>
    <w:rsid w:val="00A03B8F"/>
    <w:rsid w:val="00A03BE5"/>
    <w:rsid w:val="00A03C87"/>
    <w:rsid w:val="00A0404D"/>
    <w:rsid w:val="00A040C7"/>
    <w:rsid w:val="00A04310"/>
    <w:rsid w:val="00A04560"/>
    <w:rsid w:val="00A0475F"/>
    <w:rsid w:val="00A0477D"/>
    <w:rsid w:val="00A04AA1"/>
    <w:rsid w:val="00A05973"/>
    <w:rsid w:val="00A05A87"/>
    <w:rsid w:val="00A05B2E"/>
    <w:rsid w:val="00A05B92"/>
    <w:rsid w:val="00A05D76"/>
    <w:rsid w:val="00A06461"/>
    <w:rsid w:val="00A06C3F"/>
    <w:rsid w:val="00A06DD1"/>
    <w:rsid w:val="00A0741F"/>
    <w:rsid w:val="00A07549"/>
    <w:rsid w:val="00A07640"/>
    <w:rsid w:val="00A076B7"/>
    <w:rsid w:val="00A07979"/>
    <w:rsid w:val="00A1098F"/>
    <w:rsid w:val="00A117BB"/>
    <w:rsid w:val="00A11AE8"/>
    <w:rsid w:val="00A11B28"/>
    <w:rsid w:val="00A11CEA"/>
    <w:rsid w:val="00A11DB9"/>
    <w:rsid w:val="00A12891"/>
    <w:rsid w:val="00A12966"/>
    <w:rsid w:val="00A12B38"/>
    <w:rsid w:val="00A12CF0"/>
    <w:rsid w:val="00A13443"/>
    <w:rsid w:val="00A135C5"/>
    <w:rsid w:val="00A139B6"/>
    <w:rsid w:val="00A14310"/>
    <w:rsid w:val="00A15106"/>
    <w:rsid w:val="00A1526F"/>
    <w:rsid w:val="00A159DC"/>
    <w:rsid w:val="00A15F7C"/>
    <w:rsid w:val="00A1634D"/>
    <w:rsid w:val="00A165C8"/>
    <w:rsid w:val="00A165FC"/>
    <w:rsid w:val="00A16790"/>
    <w:rsid w:val="00A167B1"/>
    <w:rsid w:val="00A1689C"/>
    <w:rsid w:val="00A16E5E"/>
    <w:rsid w:val="00A172DD"/>
    <w:rsid w:val="00A178D0"/>
    <w:rsid w:val="00A17E2B"/>
    <w:rsid w:val="00A20007"/>
    <w:rsid w:val="00A2016F"/>
    <w:rsid w:val="00A20259"/>
    <w:rsid w:val="00A20918"/>
    <w:rsid w:val="00A20EC1"/>
    <w:rsid w:val="00A20FA8"/>
    <w:rsid w:val="00A2114B"/>
    <w:rsid w:val="00A211C3"/>
    <w:rsid w:val="00A212D3"/>
    <w:rsid w:val="00A214E2"/>
    <w:rsid w:val="00A2190B"/>
    <w:rsid w:val="00A21B0D"/>
    <w:rsid w:val="00A21D84"/>
    <w:rsid w:val="00A2204F"/>
    <w:rsid w:val="00A22761"/>
    <w:rsid w:val="00A22CC9"/>
    <w:rsid w:val="00A22D45"/>
    <w:rsid w:val="00A22ED0"/>
    <w:rsid w:val="00A22F78"/>
    <w:rsid w:val="00A232A2"/>
    <w:rsid w:val="00A239C2"/>
    <w:rsid w:val="00A23A47"/>
    <w:rsid w:val="00A23BBF"/>
    <w:rsid w:val="00A23D08"/>
    <w:rsid w:val="00A23F73"/>
    <w:rsid w:val="00A2405C"/>
    <w:rsid w:val="00A2449B"/>
    <w:rsid w:val="00A24C68"/>
    <w:rsid w:val="00A2537D"/>
    <w:rsid w:val="00A254C7"/>
    <w:rsid w:val="00A25C09"/>
    <w:rsid w:val="00A25E1D"/>
    <w:rsid w:val="00A25EF3"/>
    <w:rsid w:val="00A26535"/>
    <w:rsid w:val="00A266F1"/>
    <w:rsid w:val="00A2693B"/>
    <w:rsid w:val="00A27163"/>
    <w:rsid w:val="00A2734F"/>
    <w:rsid w:val="00A279B8"/>
    <w:rsid w:val="00A27A8B"/>
    <w:rsid w:val="00A27B41"/>
    <w:rsid w:val="00A27F38"/>
    <w:rsid w:val="00A27F54"/>
    <w:rsid w:val="00A3139D"/>
    <w:rsid w:val="00A32095"/>
    <w:rsid w:val="00A32434"/>
    <w:rsid w:val="00A32474"/>
    <w:rsid w:val="00A324E0"/>
    <w:rsid w:val="00A32BA9"/>
    <w:rsid w:val="00A32C99"/>
    <w:rsid w:val="00A33188"/>
    <w:rsid w:val="00A332AB"/>
    <w:rsid w:val="00A334DB"/>
    <w:rsid w:val="00A33BDD"/>
    <w:rsid w:val="00A33D00"/>
    <w:rsid w:val="00A3487C"/>
    <w:rsid w:val="00A34D3C"/>
    <w:rsid w:val="00A34E02"/>
    <w:rsid w:val="00A34E45"/>
    <w:rsid w:val="00A35409"/>
    <w:rsid w:val="00A356D4"/>
    <w:rsid w:val="00A358DE"/>
    <w:rsid w:val="00A35A58"/>
    <w:rsid w:val="00A36031"/>
    <w:rsid w:val="00A36467"/>
    <w:rsid w:val="00A367CA"/>
    <w:rsid w:val="00A36D77"/>
    <w:rsid w:val="00A36E44"/>
    <w:rsid w:val="00A37303"/>
    <w:rsid w:val="00A374AD"/>
    <w:rsid w:val="00A37797"/>
    <w:rsid w:val="00A37CFB"/>
    <w:rsid w:val="00A37D90"/>
    <w:rsid w:val="00A37EEA"/>
    <w:rsid w:val="00A402DE"/>
    <w:rsid w:val="00A40335"/>
    <w:rsid w:val="00A4071E"/>
    <w:rsid w:val="00A40E9D"/>
    <w:rsid w:val="00A41D42"/>
    <w:rsid w:val="00A4275C"/>
    <w:rsid w:val="00A42B07"/>
    <w:rsid w:val="00A42DB5"/>
    <w:rsid w:val="00A43448"/>
    <w:rsid w:val="00A43ECF"/>
    <w:rsid w:val="00A43F87"/>
    <w:rsid w:val="00A43FA9"/>
    <w:rsid w:val="00A440A4"/>
    <w:rsid w:val="00A44230"/>
    <w:rsid w:val="00A44364"/>
    <w:rsid w:val="00A44740"/>
    <w:rsid w:val="00A4499A"/>
    <w:rsid w:val="00A44BCE"/>
    <w:rsid w:val="00A4606D"/>
    <w:rsid w:val="00A4607D"/>
    <w:rsid w:val="00A4675C"/>
    <w:rsid w:val="00A469C0"/>
    <w:rsid w:val="00A46D46"/>
    <w:rsid w:val="00A4742C"/>
    <w:rsid w:val="00A4765B"/>
    <w:rsid w:val="00A47D16"/>
    <w:rsid w:val="00A5037E"/>
    <w:rsid w:val="00A508D7"/>
    <w:rsid w:val="00A5090F"/>
    <w:rsid w:val="00A51721"/>
    <w:rsid w:val="00A52175"/>
    <w:rsid w:val="00A52490"/>
    <w:rsid w:val="00A525B3"/>
    <w:rsid w:val="00A52E57"/>
    <w:rsid w:val="00A533E2"/>
    <w:rsid w:val="00A5349E"/>
    <w:rsid w:val="00A535B3"/>
    <w:rsid w:val="00A5373B"/>
    <w:rsid w:val="00A538A7"/>
    <w:rsid w:val="00A5395D"/>
    <w:rsid w:val="00A53F6F"/>
    <w:rsid w:val="00A540E8"/>
    <w:rsid w:val="00A54100"/>
    <w:rsid w:val="00A544E8"/>
    <w:rsid w:val="00A549B6"/>
    <w:rsid w:val="00A549CD"/>
    <w:rsid w:val="00A54D63"/>
    <w:rsid w:val="00A54EF7"/>
    <w:rsid w:val="00A5509B"/>
    <w:rsid w:val="00A55148"/>
    <w:rsid w:val="00A553D8"/>
    <w:rsid w:val="00A55489"/>
    <w:rsid w:val="00A55904"/>
    <w:rsid w:val="00A55C1D"/>
    <w:rsid w:val="00A5669B"/>
    <w:rsid w:val="00A566B0"/>
    <w:rsid w:val="00A568DA"/>
    <w:rsid w:val="00A56D5A"/>
    <w:rsid w:val="00A5704E"/>
    <w:rsid w:val="00A57282"/>
    <w:rsid w:val="00A5734F"/>
    <w:rsid w:val="00A57EE6"/>
    <w:rsid w:val="00A601D2"/>
    <w:rsid w:val="00A6026F"/>
    <w:rsid w:val="00A604FF"/>
    <w:rsid w:val="00A60634"/>
    <w:rsid w:val="00A6076D"/>
    <w:rsid w:val="00A607CE"/>
    <w:rsid w:val="00A60B91"/>
    <w:rsid w:val="00A612C2"/>
    <w:rsid w:val="00A612C8"/>
    <w:rsid w:val="00A6175C"/>
    <w:rsid w:val="00A61824"/>
    <w:rsid w:val="00A61A08"/>
    <w:rsid w:val="00A620CD"/>
    <w:rsid w:val="00A62329"/>
    <w:rsid w:val="00A62446"/>
    <w:rsid w:val="00A63170"/>
    <w:rsid w:val="00A639FE"/>
    <w:rsid w:val="00A63D1E"/>
    <w:rsid w:val="00A640AB"/>
    <w:rsid w:val="00A640BF"/>
    <w:rsid w:val="00A640DB"/>
    <w:rsid w:val="00A64579"/>
    <w:rsid w:val="00A64912"/>
    <w:rsid w:val="00A64C9A"/>
    <w:rsid w:val="00A64CF5"/>
    <w:rsid w:val="00A64D2C"/>
    <w:rsid w:val="00A6504A"/>
    <w:rsid w:val="00A656C2"/>
    <w:rsid w:val="00A65990"/>
    <w:rsid w:val="00A65A04"/>
    <w:rsid w:val="00A6629B"/>
    <w:rsid w:val="00A66328"/>
    <w:rsid w:val="00A66467"/>
    <w:rsid w:val="00A669DF"/>
    <w:rsid w:val="00A66D5B"/>
    <w:rsid w:val="00A672FF"/>
    <w:rsid w:val="00A673C6"/>
    <w:rsid w:val="00A67E33"/>
    <w:rsid w:val="00A701E9"/>
    <w:rsid w:val="00A70834"/>
    <w:rsid w:val="00A70863"/>
    <w:rsid w:val="00A70B05"/>
    <w:rsid w:val="00A70B34"/>
    <w:rsid w:val="00A70D22"/>
    <w:rsid w:val="00A70D83"/>
    <w:rsid w:val="00A71559"/>
    <w:rsid w:val="00A71847"/>
    <w:rsid w:val="00A71C82"/>
    <w:rsid w:val="00A723D8"/>
    <w:rsid w:val="00A72FFC"/>
    <w:rsid w:val="00A7306A"/>
    <w:rsid w:val="00A7319B"/>
    <w:rsid w:val="00A7362C"/>
    <w:rsid w:val="00A736F6"/>
    <w:rsid w:val="00A737BD"/>
    <w:rsid w:val="00A737CB"/>
    <w:rsid w:val="00A73F2D"/>
    <w:rsid w:val="00A74014"/>
    <w:rsid w:val="00A745E2"/>
    <w:rsid w:val="00A746EE"/>
    <w:rsid w:val="00A74C81"/>
    <w:rsid w:val="00A75D2F"/>
    <w:rsid w:val="00A75EF1"/>
    <w:rsid w:val="00A75F13"/>
    <w:rsid w:val="00A75F81"/>
    <w:rsid w:val="00A76015"/>
    <w:rsid w:val="00A7671A"/>
    <w:rsid w:val="00A76851"/>
    <w:rsid w:val="00A76C43"/>
    <w:rsid w:val="00A76DEE"/>
    <w:rsid w:val="00A76E9A"/>
    <w:rsid w:val="00A7701B"/>
    <w:rsid w:val="00A77467"/>
    <w:rsid w:val="00A77811"/>
    <w:rsid w:val="00A77850"/>
    <w:rsid w:val="00A77BC5"/>
    <w:rsid w:val="00A77D14"/>
    <w:rsid w:val="00A77E06"/>
    <w:rsid w:val="00A77F8A"/>
    <w:rsid w:val="00A80091"/>
    <w:rsid w:val="00A8048A"/>
    <w:rsid w:val="00A80567"/>
    <w:rsid w:val="00A80915"/>
    <w:rsid w:val="00A80A2D"/>
    <w:rsid w:val="00A80FC5"/>
    <w:rsid w:val="00A81055"/>
    <w:rsid w:val="00A811AD"/>
    <w:rsid w:val="00A81216"/>
    <w:rsid w:val="00A818C0"/>
    <w:rsid w:val="00A81995"/>
    <w:rsid w:val="00A81BB6"/>
    <w:rsid w:val="00A821FE"/>
    <w:rsid w:val="00A82ECA"/>
    <w:rsid w:val="00A83332"/>
    <w:rsid w:val="00A83647"/>
    <w:rsid w:val="00A83682"/>
    <w:rsid w:val="00A83980"/>
    <w:rsid w:val="00A839ED"/>
    <w:rsid w:val="00A83FAA"/>
    <w:rsid w:val="00A84005"/>
    <w:rsid w:val="00A84348"/>
    <w:rsid w:val="00A84525"/>
    <w:rsid w:val="00A8452C"/>
    <w:rsid w:val="00A84C7F"/>
    <w:rsid w:val="00A85363"/>
    <w:rsid w:val="00A853B0"/>
    <w:rsid w:val="00A85629"/>
    <w:rsid w:val="00A8587F"/>
    <w:rsid w:val="00A85954"/>
    <w:rsid w:val="00A8595D"/>
    <w:rsid w:val="00A85DC8"/>
    <w:rsid w:val="00A87301"/>
    <w:rsid w:val="00A8782A"/>
    <w:rsid w:val="00A87BB3"/>
    <w:rsid w:val="00A87C14"/>
    <w:rsid w:val="00A87C3D"/>
    <w:rsid w:val="00A87CA4"/>
    <w:rsid w:val="00A87E8E"/>
    <w:rsid w:val="00A906AF"/>
    <w:rsid w:val="00A90DD6"/>
    <w:rsid w:val="00A91379"/>
    <w:rsid w:val="00A915DC"/>
    <w:rsid w:val="00A919EC"/>
    <w:rsid w:val="00A91E0C"/>
    <w:rsid w:val="00A91ED0"/>
    <w:rsid w:val="00A91F1C"/>
    <w:rsid w:val="00A92D72"/>
    <w:rsid w:val="00A92EAA"/>
    <w:rsid w:val="00A93220"/>
    <w:rsid w:val="00A93510"/>
    <w:rsid w:val="00A94335"/>
    <w:rsid w:val="00A94BB7"/>
    <w:rsid w:val="00A94D47"/>
    <w:rsid w:val="00A94F46"/>
    <w:rsid w:val="00A95238"/>
    <w:rsid w:val="00A9537A"/>
    <w:rsid w:val="00A9547A"/>
    <w:rsid w:val="00A95694"/>
    <w:rsid w:val="00A957BB"/>
    <w:rsid w:val="00A95B14"/>
    <w:rsid w:val="00A95CA1"/>
    <w:rsid w:val="00A95CF1"/>
    <w:rsid w:val="00A95E77"/>
    <w:rsid w:val="00A95F90"/>
    <w:rsid w:val="00A96210"/>
    <w:rsid w:val="00A963CC"/>
    <w:rsid w:val="00A972AC"/>
    <w:rsid w:val="00A979DE"/>
    <w:rsid w:val="00A97CA3"/>
    <w:rsid w:val="00AA0099"/>
    <w:rsid w:val="00AA0241"/>
    <w:rsid w:val="00AA02B3"/>
    <w:rsid w:val="00AA0335"/>
    <w:rsid w:val="00AA0705"/>
    <w:rsid w:val="00AA09B4"/>
    <w:rsid w:val="00AA0EDA"/>
    <w:rsid w:val="00AA0F97"/>
    <w:rsid w:val="00AA0FFA"/>
    <w:rsid w:val="00AA1EE6"/>
    <w:rsid w:val="00AA22B1"/>
    <w:rsid w:val="00AA276F"/>
    <w:rsid w:val="00AA27A2"/>
    <w:rsid w:val="00AA27D6"/>
    <w:rsid w:val="00AA2A55"/>
    <w:rsid w:val="00AA2B81"/>
    <w:rsid w:val="00AA2D00"/>
    <w:rsid w:val="00AA2D67"/>
    <w:rsid w:val="00AA3143"/>
    <w:rsid w:val="00AA31B8"/>
    <w:rsid w:val="00AA3202"/>
    <w:rsid w:val="00AA3458"/>
    <w:rsid w:val="00AA3797"/>
    <w:rsid w:val="00AA3EB0"/>
    <w:rsid w:val="00AA402F"/>
    <w:rsid w:val="00AA4274"/>
    <w:rsid w:val="00AA44BB"/>
    <w:rsid w:val="00AA451E"/>
    <w:rsid w:val="00AA4541"/>
    <w:rsid w:val="00AA4AD9"/>
    <w:rsid w:val="00AA4AE2"/>
    <w:rsid w:val="00AA4E84"/>
    <w:rsid w:val="00AA4EC0"/>
    <w:rsid w:val="00AA4ED7"/>
    <w:rsid w:val="00AA5413"/>
    <w:rsid w:val="00AA5708"/>
    <w:rsid w:val="00AA5B3F"/>
    <w:rsid w:val="00AA645E"/>
    <w:rsid w:val="00AA69C3"/>
    <w:rsid w:val="00AA6B4F"/>
    <w:rsid w:val="00AA6CBF"/>
    <w:rsid w:val="00AA7397"/>
    <w:rsid w:val="00AA754C"/>
    <w:rsid w:val="00AA78A0"/>
    <w:rsid w:val="00AA7C6F"/>
    <w:rsid w:val="00AA7F51"/>
    <w:rsid w:val="00AB018B"/>
    <w:rsid w:val="00AB0689"/>
    <w:rsid w:val="00AB06D7"/>
    <w:rsid w:val="00AB0782"/>
    <w:rsid w:val="00AB07AF"/>
    <w:rsid w:val="00AB0899"/>
    <w:rsid w:val="00AB08CE"/>
    <w:rsid w:val="00AB0A89"/>
    <w:rsid w:val="00AB0D91"/>
    <w:rsid w:val="00AB130B"/>
    <w:rsid w:val="00AB1493"/>
    <w:rsid w:val="00AB1506"/>
    <w:rsid w:val="00AB16C9"/>
    <w:rsid w:val="00AB1BC3"/>
    <w:rsid w:val="00AB1FA9"/>
    <w:rsid w:val="00AB33CF"/>
    <w:rsid w:val="00AB3751"/>
    <w:rsid w:val="00AB39E6"/>
    <w:rsid w:val="00AB3BEF"/>
    <w:rsid w:val="00AB464B"/>
    <w:rsid w:val="00AB4D6E"/>
    <w:rsid w:val="00AB4D72"/>
    <w:rsid w:val="00AB52FA"/>
    <w:rsid w:val="00AB563C"/>
    <w:rsid w:val="00AB5CA0"/>
    <w:rsid w:val="00AB625E"/>
    <w:rsid w:val="00AB6D04"/>
    <w:rsid w:val="00AB6FD1"/>
    <w:rsid w:val="00AB71B4"/>
    <w:rsid w:val="00AB7232"/>
    <w:rsid w:val="00AB7C5D"/>
    <w:rsid w:val="00AB7E16"/>
    <w:rsid w:val="00AC09BA"/>
    <w:rsid w:val="00AC129B"/>
    <w:rsid w:val="00AC12B0"/>
    <w:rsid w:val="00AC13D9"/>
    <w:rsid w:val="00AC1C0C"/>
    <w:rsid w:val="00AC260C"/>
    <w:rsid w:val="00AC2DF4"/>
    <w:rsid w:val="00AC2E60"/>
    <w:rsid w:val="00AC2F51"/>
    <w:rsid w:val="00AC3499"/>
    <w:rsid w:val="00AC3866"/>
    <w:rsid w:val="00AC388F"/>
    <w:rsid w:val="00AC3A12"/>
    <w:rsid w:val="00AC3BA6"/>
    <w:rsid w:val="00AC4589"/>
    <w:rsid w:val="00AC469D"/>
    <w:rsid w:val="00AC4986"/>
    <w:rsid w:val="00AC4B55"/>
    <w:rsid w:val="00AC4E9A"/>
    <w:rsid w:val="00AC54D7"/>
    <w:rsid w:val="00AC60D4"/>
    <w:rsid w:val="00AC60F0"/>
    <w:rsid w:val="00AC6361"/>
    <w:rsid w:val="00AC6C87"/>
    <w:rsid w:val="00AC6EE0"/>
    <w:rsid w:val="00AC7295"/>
    <w:rsid w:val="00AC73DE"/>
    <w:rsid w:val="00AC7ED8"/>
    <w:rsid w:val="00AD0463"/>
    <w:rsid w:val="00AD0E16"/>
    <w:rsid w:val="00AD132E"/>
    <w:rsid w:val="00AD1BBD"/>
    <w:rsid w:val="00AD1E9C"/>
    <w:rsid w:val="00AD1F81"/>
    <w:rsid w:val="00AD22BC"/>
    <w:rsid w:val="00AD2367"/>
    <w:rsid w:val="00AD23A1"/>
    <w:rsid w:val="00AD23CD"/>
    <w:rsid w:val="00AD29F0"/>
    <w:rsid w:val="00AD2DA0"/>
    <w:rsid w:val="00AD2DEF"/>
    <w:rsid w:val="00AD33B6"/>
    <w:rsid w:val="00AD35E6"/>
    <w:rsid w:val="00AD3D17"/>
    <w:rsid w:val="00AD41CC"/>
    <w:rsid w:val="00AD4BF9"/>
    <w:rsid w:val="00AD4DCE"/>
    <w:rsid w:val="00AD4FE2"/>
    <w:rsid w:val="00AD5541"/>
    <w:rsid w:val="00AD5A26"/>
    <w:rsid w:val="00AD6254"/>
    <w:rsid w:val="00AD647E"/>
    <w:rsid w:val="00AD6484"/>
    <w:rsid w:val="00AD6737"/>
    <w:rsid w:val="00AD6739"/>
    <w:rsid w:val="00AD67F8"/>
    <w:rsid w:val="00AD6960"/>
    <w:rsid w:val="00AD6AB4"/>
    <w:rsid w:val="00AD6E3B"/>
    <w:rsid w:val="00AD7464"/>
    <w:rsid w:val="00AD7C2E"/>
    <w:rsid w:val="00AD7CC3"/>
    <w:rsid w:val="00AD7D1D"/>
    <w:rsid w:val="00AD7F88"/>
    <w:rsid w:val="00AE0509"/>
    <w:rsid w:val="00AE0755"/>
    <w:rsid w:val="00AE084C"/>
    <w:rsid w:val="00AE0BE6"/>
    <w:rsid w:val="00AE12DE"/>
    <w:rsid w:val="00AE13A6"/>
    <w:rsid w:val="00AE13F4"/>
    <w:rsid w:val="00AE14FB"/>
    <w:rsid w:val="00AE15A3"/>
    <w:rsid w:val="00AE1873"/>
    <w:rsid w:val="00AE1C21"/>
    <w:rsid w:val="00AE2439"/>
    <w:rsid w:val="00AE246E"/>
    <w:rsid w:val="00AE26FD"/>
    <w:rsid w:val="00AE28AC"/>
    <w:rsid w:val="00AE28E0"/>
    <w:rsid w:val="00AE2CBB"/>
    <w:rsid w:val="00AE3635"/>
    <w:rsid w:val="00AE36DE"/>
    <w:rsid w:val="00AE3D3B"/>
    <w:rsid w:val="00AE4362"/>
    <w:rsid w:val="00AE4485"/>
    <w:rsid w:val="00AE4BA1"/>
    <w:rsid w:val="00AE4C24"/>
    <w:rsid w:val="00AE4CE9"/>
    <w:rsid w:val="00AE5CE2"/>
    <w:rsid w:val="00AE5E0A"/>
    <w:rsid w:val="00AE5EB1"/>
    <w:rsid w:val="00AE60AB"/>
    <w:rsid w:val="00AE62BC"/>
    <w:rsid w:val="00AE6D5A"/>
    <w:rsid w:val="00AE6D97"/>
    <w:rsid w:val="00AE6DE3"/>
    <w:rsid w:val="00AE70BB"/>
    <w:rsid w:val="00AE7113"/>
    <w:rsid w:val="00AE7266"/>
    <w:rsid w:val="00AE72A6"/>
    <w:rsid w:val="00AE734D"/>
    <w:rsid w:val="00AE7658"/>
    <w:rsid w:val="00AE7670"/>
    <w:rsid w:val="00AE7B18"/>
    <w:rsid w:val="00AF0045"/>
    <w:rsid w:val="00AF0291"/>
    <w:rsid w:val="00AF02EE"/>
    <w:rsid w:val="00AF0CE4"/>
    <w:rsid w:val="00AF142E"/>
    <w:rsid w:val="00AF1A84"/>
    <w:rsid w:val="00AF1B0A"/>
    <w:rsid w:val="00AF2A68"/>
    <w:rsid w:val="00AF2FB3"/>
    <w:rsid w:val="00AF39C6"/>
    <w:rsid w:val="00AF3CE4"/>
    <w:rsid w:val="00AF424F"/>
    <w:rsid w:val="00AF42EF"/>
    <w:rsid w:val="00AF4453"/>
    <w:rsid w:val="00AF4723"/>
    <w:rsid w:val="00AF4C27"/>
    <w:rsid w:val="00AF4CA1"/>
    <w:rsid w:val="00AF4F01"/>
    <w:rsid w:val="00AF4F21"/>
    <w:rsid w:val="00AF51B6"/>
    <w:rsid w:val="00AF5437"/>
    <w:rsid w:val="00AF5825"/>
    <w:rsid w:val="00AF5D40"/>
    <w:rsid w:val="00AF5D9C"/>
    <w:rsid w:val="00AF5DB4"/>
    <w:rsid w:val="00AF5EE0"/>
    <w:rsid w:val="00AF6A8C"/>
    <w:rsid w:val="00AF728D"/>
    <w:rsid w:val="00AF7452"/>
    <w:rsid w:val="00AF751A"/>
    <w:rsid w:val="00AF78DC"/>
    <w:rsid w:val="00AF7929"/>
    <w:rsid w:val="00AF7DB0"/>
    <w:rsid w:val="00B0001E"/>
    <w:rsid w:val="00B000AD"/>
    <w:rsid w:val="00B008C1"/>
    <w:rsid w:val="00B008F5"/>
    <w:rsid w:val="00B01462"/>
    <w:rsid w:val="00B01485"/>
    <w:rsid w:val="00B01F4B"/>
    <w:rsid w:val="00B01FD1"/>
    <w:rsid w:val="00B024DA"/>
    <w:rsid w:val="00B02DF8"/>
    <w:rsid w:val="00B02FAB"/>
    <w:rsid w:val="00B033E7"/>
    <w:rsid w:val="00B03402"/>
    <w:rsid w:val="00B036F5"/>
    <w:rsid w:val="00B03763"/>
    <w:rsid w:val="00B03973"/>
    <w:rsid w:val="00B03B07"/>
    <w:rsid w:val="00B0462D"/>
    <w:rsid w:val="00B04C8C"/>
    <w:rsid w:val="00B04E9E"/>
    <w:rsid w:val="00B04F65"/>
    <w:rsid w:val="00B055B4"/>
    <w:rsid w:val="00B058DE"/>
    <w:rsid w:val="00B05EEA"/>
    <w:rsid w:val="00B067C9"/>
    <w:rsid w:val="00B06F67"/>
    <w:rsid w:val="00B06FEA"/>
    <w:rsid w:val="00B070AB"/>
    <w:rsid w:val="00B07217"/>
    <w:rsid w:val="00B07435"/>
    <w:rsid w:val="00B077DB"/>
    <w:rsid w:val="00B0793D"/>
    <w:rsid w:val="00B07AF9"/>
    <w:rsid w:val="00B07E2B"/>
    <w:rsid w:val="00B07E68"/>
    <w:rsid w:val="00B10089"/>
    <w:rsid w:val="00B10334"/>
    <w:rsid w:val="00B10A07"/>
    <w:rsid w:val="00B10EA2"/>
    <w:rsid w:val="00B11869"/>
    <w:rsid w:val="00B11969"/>
    <w:rsid w:val="00B11CDE"/>
    <w:rsid w:val="00B12332"/>
    <w:rsid w:val="00B1287B"/>
    <w:rsid w:val="00B131EE"/>
    <w:rsid w:val="00B135A2"/>
    <w:rsid w:val="00B13CDD"/>
    <w:rsid w:val="00B142E6"/>
    <w:rsid w:val="00B1434B"/>
    <w:rsid w:val="00B1442B"/>
    <w:rsid w:val="00B14585"/>
    <w:rsid w:val="00B14710"/>
    <w:rsid w:val="00B148B0"/>
    <w:rsid w:val="00B15843"/>
    <w:rsid w:val="00B15F5B"/>
    <w:rsid w:val="00B16387"/>
    <w:rsid w:val="00B16632"/>
    <w:rsid w:val="00B16CFA"/>
    <w:rsid w:val="00B17475"/>
    <w:rsid w:val="00B174D1"/>
    <w:rsid w:val="00B17897"/>
    <w:rsid w:val="00B17CFB"/>
    <w:rsid w:val="00B17D5E"/>
    <w:rsid w:val="00B17FC0"/>
    <w:rsid w:val="00B20081"/>
    <w:rsid w:val="00B200A7"/>
    <w:rsid w:val="00B20703"/>
    <w:rsid w:val="00B2145A"/>
    <w:rsid w:val="00B21558"/>
    <w:rsid w:val="00B21751"/>
    <w:rsid w:val="00B217EA"/>
    <w:rsid w:val="00B21D0F"/>
    <w:rsid w:val="00B21EEC"/>
    <w:rsid w:val="00B2216C"/>
    <w:rsid w:val="00B22303"/>
    <w:rsid w:val="00B22451"/>
    <w:rsid w:val="00B225BC"/>
    <w:rsid w:val="00B22BDF"/>
    <w:rsid w:val="00B22D06"/>
    <w:rsid w:val="00B2308C"/>
    <w:rsid w:val="00B2369E"/>
    <w:rsid w:val="00B237DD"/>
    <w:rsid w:val="00B23A92"/>
    <w:rsid w:val="00B24366"/>
    <w:rsid w:val="00B244B0"/>
    <w:rsid w:val="00B2467C"/>
    <w:rsid w:val="00B2479C"/>
    <w:rsid w:val="00B2481A"/>
    <w:rsid w:val="00B24AB1"/>
    <w:rsid w:val="00B24AB2"/>
    <w:rsid w:val="00B24AF5"/>
    <w:rsid w:val="00B24B94"/>
    <w:rsid w:val="00B2506D"/>
    <w:rsid w:val="00B2541B"/>
    <w:rsid w:val="00B25A25"/>
    <w:rsid w:val="00B25D20"/>
    <w:rsid w:val="00B25E97"/>
    <w:rsid w:val="00B2679A"/>
    <w:rsid w:val="00B26C53"/>
    <w:rsid w:val="00B2702F"/>
    <w:rsid w:val="00B2704B"/>
    <w:rsid w:val="00B27E04"/>
    <w:rsid w:val="00B27F45"/>
    <w:rsid w:val="00B30013"/>
    <w:rsid w:val="00B30148"/>
    <w:rsid w:val="00B302FC"/>
    <w:rsid w:val="00B304E4"/>
    <w:rsid w:val="00B3068C"/>
    <w:rsid w:val="00B30B73"/>
    <w:rsid w:val="00B30E7E"/>
    <w:rsid w:val="00B30EB4"/>
    <w:rsid w:val="00B30FFB"/>
    <w:rsid w:val="00B3124D"/>
    <w:rsid w:val="00B3171F"/>
    <w:rsid w:val="00B31AB3"/>
    <w:rsid w:val="00B3238A"/>
    <w:rsid w:val="00B32CB6"/>
    <w:rsid w:val="00B333B1"/>
    <w:rsid w:val="00B3389D"/>
    <w:rsid w:val="00B33A16"/>
    <w:rsid w:val="00B33A7C"/>
    <w:rsid w:val="00B33AA8"/>
    <w:rsid w:val="00B33AF2"/>
    <w:rsid w:val="00B33E86"/>
    <w:rsid w:val="00B34485"/>
    <w:rsid w:val="00B34565"/>
    <w:rsid w:val="00B34E0A"/>
    <w:rsid w:val="00B34E87"/>
    <w:rsid w:val="00B35036"/>
    <w:rsid w:val="00B35A0D"/>
    <w:rsid w:val="00B35A15"/>
    <w:rsid w:val="00B35C3C"/>
    <w:rsid w:val="00B363D8"/>
    <w:rsid w:val="00B36600"/>
    <w:rsid w:val="00B368B7"/>
    <w:rsid w:val="00B36E94"/>
    <w:rsid w:val="00B3740F"/>
    <w:rsid w:val="00B378B1"/>
    <w:rsid w:val="00B37A82"/>
    <w:rsid w:val="00B37B6D"/>
    <w:rsid w:val="00B37C1F"/>
    <w:rsid w:val="00B37FDF"/>
    <w:rsid w:val="00B4038A"/>
    <w:rsid w:val="00B40452"/>
    <w:rsid w:val="00B408BE"/>
    <w:rsid w:val="00B4134B"/>
    <w:rsid w:val="00B41F1A"/>
    <w:rsid w:val="00B42748"/>
    <w:rsid w:val="00B42A19"/>
    <w:rsid w:val="00B42BA8"/>
    <w:rsid w:val="00B43DA2"/>
    <w:rsid w:val="00B43EB5"/>
    <w:rsid w:val="00B4432E"/>
    <w:rsid w:val="00B44D49"/>
    <w:rsid w:val="00B44D72"/>
    <w:rsid w:val="00B450F8"/>
    <w:rsid w:val="00B45372"/>
    <w:rsid w:val="00B457E2"/>
    <w:rsid w:val="00B45DA9"/>
    <w:rsid w:val="00B45F4E"/>
    <w:rsid w:val="00B463CB"/>
    <w:rsid w:val="00B469B4"/>
    <w:rsid w:val="00B46C63"/>
    <w:rsid w:val="00B470B3"/>
    <w:rsid w:val="00B47511"/>
    <w:rsid w:val="00B475CA"/>
    <w:rsid w:val="00B47F7E"/>
    <w:rsid w:val="00B501FA"/>
    <w:rsid w:val="00B503B9"/>
    <w:rsid w:val="00B50BFD"/>
    <w:rsid w:val="00B50E10"/>
    <w:rsid w:val="00B50E1F"/>
    <w:rsid w:val="00B5157D"/>
    <w:rsid w:val="00B519A2"/>
    <w:rsid w:val="00B51EAD"/>
    <w:rsid w:val="00B51EBB"/>
    <w:rsid w:val="00B51F52"/>
    <w:rsid w:val="00B52355"/>
    <w:rsid w:val="00B526FE"/>
    <w:rsid w:val="00B529A3"/>
    <w:rsid w:val="00B52E83"/>
    <w:rsid w:val="00B53717"/>
    <w:rsid w:val="00B53E61"/>
    <w:rsid w:val="00B541F7"/>
    <w:rsid w:val="00B543FD"/>
    <w:rsid w:val="00B54590"/>
    <w:rsid w:val="00B54F96"/>
    <w:rsid w:val="00B551E6"/>
    <w:rsid w:val="00B5530C"/>
    <w:rsid w:val="00B5592C"/>
    <w:rsid w:val="00B55A42"/>
    <w:rsid w:val="00B55B6F"/>
    <w:rsid w:val="00B55C1D"/>
    <w:rsid w:val="00B568CC"/>
    <w:rsid w:val="00B56B5C"/>
    <w:rsid w:val="00B5744A"/>
    <w:rsid w:val="00B574DD"/>
    <w:rsid w:val="00B576D1"/>
    <w:rsid w:val="00B57740"/>
    <w:rsid w:val="00B57781"/>
    <w:rsid w:val="00B578C3"/>
    <w:rsid w:val="00B578F7"/>
    <w:rsid w:val="00B57A32"/>
    <w:rsid w:val="00B57AF0"/>
    <w:rsid w:val="00B57C7D"/>
    <w:rsid w:val="00B601FE"/>
    <w:rsid w:val="00B602A3"/>
    <w:rsid w:val="00B60AF5"/>
    <w:rsid w:val="00B60EE2"/>
    <w:rsid w:val="00B61278"/>
    <w:rsid w:val="00B613CD"/>
    <w:rsid w:val="00B61927"/>
    <w:rsid w:val="00B61AB0"/>
    <w:rsid w:val="00B61C78"/>
    <w:rsid w:val="00B61C86"/>
    <w:rsid w:val="00B61FA2"/>
    <w:rsid w:val="00B621F7"/>
    <w:rsid w:val="00B629D2"/>
    <w:rsid w:val="00B62AEA"/>
    <w:rsid w:val="00B62F04"/>
    <w:rsid w:val="00B634BA"/>
    <w:rsid w:val="00B63CF9"/>
    <w:rsid w:val="00B650E6"/>
    <w:rsid w:val="00B653B4"/>
    <w:rsid w:val="00B657AE"/>
    <w:rsid w:val="00B65DC6"/>
    <w:rsid w:val="00B65DCB"/>
    <w:rsid w:val="00B66519"/>
    <w:rsid w:val="00B6676C"/>
    <w:rsid w:val="00B66E45"/>
    <w:rsid w:val="00B67223"/>
    <w:rsid w:val="00B672F4"/>
    <w:rsid w:val="00B67405"/>
    <w:rsid w:val="00B67746"/>
    <w:rsid w:val="00B67C6B"/>
    <w:rsid w:val="00B70232"/>
    <w:rsid w:val="00B70655"/>
    <w:rsid w:val="00B70843"/>
    <w:rsid w:val="00B708E8"/>
    <w:rsid w:val="00B709E3"/>
    <w:rsid w:val="00B711CA"/>
    <w:rsid w:val="00B7124A"/>
    <w:rsid w:val="00B719A2"/>
    <w:rsid w:val="00B7250C"/>
    <w:rsid w:val="00B72581"/>
    <w:rsid w:val="00B72686"/>
    <w:rsid w:val="00B72A94"/>
    <w:rsid w:val="00B72D72"/>
    <w:rsid w:val="00B72EAD"/>
    <w:rsid w:val="00B7317E"/>
    <w:rsid w:val="00B73801"/>
    <w:rsid w:val="00B73B33"/>
    <w:rsid w:val="00B73FD9"/>
    <w:rsid w:val="00B746FC"/>
    <w:rsid w:val="00B7472D"/>
    <w:rsid w:val="00B748E3"/>
    <w:rsid w:val="00B7495E"/>
    <w:rsid w:val="00B75396"/>
    <w:rsid w:val="00B7670F"/>
    <w:rsid w:val="00B76CB9"/>
    <w:rsid w:val="00B76D6B"/>
    <w:rsid w:val="00B777E3"/>
    <w:rsid w:val="00B7797F"/>
    <w:rsid w:val="00B80800"/>
    <w:rsid w:val="00B80CE2"/>
    <w:rsid w:val="00B81194"/>
    <w:rsid w:val="00B81234"/>
    <w:rsid w:val="00B815D1"/>
    <w:rsid w:val="00B81642"/>
    <w:rsid w:val="00B8164F"/>
    <w:rsid w:val="00B817DF"/>
    <w:rsid w:val="00B81B2F"/>
    <w:rsid w:val="00B824AB"/>
    <w:rsid w:val="00B826AA"/>
    <w:rsid w:val="00B827C6"/>
    <w:rsid w:val="00B82F17"/>
    <w:rsid w:val="00B83456"/>
    <w:rsid w:val="00B8475B"/>
    <w:rsid w:val="00B8489A"/>
    <w:rsid w:val="00B850FF"/>
    <w:rsid w:val="00B85116"/>
    <w:rsid w:val="00B85393"/>
    <w:rsid w:val="00B85AC7"/>
    <w:rsid w:val="00B85B8D"/>
    <w:rsid w:val="00B85E0F"/>
    <w:rsid w:val="00B85EE5"/>
    <w:rsid w:val="00B861C8"/>
    <w:rsid w:val="00B86906"/>
    <w:rsid w:val="00B86914"/>
    <w:rsid w:val="00B86D79"/>
    <w:rsid w:val="00B87070"/>
    <w:rsid w:val="00B8733F"/>
    <w:rsid w:val="00B8749C"/>
    <w:rsid w:val="00B87735"/>
    <w:rsid w:val="00B8773A"/>
    <w:rsid w:val="00B879ED"/>
    <w:rsid w:val="00B90235"/>
    <w:rsid w:val="00B9068F"/>
    <w:rsid w:val="00B9090F"/>
    <w:rsid w:val="00B91037"/>
    <w:rsid w:val="00B911B6"/>
    <w:rsid w:val="00B912CF"/>
    <w:rsid w:val="00B912FA"/>
    <w:rsid w:val="00B913D6"/>
    <w:rsid w:val="00B919FD"/>
    <w:rsid w:val="00B91E44"/>
    <w:rsid w:val="00B9223F"/>
    <w:rsid w:val="00B9255B"/>
    <w:rsid w:val="00B927BE"/>
    <w:rsid w:val="00B928DE"/>
    <w:rsid w:val="00B928EF"/>
    <w:rsid w:val="00B92B03"/>
    <w:rsid w:val="00B92DC3"/>
    <w:rsid w:val="00B92F41"/>
    <w:rsid w:val="00B93143"/>
    <w:rsid w:val="00B9318E"/>
    <w:rsid w:val="00B93E57"/>
    <w:rsid w:val="00B93FBA"/>
    <w:rsid w:val="00B9430B"/>
    <w:rsid w:val="00B94549"/>
    <w:rsid w:val="00B94550"/>
    <w:rsid w:val="00B947BF"/>
    <w:rsid w:val="00B9494F"/>
    <w:rsid w:val="00B94D64"/>
    <w:rsid w:val="00B94F78"/>
    <w:rsid w:val="00B95990"/>
    <w:rsid w:val="00B95C31"/>
    <w:rsid w:val="00B95C48"/>
    <w:rsid w:val="00B95CA6"/>
    <w:rsid w:val="00B95E8D"/>
    <w:rsid w:val="00B960EA"/>
    <w:rsid w:val="00B964FA"/>
    <w:rsid w:val="00B9653D"/>
    <w:rsid w:val="00B966B4"/>
    <w:rsid w:val="00B96F1D"/>
    <w:rsid w:val="00B97136"/>
    <w:rsid w:val="00B97139"/>
    <w:rsid w:val="00B971B3"/>
    <w:rsid w:val="00B977F6"/>
    <w:rsid w:val="00B97C9A"/>
    <w:rsid w:val="00B97EF1"/>
    <w:rsid w:val="00BA02A2"/>
    <w:rsid w:val="00BA03C6"/>
    <w:rsid w:val="00BA046A"/>
    <w:rsid w:val="00BA09C6"/>
    <w:rsid w:val="00BA0B88"/>
    <w:rsid w:val="00BA0C02"/>
    <w:rsid w:val="00BA14C7"/>
    <w:rsid w:val="00BA14CB"/>
    <w:rsid w:val="00BA1DCD"/>
    <w:rsid w:val="00BA234F"/>
    <w:rsid w:val="00BA2512"/>
    <w:rsid w:val="00BA2674"/>
    <w:rsid w:val="00BA27D5"/>
    <w:rsid w:val="00BA2806"/>
    <w:rsid w:val="00BA2CEA"/>
    <w:rsid w:val="00BA2F35"/>
    <w:rsid w:val="00BA3000"/>
    <w:rsid w:val="00BA318D"/>
    <w:rsid w:val="00BA35D6"/>
    <w:rsid w:val="00BA37E1"/>
    <w:rsid w:val="00BA3A2D"/>
    <w:rsid w:val="00BA3B7C"/>
    <w:rsid w:val="00BA4131"/>
    <w:rsid w:val="00BA48C5"/>
    <w:rsid w:val="00BA4E67"/>
    <w:rsid w:val="00BA4F6E"/>
    <w:rsid w:val="00BA521E"/>
    <w:rsid w:val="00BA52D9"/>
    <w:rsid w:val="00BA554C"/>
    <w:rsid w:val="00BA55C5"/>
    <w:rsid w:val="00BA5CB7"/>
    <w:rsid w:val="00BA5D9D"/>
    <w:rsid w:val="00BA5EB1"/>
    <w:rsid w:val="00BA60F4"/>
    <w:rsid w:val="00BA61E1"/>
    <w:rsid w:val="00BA62F1"/>
    <w:rsid w:val="00BA63CD"/>
    <w:rsid w:val="00BA6FE3"/>
    <w:rsid w:val="00BA7008"/>
    <w:rsid w:val="00BA709F"/>
    <w:rsid w:val="00BA75ED"/>
    <w:rsid w:val="00BA796C"/>
    <w:rsid w:val="00BA7C67"/>
    <w:rsid w:val="00BB032E"/>
    <w:rsid w:val="00BB0445"/>
    <w:rsid w:val="00BB0CF1"/>
    <w:rsid w:val="00BB0E5C"/>
    <w:rsid w:val="00BB107C"/>
    <w:rsid w:val="00BB1291"/>
    <w:rsid w:val="00BB136B"/>
    <w:rsid w:val="00BB13D3"/>
    <w:rsid w:val="00BB1824"/>
    <w:rsid w:val="00BB1848"/>
    <w:rsid w:val="00BB1D21"/>
    <w:rsid w:val="00BB21E3"/>
    <w:rsid w:val="00BB26C5"/>
    <w:rsid w:val="00BB2783"/>
    <w:rsid w:val="00BB290B"/>
    <w:rsid w:val="00BB29A2"/>
    <w:rsid w:val="00BB3E09"/>
    <w:rsid w:val="00BB3E14"/>
    <w:rsid w:val="00BB4171"/>
    <w:rsid w:val="00BB48CF"/>
    <w:rsid w:val="00BB4D6E"/>
    <w:rsid w:val="00BB50B3"/>
    <w:rsid w:val="00BB5594"/>
    <w:rsid w:val="00BB6028"/>
    <w:rsid w:val="00BB60B4"/>
    <w:rsid w:val="00BB6189"/>
    <w:rsid w:val="00BB641B"/>
    <w:rsid w:val="00BB66D0"/>
    <w:rsid w:val="00BB6B2A"/>
    <w:rsid w:val="00BB6D18"/>
    <w:rsid w:val="00BB6F33"/>
    <w:rsid w:val="00BB70CE"/>
    <w:rsid w:val="00BB7803"/>
    <w:rsid w:val="00BB7882"/>
    <w:rsid w:val="00BC00F1"/>
    <w:rsid w:val="00BC02A7"/>
    <w:rsid w:val="00BC0323"/>
    <w:rsid w:val="00BC07A8"/>
    <w:rsid w:val="00BC081A"/>
    <w:rsid w:val="00BC0AC0"/>
    <w:rsid w:val="00BC0B8E"/>
    <w:rsid w:val="00BC1131"/>
    <w:rsid w:val="00BC19EC"/>
    <w:rsid w:val="00BC1BCF"/>
    <w:rsid w:val="00BC25AE"/>
    <w:rsid w:val="00BC26BC"/>
    <w:rsid w:val="00BC2DF4"/>
    <w:rsid w:val="00BC30EA"/>
    <w:rsid w:val="00BC346F"/>
    <w:rsid w:val="00BC3D6D"/>
    <w:rsid w:val="00BC415B"/>
    <w:rsid w:val="00BC424D"/>
    <w:rsid w:val="00BC442D"/>
    <w:rsid w:val="00BC456F"/>
    <w:rsid w:val="00BC4E2A"/>
    <w:rsid w:val="00BC5086"/>
    <w:rsid w:val="00BC588A"/>
    <w:rsid w:val="00BC5D02"/>
    <w:rsid w:val="00BC64D8"/>
    <w:rsid w:val="00BC69AF"/>
    <w:rsid w:val="00BC6B68"/>
    <w:rsid w:val="00BC6DDF"/>
    <w:rsid w:val="00BC7113"/>
    <w:rsid w:val="00BC7397"/>
    <w:rsid w:val="00BC7582"/>
    <w:rsid w:val="00BD02F9"/>
    <w:rsid w:val="00BD0771"/>
    <w:rsid w:val="00BD0953"/>
    <w:rsid w:val="00BD0991"/>
    <w:rsid w:val="00BD0D64"/>
    <w:rsid w:val="00BD0EE6"/>
    <w:rsid w:val="00BD0F10"/>
    <w:rsid w:val="00BD142D"/>
    <w:rsid w:val="00BD1877"/>
    <w:rsid w:val="00BD19D4"/>
    <w:rsid w:val="00BD1A4B"/>
    <w:rsid w:val="00BD1C9A"/>
    <w:rsid w:val="00BD20E5"/>
    <w:rsid w:val="00BD2AA2"/>
    <w:rsid w:val="00BD2B33"/>
    <w:rsid w:val="00BD2F5C"/>
    <w:rsid w:val="00BD3031"/>
    <w:rsid w:val="00BD3167"/>
    <w:rsid w:val="00BD347F"/>
    <w:rsid w:val="00BD34E8"/>
    <w:rsid w:val="00BD3C49"/>
    <w:rsid w:val="00BD3F29"/>
    <w:rsid w:val="00BD3F79"/>
    <w:rsid w:val="00BD4026"/>
    <w:rsid w:val="00BD4232"/>
    <w:rsid w:val="00BD423D"/>
    <w:rsid w:val="00BD4EBB"/>
    <w:rsid w:val="00BD5022"/>
    <w:rsid w:val="00BD5196"/>
    <w:rsid w:val="00BD5509"/>
    <w:rsid w:val="00BD5634"/>
    <w:rsid w:val="00BD59A0"/>
    <w:rsid w:val="00BD5AA4"/>
    <w:rsid w:val="00BD61B0"/>
    <w:rsid w:val="00BD6C7C"/>
    <w:rsid w:val="00BD6F82"/>
    <w:rsid w:val="00BD7214"/>
    <w:rsid w:val="00BD7509"/>
    <w:rsid w:val="00BD7601"/>
    <w:rsid w:val="00BD780F"/>
    <w:rsid w:val="00BD7A12"/>
    <w:rsid w:val="00BE0ACB"/>
    <w:rsid w:val="00BE1330"/>
    <w:rsid w:val="00BE199F"/>
    <w:rsid w:val="00BE19F3"/>
    <w:rsid w:val="00BE236B"/>
    <w:rsid w:val="00BE2DBD"/>
    <w:rsid w:val="00BE2DF3"/>
    <w:rsid w:val="00BE3084"/>
    <w:rsid w:val="00BE3614"/>
    <w:rsid w:val="00BE383D"/>
    <w:rsid w:val="00BE39A8"/>
    <w:rsid w:val="00BE3E83"/>
    <w:rsid w:val="00BE4053"/>
    <w:rsid w:val="00BE442F"/>
    <w:rsid w:val="00BE46DA"/>
    <w:rsid w:val="00BE47D1"/>
    <w:rsid w:val="00BE49EE"/>
    <w:rsid w:val="00BE4BEC"/>
    <w:rsid w:val="00BE5326"/>
    <w:rsid w:val="00BE53A5"/>
    <w:rsid w:val="00BE58B0"/>
    <w:rsid w:val="00BE5A3F"/>
    <w:rsid w:val="00BE5F03"/>
    <w:rsid w:val="00BE60F3"/>
    <w:rsid w:val="00BE6389"/>
    <w:rsid w:val="00BE6768"/>
    <w:rsid w:val="00BE7546"/>
    <w:rsid w:val="00BE79CB"/>
    <w:rsid w:val="00BE7EAE"/>
    <w:rsid w:val="00BF019D"/>
    <w:rsid w:val="00BF05FE"/>
    <w:rsid w:val="00BF0B83"/>
    <w:rsid w:val="00BF12F8"/>
    <w:rsid w:val="00BF17D4"/>
    <w:rsid w:val="00BF1C1F"/>
    <w:rsid w:val="00BF1F16"/>
    <w:rsid w:val="00BF1FA1"/>
    <w:rsid w:val="00BF2401"/>
    <w:rsid w:val="00BF303A"/>
    <w:rsid w:val="00BF307A"/>
    <w:rsid w:val="00BF326B"/>
    <w:rsid w:val="00BF3580"/>
    <w:rsid w:val="00BF3FBB"/>
    <w:rsid w:val="00BF4422"/>
    <w:rsid w:val="00BF4802"/>
    <w:rsid w:val="00BF4851"/>
    <w:rsid w:val="00BF4A56"/>
    <w:rsid w:val="00BF4B9A"/>
    <w:rsid w:val="00BF4CA9"/>
    <w:rsid w:val="00BF507E"/>
    <w:rsid w:val="00BF5263"/>
    <w:rsid w:val="00BF52B6"/>
    <w:rsid w:val="00BF5466"/>
    <w:rsid w:val="00BF562C"/>
    <w:rsid w:val="00BF58E3"/>
    <w:rsid w:val="00BF5BB1"/>
    <w:rsid w:val="00BF5BE1"/>
    <w:rsid w:val="00BF5F6E"/>
    <w:rsid w:val="00BF61B0"/>
    <w:rsid w:val="00BF6225"/>
    <w:rsid w:val="00BF632D"/>
    <w:rsid w:val="00BF6757"/>
    <w:rsid w:val="00BF68B8"/>
    <w:rsid w:val="00BF6C41"/>
    <w:rsid w:val="00BF7454"/>
    <w:rsid w:val="00BF75EF"/>
    <w:rsid w:val="00BF7958"/>
    <w:rsid w:val="00BF7DF9"/>
    <w:rsid w:val="00C0000C"/>
    <w:rsid w:val="00C0007F"/>
    <w:rsid w:val="00C001A5"/>
    <w:rsid w:val="00C009E0"/>
    <w:rsid w:val="00C00DBB"/>
    <w:rsid w:val="00C00F85"/>
    <w:rsid w:val="00C0116B"/>
    <w:rsid w:val="00C016BB"/>
    <w:rsid w:val="00C016D8"/>
    <w:rsid w:val="00C02A5D"/>
    <w:rsid w:val="00C02E89"/>
    <w:rsid w:val="00C031AB"/>
    <w:rsid w:val="00C03B8F"/>
    <w:rsid w:val="00C03CD1"/>
    <w:rsid w:val="00C03DD3"/>
    <w:rsid w:val="00C03DF3"/>
    <w:rsid w:val="00C03E22"/>
    <w:rsid w:val="00C040C3"/>
    <w:rsid w:val="00C0420B"/>
    <w:rsid w:val="00C04301"/>
    <w:rsid w:val="00C04A45"/>
    <w:rsid w:val="00C04BC5"/>
    <w:rsid w:val="00C04CED"/>
    <w:rsid w:val="00C05323"/>
    <w:rsid w:val="00C053BE"/>
    <w:rsid w:val="00C0563E"/>
    <w:rsid w:val="00C05667"/>
    <w:rsid w:val="00C05ACD"/>
    <w:rsid w:val="00C05C7A"/>
    <w:rsid w:val="00C063AB"/>
    <w:rsid w:val="00C0644C"/>
    <w:rsid w:val="00C0655C"/>
    <w:rsid w:val="00C065C1"/>
    <w:rsid w:val="00C06687"/>
    <w:rsid w:val="00C06A63"/>
    <w:rsid w:val="00C07144"/>
    <w:rsid w:val="00C07530"/>
    <w:rsid w:val="00C07649"/>
    <w:rsid w:val="00C076B1"/>
    <w:rsid w:val="00C07FD4"/>
    <w:rsid w:val="00C1021E"/>
    <w:rsid w:val="00C1039C"/>
    <w:rsid w:val="00C1088A"/>
    <w:rsid w:val="00C11067"/>
    <w:rsid w:val="00C11F35"/>
    <w:rsid w:val="00C121F5"/>
    <w:rsid w:val="00C1230C"/>
    <w:rsid w:val="00C124BC"/>
    <w:rsid w:val="00C12ADC"/>
    <w:rsid w:val="00C12C82"/>
    <w:rsid w:val="00C132FF"/>
    <w:rsid w:val="00C136DE"/>
    <w:rsid w:val="00C13741"/>
    <w:rsid w:val="00C13EBB"/>
    <w:rsid w:val="00C14671"/>
    <w:rsid w:val="00C14949"/>
    <w:rsid w:val="00C14983"/>
    <w:rsid w:val="00C14F72"/>
    <w:rsid w:val="00C1506D"/>
    <w:rsid w:val="00C1646A"/>
    <w:rsid w:val="00C1697E"/>
    <w:rsid w:val="00C17060"/>
    <w:rsid w:val="00C1714F"/>
    <w:rsid w:val="00C17416"/>
    <w:rsid w:val="00C1767D"/>
    <w:rsid w:val="00C1795B"/>
    <w:rsid w:val="00C17AD9"/>
    <w:rsid w:val="00C17F2E"/>
    <w:rsid w:val="00C20BCE"/>
    <w:rsid w:val="00C20FF6"/>
    <w:rsid w:val="00C21510"/>
    <w:rsid w:val="00C216D6"/>
    <w:rsid w:val="00C21B70"/>
    <w:rsid w:val="00C21CC9"/>
    <w:rsid w:val="00C22109"/>
    <w:rsid w:val="00C22318"/>
    <w:rsid w:val="00C22319"/>
    <w:rsid w:val="00C2231B"/>
    <w:rsid w:val="00C22345"/>
    <w:rsid w:val="00C22551"/>
    <w:rsid w:val="00C225D8"/>
    <w:rsid w:val="00C22921"/>
    <w:rsid w:val="00C22BBA"/>
    <w:rsid w:val="00C23507"/>
    <w:rsid w:val="00C235D7"/>
    <w:rsid w:val="00C2383E"/>
    <w:rsid w:val="00C23BE1"/>
    <w:rsid w:val="00C23C75"/>
    <w:rsid w:val="00C23E1A"/>
    <w:rsid w:val="00C240A8"/>
    <w:rsid w:val="00C249F1"/>
    <w:rsid w:val="00C24BE8"/>
    <w:rsid w:val="00C250CE"/>
    <w:rsid w:val="00C25268"/>
    <w:rsid w:val="00C2531E"/>
    <w:rsid w:val="00C259AC"/>
    <w:rsid w:val="00C26226"/>
    <w:rsid w:val="00C26AD0"/>
    <w:rsid w:val="00C26B18"/>
    <w:rsid w:val="00C26B61"/>
    <w:rsid w:val="00C27969"/>
    <w:rsid w:val="00C27A31"/>
    <w:rsid w:val="00C30062"/>
    <w:rsid w:val="00C30688"/>
    <w:rsid w:val="00C30AAA"/>
    <w:rsid w:val="00C30C5D"/>
    <w:rsid w:val="00C32002"/>
    <w:rsid w:val="00C325E1"/>
    <w:rsid w:val="00C32948"/>
    <w:rsid w:val="00C32DC2"/>
    <w:rsid w:val="00C3357E"/>
    <w:rsid w:val="00C335E5"/>
    <w:rsid w:val="00C33952"/>
    <w:rsid w:val="00C339BA"/>
    <w:rsid w:val="00C33B22"/>
    <w:rsid w:val="00C33D90"/>
    <w:rsid w:val="00C344D0"/>
    <w:rsid w:val="00C3469B"/>
    <w:rsid w:val="00C348ED"/>
    <w:rsid w:val="00C3490D"/>
    <w:rsid w:val="00C34AC2"/>
    <w:rsid w:val="00C34C09"/>
    <w:rsid w:val="00C34D5D"/>
    <w:rsid w:val="00C34E74"/>
    <w:rsid w:val="00C3536B"/>
    <w:rsid w:val="00C3561B"/>
    <w:rsid w:val="00C35649"/>
    <w:rsid w:val="00C35A37"/>
    <w:rsid w:val="00C35A4A"/>
    <w:rsid w:val="00C35AE7"/>
    <w:rsid w:val="00C36851"/>
    <w:rsid w:val="00C36B5D"/>
    <w:rsid w:val="00C372E6"/>
    <w:rsid w:val="00C37757"/>
    <w:rsid w:val="00C37D75"/>
    <w:rsid w:val="00C37F5E"/>
    <w:rsid w:val="00C4030F"/>
    <w:rsid w:val="00C40605"/>
    <w:rsid w:val="00C406F6"/>
    <w:rsid w:val="00C40903"/>
    <w:rsid w:val="00C40C6B"/>
    <w:rsid w:val="00C40F34"/>
    <w:rsid w:val="00C41460"/>
    <w:rsid w:val="00C416BA"/>
    <w:rsid w:val="00C42479"/>
    <w:rsid w:val="00C429D2"/>
    <w:rsid w:val="00C43591"/>
    <w:rsid w:val="00C4362B"/>
    <w:rsid w:val="00C4364C"/>
    <w:rsid w:val="00C43E8E"/>
    <w:rsid w:val="00C44060"/>
    <w:rsid w:val="00C446DE"/>
    <w:rsid w:val="00C448C6"/>
    <w:rsid w:val="00C44DC0"/>
    <w:rsid w:val="00C44FF9"/>
    <w:rsid w:val="00C45069"/>
    <w:rsid w:val="00C45515"/>
    <w:rsid w:val="00C45A26"/>
    <w:rsid w:val="00C46302"/>
    <w:rsid w:val="00C463A1"/>
    <w:rsid w:val="00C46B2C"/>
    <w:rsid w:val="00C46F42"/>
    <w:rsid w:val="00C46FF5"/>
    <w:rsid w:val="00C470CB"/>
    <w:rsid w:val="00C471A7"/>
    <w:rsid w:val="00C4722A"/>
    <w:rsid w:val="00C472DA"/>
    <w:rsid w:val="00C474AC"/>
    <w:rsid w:val="00C479E8"/>
    <w:rsid w:val="00C47E39"/>
    <w:rsid w:val="00C51105"/>
    <w:rsid w:val="00C511DB"/>
    <w:rsid w:val="00C51254"/>
    <w:rsid w:val="00C51A0F"/>
    <w:rsid w:val="00C521E6"/>
    <w:rsid w:val="00C52446"/>
    <w:rsid w:val="00C527F6"/>
    <w:rsid w:val="00C52AC9"/>
    <w:rsid w:val="00C52F76"/>
    <w:rsid w:val="00C52F85"/>
    <w:rsid w:val="00C534F0"/>
    <w:rsid w:val="00C53CD7"/>
    <w:rsid w:val="00C5406E"/>
    <w:rsid w:val="00C542F4"/>
    <w:rsid w:val="00C545C5"/>
    <w:rsid w:val="00C548A8"/>
    <w:rsid w:val="00C54BE8"/>
    <w:rsid w:val="00C55972"/>
    <w:rsid w:val="00C55E5B"/>
    <w:rsid w:val="00C5616C"/>
    <w:rsid w:val="00C561F6"/>
    <w:rsid w:val="00C5650F"/>
    <w:rsid w:val="00C56953"/>
    <w:rsid w:val="00C56A2A"/>
    <w:rsid w:val="00C56EAD"/>
    <w:rsid w:val="00C5715C"/>
    <w:rsid w:val="00C57640"/>
    <w:rsid w:val="00C57787"/>
    <w:rsid w:val="00C57C14"/>
    <w:rsid w:val="00C57D89"/>
    <w:rsid w:val="00C601C9"/>
    <w:rsid w:val="00C61312"/>
    <w:rsid w:val="00C613C1"/>
    <w:rsid w:val="00C61682"/>
    <w:rsid w:val="00C620EE"/>
    <w:rsid w:val="00C621CA"/>
    <w:rsid w:val="00C62277"/>
    <w:rsid w:val="00C624CE"/>
    <w:rsid w:val="00C62542"/>
    <w:rsid w:val="00C62889"/>
    <w:rsid w:val="00C62DA8"/>
    <w:rsid w:val="00C63088"/>
    <w:rsid w:val="00C63135"/>
    <w:rsid w:val="00C6323D"/>
    <w:rsid w:val="00C63837"/>
    <w:rsid w:val="00C639B2"/>
    <w:rsid w:val="00C63DE4"/>
    <w:rsid w:val="00C642AD"/>
    <w:rsid w:val="00C65261"/>
    <w:rsid w:val="00C653F6"/>
    <w:rsid w:val="00C6550C"/>
    <w:rsid w:val="00C65649"/>
    <w:rsid w:val="00C660A3"/>
    <w:rsid w:val="00C660B8"/>
    <w:rsid w:val="00C66239"/>
    <w:rsid w:val="00C663B3"/>
    <w:rsid w:val="00C666E5"/>
    <w:rsid w:val="00C66725"/>
    <w:rsid w:val="00C6675F"/>
    <w:rsid w:val="00C66F05"/>
    <w:rsid w:val="00C67510"/>
    <w:rsid w:val="00C6776B"/>
    <w:rsid w:val="00C67C00"/>
    <w:rsid w:val="00C70065"/>
    <w:rsid w:val="00C708BD"/>
    <w:rsid w:val="00C70D6F"/>
    <w:rsid w:val="00C70EE7"/>
    <w:rsid w:val="00C710F0"/>
    <w:rsid w:val="00C7171E"/>
    <w:rsid w:val="00C71E07"/>
    <w:rsid w:val="00C72064"/>
    <w:rsid w:val="00C720A5"/>
    <w:rsid w:val="00C7238C"/>
    <w:rsid w:val="00C7320F"/>
    <w:rsid w:val="00C73704"/>
    <w:rsid w:val="00C73B81"/>
    <w:rsid w:val="00C74156"/>
    <w:rsid w:val="00C74BD4"/>
    <w:rsid w:val="00C74EA3"/>
    <w:rsid w:val="00C74F85"/>
    <w:rsid w:val="00C76715"/>
    <w:rsid w:val="00C768D9"/>
    <w:rsid w:val="00C769CB"/>
    <w:rsid w:val="00C773F0"/>
    <w:rsid w:val="00C77530"/>
    <w:rsid w:val="00C775F4"/>
    <w:rsid w:val="00C77729"/>
    <w:rsid w:val="00C778F0"/>
    <w:rsid w:val="00C77900"/>
    <w:rsid w:val="00C779ED"/>
    <w:rsid w:val="00C77B1E"/>
    <w:rsid w:val="00C80095"/>
    <w:rsid w:val="00C8012A"/>
    <w:rsid w:val="00C80784"/>
    <w:rsid w:val="00C80D13"/>
    <w:rsid w:val="00C80E8D"/>
    <w:rsid w:val="00C8103E"/>
    <w:rsid w:val="00C813A3"/>
    <w:rsid w:val="00C81576"/>
    <w:rsid w:val="00C81D23"/>
    <w:rsid w:val="00C81E6E"/>
    <w:rsid w:val="00C81EB5"/>
    <w:rsid w:val="00C82160"/>
    <w:rsid w:val="00C823FB"/>
    <w:rsid w:val="00C826CA"/>
    <w:rsid w:val="00C828B7"/>
    <w:rsid w:val="00C82A43"/>
    <w:rsid w:val="00C82B1C"/>
    <w:rsid w:val="00C82DC4"/>
    <w:rsid w:val="00C82E38"/>
    <w:rsid w:val="00C82E6F"/>
    <w:rsid w:val="00C82F04"/>
    <w:rsid w:val="00C83221"/>
    <w:rsid w:val="00C833D6"/>
    <w:rsid w:val="00C836BA"/>
    <w:rsid w:val="00C836BD"/>
    <w:rsid w:val="00C8374D"/>
    <w:rsid w:val="00C83A4F"/>
    <w:rsid w:val="00C83BCC"/>
    <w:rsid w:val="00C851B4"/>
    <w:rsid w:val="00C851E6"/>
    <w:rsid w:val="00C85761"/>
    <w:rsid w:val="00C8593D"/>
    <w:rsid w:val="00C859C3"/>
    <w:rsid w:val="00C867CF"/>
    <w:rsid w:val="00C86AA1"/>
    <w:rsid w:val="00C86ED2"/>
    <w:rsid w:val="00C871DE"/>
    <w:rsid w:val="00C87BF0"/>
    <w:rsid w:val="00C905C6"/>
    <w:rsid w:val="00C90BA7"/>
    <w:rsid w:val="00C90C24"/>
    <w:rsid w:val="00C90C4A"/>
    <w:rsid w:val="00C912C3"/>
    <w:rsid w:val="00C9150D"/>
    <w:rsid w:val="00C9182B"/>
    <w:rsid w:val="00C9198C"/>
    <w:rsid w:val="00C91B44"/>
    <w:rsid w:val="00C91B86"/>
    <w:rsid w:val="00C9227D"/>
    <w:rsid w:val="00C923B4"/>
    <w:rsid w:val="00C92459"/>
    <w:rsid w:val="00C924FC"/>
    <w:rsid w:val="00C925E7"/>
    <w:rsid w:val="00C9264D"/>
    <w:rsid w:val="00C926B0"/>
    <w:rsid w:val="00C92A19"/>
    <w:rsid w:val="00C932E3"/>
    <w:rsid w:val="00C93306"/>
    <w:rsid w:val="00C9331C"/>
    <w:rsid w:val="00C949F2"/>
    <w:rsid w:val="00C94F49"/>
    <w:rsid w:val="00C9541E"/>
    <w:rsid w:val="00C955BA"/>
    <w:rsid w:val="00C960B7"/>
    <w:rsid w:val="00C9624F"/>
    <w:rsid w:val="00C968B5"/>
    <w:rsid w:val="00C96B35"/>
    <w:rsid w:val="00C96BF5"/>
    <w:rsid w:val="00C9721B"/>
    <w:rsid w:val="00C97CE2"/>
    <w:rsid w:val="00CA0AF6"/>
    <w:rsid w:val="00CA0F36"/>
    <w:rsid w:val="00CA1ADC"/>
    <w:rsid w:val="00CA1D3E"/>
    <w:rsid w:val="00CA27E0"/>
    <w:rsid w:val="00CA2A15"/>
    <w:rsid w:val="00CA2C2F"/>
    <w:rsid w:val="00CA2E09"/>
    <w:rsid w:val="00CA3DCB"/>
    <w:rsid w:val="00CA3FA3"/>
    <w:rsid w:val="00CA3FAB"/>
    <w:rsid w:val="00CA4113"/>
    <w:rsid w:val="00CA43DD"/>
    <w:rsid w:val="00CA485D"/>
    <w:rsid w:val="00CA488D"/>
    <w:rsid w:val="00CA4C81"/>
    <w:rsid w:val="00CA4E1A"/>
    <w:rsid w:val="00CA4FB0"/>
    <w:rsid w:val="00CA5262"/>
    <w:rsid w:val="00CA5337"/>
    <w:rsid w:val="00CA54D7"/>
    <w:rsid w:val="00CA576E"/>
    <w:rsid w:val="00CA67EE"/>
    <w:rsid w:val="00CA6876"/>
    <w:rsid w:val="00CA7212"/>
    <w:rsid w:val="00CA7325"/>
    <w:rsid w:val="00CA7812"/>
    <w:rsid w:val="00CA7E6D"/>
    <w:rsid w:val="00CA7F71"/>
    <w:rsid w:val="00CB0021"/>
    <w:rsid w:val="00CB0130"/>
    <w:rsid w:val="00CB02E8"/>
    <w:rsid w:val="00CB07D3"/>
    <w:rsid w:val="00CB0814"/>
    <w:rsid w:val="00CB0B75"/>
    <w:rsid w:val="00CB0D41"/>
    <w:rsid w:val="00CB1002"/>
    <w:rsid w:val="00CB1266"/>
    <w:rsid w:val="00CB16D2"/>
    <w:rsid w:val="00CB1FA9"/>
    <w:rsid w:val="00CB1FE7"/>
    <w:rsid w:val="00CB213B"/>
    <w:rsid w:val="00CB23AB"/>
    <w:rsid w:val="00CB24B3"/>
    <w:rsid w:val="00CB24CF"/>
    <w:rsid w:val="00CB26D6"/>
    <w:rsid w:val="00CB29E6"/>
    <w:rsid w:val="00CB2A74"/>
    <w:rsid w:val="00CB2CE9"/>
    <w:rsid w:val="00CB2D8A"/>
    <w:rsid w:val="00CB2E51"/>
    <w:rsid w:val="00CB2E72"/>
    <w:rsid w:val="00CB3261"/>
    <w:rsid w:val="00CB3BB7"/>
    <w:rsid w:val="00CB3D64"/>
    <w:rsid w:val="00CB4262"/>
    <w:rsid w:val="00CB42A5"/>
    <w:rsid w:val="00CB441F"/>
    <w:rsid w:val="00CB4774"/>
    <w:rsid w:val="00CB4819"/>
    <w:rsid w:val="00CB48C3"/>
    <w:rsid w:val="00CB48D6"/>
    <w:rsid w:val="00CB4BB8"/>
    <w:rsid w:val="00CB4BE5"/>
    <w:rsid w:val="00CB4E85"/>
    <w:rsid w:val="00CB5444"/>
    <w:rsid w:val="00CB5CA8"/>
    <w:rsid w:val="00CB6025"/>
    <w:rsid w:val="00CB61C6"/>
    <w:rsid w:val="00CB65DF"/>
    <w:rsid w:val="00CB697A"/>
    <w:rsid w:val="00CB6C52"/>
    <w:rsid w:val="00CB7440"/>
    <w:rsid w:val="00CB74FF"/>
    <w:rsid w:val="00CB761B"/>
    <w:rsid w:val="00CB761E"/>
    <w:rsid w:val="00CB7851"/>
    <w:rsid w:val="00CB7AF5"/>
    <w:rsid w:val="00CB7B16"/>
    <w:rsid w:val="00CC0218"/>
    <w:rsid w:val="00CC026C"/>
    <w:rsid w:val="00CC0322"/>
    <w:rsid w:val="00CC04E6"/>
    <w:rsid w:val="00CC06C2"/>
    <w:rsid w:val="00CC0894"/>
    <w:rsid w:val="00CC0965"/>
    <w:rsid w:val="00CC09BE"/>
    <w:rsid w:val="00CC1126"/>
    <w:rsid w:val="00CC17FB"/>
    <w:rsid w:val="00CC1A85"/>
    <w:rsid w:val="00CC1E9A"/>
    <w:rsid w:val="00CC2398"/>
    <w:rsid w:val="00CC243B"/>
    <w:rsid w:val="00CC2D7B"/>
    <w:rsid w:val="00CC302F"/>
    <w:rsid w:val="00CC3370"/>
    <w:rsid w:val="00CC3580"/>
    <w:rsid w:val="00CC3914"/>
    <w:rsid w:val="00CC3C1E"/>
    <w:rsid w:val="00CC3FC8"/>
    <w:rsid w:val="00CC4130"/>
    <w:rsid w:val="00CC41E3"/>
    <w:rsid w:val="00CC4280"/>
    <w:rsid w:val="00CC42AF"/>
    <w:rsid w:val="00CC43DD"/>
    <w:rsid w:val="00CC4584"/>
    <w:rsid w:val="00CC4919"/>
    <w:rsid w:val="00CC4B43"/>
    <w:rsid w:val="00CC4BF2"/>
    <w:rsid w:val="00CC4D5C"/>
    <w:rsid w:val="00CC4DDB"/>
    <w:rsid w:val="00CC542F"/>
    <w:rsid w:val="00CC5519"/>
    <w:rsid w:val="00CC56BD"/>
    <w:rsid w:val="00CC59AE"/>
    <w:rsid w:val="00CC6116"/>
    <w:rsid w:val="00CC6375"/>
    <w:rsid w:val="00CC6D91"/>
    <w:rsid w:val="00CC6E5C"/>
    <w:rsid w:val="00CC6F7B"/>
    <w:rsid w:val="00CC73F8"/>
    <w:rsid w:val="00CC7615"/>
    <w:rsid w:val="00CC793C"/>
    <w:rsid w:val="00CC7ADD"/>
    <w:rsid w:val="00CC7C1C"/>
    <w:rsid w:val="00CC7D8F"/>
    <w:rsid w:val="00CC7FDD"/>
    <w:rsid w:val="00CD0617"/>
    <w:rsid w:val="00CD0627"/>
    <w:rsid w:val="00CD06FB"/>
    <w:rsid w:val="00CD0785"/>
    <w:rsid w:val="00CD0A90"/>
    <w:rsid w:val="00CD0D7C"/>
    <w:rsid w:val="00CD0ECE"/>
    <w:rsid w:val="00CD1A57"/>
    <w:rsid w:val="00CD1C9F"/>
    <w:rsid w:val="00CD2069"/>
    <w:rsid w:val="00CD269D"/>
    <w:rsid w:val="00CD2947"/>
    <w:rsid w:val="00CD2CDE"/>
    <w:rsid w:val="00CD2F1D"/>
    <w:rsid w:val="00CD30BA"/>
    <w:rsid w:val="00CD32BF"/>
    <w:rsid w:val="00CD339C"/>
    <w:rsid w:val="00CD3464"/>
    <w:rsid w:val="00CD3AFB"/>
    <w:rsid w:val="00CD3F44"/>
    <w:rsid w:val="00CD43C9"/>
    <w:rsid w:val="00CD50D0"/>
    <w:rsid w:val="00CD536B"/>
    <w:rsid w:val="00CD56C2"/>
    <w:rsid w:val="00CD5DF8"/>
    <w:rsid w:val="00CD5F0B"/>
    <w:rsid w:val="00CD6235"/>
    <w:rsid w:val="00CD635A"/>
    <w:rsid w:val="00CD663B"/>
    <w:rsid w:val="00CD69A7"/>
    <w:rsid w:val="00CD7015"/>
    <w:rsid w:val="00CD7086"/>
    <w:rsid w:val="00CD7A4E"/>
    <w:rsid w:val="00CD7F70"/>
    <w:rsid w:val="00CE06AC"/>
    <w:rsid w:val="00CE0752"/>
    <w:rsid w:val="00CE082F"/>
    <w:rsid w:val="00CE08F3"/>
    <w:rsid w:val="00CE0B30"/>
    <w:rsid w:val="00CE14E8"/>
    <w:rsid w:val="00CE1502"/>
    <w:rsid w:val="00CE20DB"/>
    <w:rsid w:val="00CE23A9"/>
    <w:rsid w:val="00CE23E3"/>
    <w:rsid w:val="00CE23EC"/>
    <w:rsid w:val="00CE2582"/>
    <w:rsid w:val="00CE2756"/>
    <w:rsid w:val="00CE276E"/>
    <w:rsid w:val="00CE2C05"/>
    <w:rsid w:val="00CE2E94"/>
    <w:rsid w:val="00CE2FA0"/>
    <w:rsid w:val="00CE305D"/>
    <w:rsid w:val="00CE3134"/>
    <w:rsid w:val="00CE32D7"/>
    <w:rsid w:val="00CE35D7"/>
    <w:rsid w:val="00CE38B0"/>
    <w:rsid w:val="00CE3AAA"/>
    <w:rsid w:val="00CE3C59"/>
    <w:rsid w:val="00CE4543"/>
    <w:rsid w:val="00CE48E0"/>
    <w:rsid w:val="00CE498B"/>
    <w:rsid w:val="00CE4E97"/>
    <w:rsid w:val="00CE4F25"/>
    <w:rsid w:val="00CE4FE6"/>
    <w:rsid w:val="00CE506D"/>
    <w:rsid w:val="00CE590C"/>
    <w:rsid w:val="00CE5DBF"/>
    <w:rsid w:val="00CE5E91"/>
    <w:rsid w:val="00CE609A"/>
    <w:rsid w:val="00CE650F"/>
    <w:rsid w:val="00CE6657"/>
    <w:rsid w:val="00CE6759"/>
    <w:rsid w:val="00CE683E"/>
    <w:rsid w:val="00CE6AC3"/>
    <w:rsid w:val="00CE6C37"/>
    <w:rsid w:val="00CE6D4E"/>
    <w:rsid w:val="00CE6DFC"/>
    <w:rsid w:val="00CE6F3F"/>
    <w:rsid w:val="00CE7990"/>
    <w:rsid w:val="00CE7E99"/>
    <w:rsid w:val="00CF0CF8"/>
    <w:rsid w:val="00CF0E31"/>
    <w:rsid w:val="00CF1242"/>
    <w:rsid w:val="00CF1407"/>
    <w:rsid w:val="00CF15DF"/>
    <w:rsid w:val="00CF161D"/>
    <w:rsid w:val="00CF1C26"/>
    <w:rsid w:val="00CF1E1D"/>
    <w:rsid w:val="00CF1FBF"/>
    <w:rsid w:val="00CF2085"/>
    <w:rsid w:val="00CF208B"/>
    <w:rsid w:val="00CF2B87"/>
    <w:rsid w:val="00CF2D7F"/>
    <w:rsid w:val="00CF2D97"/>
    <w:rsid w:val="00CF2DD5"/>
    <w:rsid w:val="00CF31CF"/>
    <w:rsid w:val="00CF34B4"/>
    <w:rsid w:val="00CF387F"/>
    <w:rsid w:val="00CF38DD"/>
    <w:rsid w:val="00CF3A2A"/>
    <w:rsid w:val="00CF3E69"/>
    <w:rsid w:val="00CF3FAA"/>
    <w:rsid w:val="00CF4366"/>
    <w:rsid w:val="00CF45DC"/>
    <w:rsid w:val="00CF51A7"/>
    <w:rsid w:val="00CF530A"/>
    <w:rsid w:val="00CF573A"/>
    <w:rsid w:val="00CF67CD"/>
    <w:rsid w:val="00CF69D1"/>
    <w:rsid w:val="00CF6E2E"/>
    <w:rsid w:val="00CF6E5A"/>
    <w:rsid w:val="00CF6EDB"/>
    <w:rsid w:val="00CF71E5"/>
    <w:rsid w:val="00CF737E"/>
    <w:rsid w:val="00CF7407"/>
    <w:rsid w:val="00CF7974"/>
    <w:rsid w:val="00CF7A67"/>
    <w:rsid w:val="00CF7A79"/>
    <w:rsid w:val="00CF7D7C"/>
    <w:rsid w:val="00CF7F4F"/>
    <w:rsid w:val="00D0020B"/>
    <w:rsid w:val="00D003DB"/>
    <w:rsid w:val="00D007FA"/>
    <w:rsid w:val="00D00833"/>
    <w:rsid w:val="00D009A9"/>
    <w:rsid w:val="00D00CF9"/>
    <w:rsid w:val="00D01280"/>
    <w:rsid w:val="00D0131F"/>
    <w:rsid w:val="00D01365"/>
    <w:rsid w:val="00D0211A"/>
    <w:rsid w:val="00D02208"/>
    <w:rsid w:val="00D0223D"/>
    <w:rsid w:val="00D0234B"/>
    <w:rsid w:val="00D02522"/>
    <w:rsid w:val="00D0266C"/>
    <w:rsid w:val="00D02719"/>
    <w:rsid w:val="00D02AAF"/>
    <w:rsid w:val="00D03730"/>
    <w:rsid w:val="00D03A46"/>
    <w:rsid w:val="00D04548"/>
    <w:rsid w:val="00D045A3"/>
    <w:rsid w:val="00D045F0"/>
    <w:rsid w:val="00D046ED"/>
    <w:rsid w:val="00D046FE"/>
    <w:rsid w:val="00D04BEF"/>
    <w:rsid w:val="00D04E64"/>
    <w:rsid w:val="00D05348"/>
    <w:rsid w:val="00D05F69"/>
    <w:rsid w:val="00D06039"/>
    <w:rsid w:val="00D0611A"/>
    <w:rsid w:val="00D06293"/>
    <w:rsid w:val="00D06520"/>
    <w:rsid w:val="00D0662F"/>
    <w:rsid w:val="00D06C8F"/>
    <w:rsid w:val="00D06D8A"/>
    <w:rsid w:val="00D06E36"/>
    <w:rsid w:val="00D06FF6"/>
    <w:rsid w:val="00D0705F"/>
    <w:rsid w:val="00D076DA"/>
    <w:rsid w:val="00D07C6B"/>
    <w:rsid w:val="00D10386"/>
    <w:rsid w:val="00D10533"/>
    <w:rsid w:val="00D10A2C"/>
    <w:rsid w:val="00D10C32"/>
    <w:rsid w:val="00D1119E"/>
    <w:rsid w:val="00D1128B"/>
    <w:rsid w:val="00D1156C"/>
    <w:rsid w:val="00D11873"/>
    <w:rsid w:val="00D11F6D"/>
    <w:rsid w:val="00D12BD5"/>
    <w:rsid w:val="00D12FC7"/>
    <w:rsid w:val="00D13682"/>
    <w:rsid w:val="00D136F8"/>
    <w:rsid w:val="00D1423B"/>
    <w:rsid w:val="00D1430F"/>
    <w:rsid w:val="00D150B8"/>
    <w:rsid w:val="00D151C6"/>
    <w:rsid w:val="00D15349"/>
    <w:rsid w:val="00D15866"/>
    <w:rsid w:val="00D15947"/>
    <w:rsid w:val="00D1596A"/>
    <w:rsid w:val="00D159C3"/>
    <w:rsid w:val="00D160E5"/>
    <w:rsid w:val="00D16284"/>
    <w:rsid w:val="00D163E3"/>
    <w:rsid w:val="00D168A4"/>
    <w:rsid w:val="00D1696C"/>
    <w:rsid w:val="00D1706A"/>
    <w:rsid w:val="00D17144"/>
    <w:rsid w:val="00D173F9"/>
    <w:rsid w:val="00D17867"/>
    <w:rsid w:val="00D178A5"/>
    <w:rsid w:val="00D178EE"/>
    <w:rsid w:val="00D17BAC"/>
    <w:rsid w:val="00D17EB6"/>
    <w:rsid w:val="00D2037E"/>
    <w:rsid w:val="00D2049C"/>
    <w:rsid w:val="00D205DA"/>
    <w:rsid w:val="00D20F4F"/>
    <w:rsid w:val="00D21215"/>
    <w:rsid w:val="00D213B7"/>
    <w:rsid w:val="00D21C54"/>
    <w:rsid w:val="00D224A7"/>
    <w:rsid w:val="00D224F4"/>
    <w:rsid w:val="00D227F9"/>
    <w:rsid w:val="00D232D3"/>
    <w:rsid w:val="00D236EF"/>
    <w:rsid w:val="00D2394F"/>
    <w:rsid w:val="00D242C1"/>
    <w:rsid w:val="00D244A4"/>
    <w:rsid w:val="00D24808"/>
    <w:rsid w:val="00D24965"/>
    <w:rsid w:val="00D24D43"/>
    <w:rsid w:val="00D2566F"/>
    <w:rsid w:val="00D258A2"/>
    <w:rsid w:val="00D25A34"/>
    <w:rsid w:val="00D25F46"/>
    <w:rsid w:val="00D263B5"/>
    <w:rsid w:val="00D269B0"/>
    <w:rsid w:val="00D26C1C"/>
    <w:rsid w:val="00D26DAE"/>
    <w:rsid w:val="00D26E6D"/>
    <w:rsid w:val="00D27287"/>
    <w:rsid w:val="00D27A8E"/>
    <w:rsid w:val="00D27B99"/>
    <w:rsid w:val="00D27C08"/>
    <w:rsid w:val="00D3023F"/>
    <w:rsid w:val="00D302FA"/>
    <w:rsid w:val="00D3037C"/>
    <w:rsid w:val="00D305BA"/>
    <w:rsid w:val="00D308CB"/>
    <w:rsid w:val="00D30A8C"/>
    <w:rsid w:val="00D30B98"/>
    <w:rsid w:val="00D30C57"/>
    <w:rsid w:val="00D30D73"/>
    <w:rsid w:val="00D31277"/>
    <w:rsid w:val="00D312DF"/>
    <w:rsid w:val="00D31E78"/>
    <w:rsid w:val="00D321F6"/>
    <w:rsid w:val="00D322F9"/>
    <w:rsid w:val="00D32A7A"/>
    <w:rsid w:val="00D32B19"/>
    <w:rsid w:val="00D32B44"/>
    <w:rsid w:val="00D32C16"/>
    <w:rsid w:val="00D32FC2"/>
    <w:rsid w:val="00D33192"/>
    <w:rsid w:val="00D338D0"/>
    <w:rsid w:val="00D339A4"/>
    <w:rsid w:val="00D33C4D"/>
    <w:rsid w:val="00D33E9B"/>
    <w:rsid w:val="00D33EE0"/>
    <w:rsid w:val="00D346F9"/>
    <w:rsid w:val="00D34EF0"/>
    <w:rsid w:val="00D35124"/>
    <w:rsid w:val="00D353AC"/>
    <w:rsid w:val="00D35662"/>
    <w:rsid w:val="00D3571F"/>
    <w:rsid w:val="00D3599E"/>
    <w:rsid w:val="00D35CC9"/>
    <w:rsid w:val="00D35D52"/>
    <w:rsid w:val="00D3661E"/>
    <w:rsid w:val="00D36678"/>
    <w:rsid w:val="00D3685B"/>
    <w:rsid w:val="00D372AE"/>
    <w:rsid w:val="00D37547"/>
    <w:rsid w:val="00D37B40"/>
    <w:rsid w:val="00D37E53"/>
    <w:rsid w:val="00D40583"/>
    <w:rsid w:val="00D40A2A"/>
    <w:rsid w:val="00D411B4"/>
    <w:rsid w:val="00D41234"/>
    <w:rsid w:val="00D414B0"/>
    <w:rsid w:val="00D41F0C"/>
    <w:rsid w:val="00D41FC7"/>
    <w:rsid w:val="00D42444"/>
    <w:rsid w:val="00D4283A"/>
    <w:rsid w:val="00D42C30"/>
    <w:rsid w:val="00D42D04"/>
    <w:rsid w:val="00D43322"/>
    <w:rsid w:val="00D43459"/>
    <w:rsid w:val="00D43539"/>
    <w:rsid w:val="00D4384F"/>
    <w:rsid w:val="00D43DC0"/>
    <w:rsid w:val="00D44519"/>
    <w:rsid w:val="00D446A2"/>
    <w:rsid w:val="00D448CE"/>
    <w:rsid w:val="00D44D22"/>
    <w:rsid w:val="00D45405"/>
    <w:rsid w:val="00D457DF"/>
    <w:rsid w:val="00D45A1F"/>
    <w:rsid w:val="00D45C65"/>
    <w:rsid w:val="00D4614A"/>
    <w:rsid w:val="00D46790"/>
    <w:rsid w:val="00D467F5"/>
    <w:rsid w:val="00D46AFA"/>
    <w:rsid w:val="00D47318"/>
    <w:rsid w:val="00D47599"/>
    <w:rsid w:val="00D476A3"/>
    <w:rsid w:val="00D47872"/>
    <w:rsid w:val="00D47BA6"/>
    <w:rsid w:val="00D5020A"/>
    <w:rsid w:val="00D5049F"/>
    <w:rsid w:val="00D50A2B"/>
    <w:rsid w:val="00D50AE6"/>
    <w:rsid w:val="00D51907"/>
    <w:rsid w:val="00D51C11"/>
    <w:rsid w:val="00D51E4D"/>
    <w:rsid w:val="00D51F22"/>
    <w:rsid w:val="00D52092"/>
    <w:rsid w:val="00D52237"/>
    <w:rsid w:val="00D527A8"/>
    <w:rsid w:val="00D52859"/>
    <w:rsid w:val="00D52A7B"/>
    <w:rsid w:val="00D536BB"/>
    <w:rsid w:val="00D5378D"/>
    <w:rsid w:val="00D539D7"/>
    <w:rsid w:val="00D53ADD"/>
    <w:rsid w:val="00D53BBE"/>
    <w:rsid w:val="00D54566"/>
    <w:rsid w:val="00D54739"/>
    <w:rsid w:val="00D54790"/>
    <w:rsid w:val="00D54F13"/>
    <w:rsid w:val="00D550BD"/>
    <w:rsid w:val="00D556A5"/>
    <w:rsid w:val="00D556E3"/>
    <w:rsid w:val="00D5581F"/>
    <w:rsid w:val="00D5582A"/>
    <w:rsid w:val="00D5624B"/>
    <w:rsid w:val="00D56382"/>
    <w:rsid w:val="00D56C09"/>
    <w:rsid w:val="00D56DA0"/>
    <w:rsid w:val="00D5720E"/>
    <w:rsid w:val="00D573AA"/>
    <w:rsid w:val="00D5761B"/>
    <w:rsid w:val="00D57D70"/>
    <w:rsid w:val="00D6006E"/>
    <w:rsid w:val="00D6018B"/>
    <w:rsid w:val="00D60AFC"/>
    <w:rsid w:val="00D617DB"/>
    <w:rsid w:val="00D61A7B"/>
    <w:rsid w:val="00D62276"/>
    <w:rsid w:val="00D6241A"/>
    <w:rsid w:val="00D624C6"/>
    <w:rsid w:val="00D62698"/>
    <w:rsid w:val="00D635CC"/>
    <w:rsid w:val="00D63923"/>
    <w:rsid w:val="00D63FF0"/>
    <w:rsid w:val="00D64370"/>
    <w:rsid w:val="00D645C5"/>
    <w:rsid w:val="00D645EC"/>
    <w:rsid w:val="00D646F5"/>
    <w:rsid w:val="00D64929"/>
    <w:rsid w:val="00D649F5"/>
    <w:rsid w:val="00D64AEA"/>
    <w:rsid w:val="00D65523"/>
    <w:rsid w:val="00D65726"/>
    <w:rsid w:val="00D65C1C"/>
    <w:rsid w:val="00D664BE"/>
    <w:rsid w:val="00D6657E"/>
    <w:rsid w:val="00D6669D"/>
    <w:rsid w:val="00D677A7"/>
    <w:rsid w:val="00D67B0E"/>
    <w:rsid w:val="00D67F20"/>
    <w:rsid w:val="00D7019C"/>
    <w:rsid w:val="00D7044B"/>
    <w:rsid w:val="00D705CF"/>
    <w:rsid w:val="00D7075D"/>
    <w:rsid w:val="00D7091F"/>
    <w:rsid w:val="00D70D7C"/>
    <w:rsid w:val="00D713AA"/>
    <w:rsid w:val="00D7186E"/>
    <w:rsid w:val="00D71B01"/>
    <w:rsid w:val="00D71E05"/>
    <w:rsid w:val="00D72255"/>
    <w:rsid w:val="00D727B5"/>
    <w:rsid w:val="00D72A1B"/>
    <w:rsid w:val="00D731EA"/>
    <w:rsid w:val="00D7358D"/>
    <w:rsid w:val="00D73ADC"/>
    <w:rsid w:val="00D73FE3"/>
    <w:rsid w:val="00D740E7"/>
    <w:rsid w:val="00D7491F"/>
    <w:rsid w:val="00D7493E"/>
    <w:rsid w:val="00D74EA8"/>
    <w:rsid w:val="00D74F04"/>
    <w:rsid w:val="00D75017"/>
    <w:rsid w:val="00D7526E"/>
    <w:rsid w:val="00D7554A"/>
    <w:rsid w:val="00D758B6"/>
    <w:rsid w:val="00D75D5D"/>
    <w:rsid w:val="00D76C26"/>
    <w:rsid w:val="00D76F50"/>
    <w:rsid w:val="00D76FBE"/>
    <w:rsid w:val="00D775DD"/>
    <w:rsid w:val="00D775F5"/>
    <w:rsid w:val="00D77794"/>
    <w:rsid w:val="00D77AAA"/>
    <w:rsid w:val="00D77BBD"/>
    <w:rsid w:val="00D77E8C"/>
    <w:rsid w:val="00D8004F"/>
    <w:rsid w:val="00D806E9"/>
    <w:rsid w:val="00D80A4A"/>
    <w:rsid w:val="00D816E7"/>
    <w:rsid w:val="00D81CA3"/>
    <w:rsid w:val="00D81DF8"/>
    <w:rsid w:val="00D81E2E"/>
    <w:rsid w:val="00D8208D"/>
    <w:rsid w:val="00D8245E"/>
    <w:rsid w:val="00D82872"/>
    <w:rsid w:val="00D82942"/>
    <w:rsid w:val="00D8297B"/>
    <w:rsid w:val="00D82D7B"/>
    <w:rsid w:val="00D82E9E"/>
    <w:rsid w:val="00D831E6"/>
    <w:rsid w:val="00D83267"/>
    <w:rsid w:val="00D8331F"/>
    <w:rsid w:val="00D8344A"/>
    <w:rsid w:val="00D83703"/>
    <w:rsid w:val="00D83975"/>
    <w:rsid w:val="00D8397F"/>
    <w:rsid w:val="00D839A7"/>
    <w:rsid w:val="00D83DEE"/>
    <w:rsid w:val="00D84280"/>
    <w:rsid w:val="00D84413"/>
    <w:rsid w:val="00D84FD7"/>
    <w:rsid w:val="00D857D7"/>
    <w:rsid w:val="00D85822"/>
    <w:rsid w:val="00D85F5C"/>
    <w:rsid w:val="00D85FEB"/>
    <w:rsid w:val="00D86544"/>
    <w:rsid w:val="00D86643"/>
    <w:rsid w:val="00D86C4D"/>
    <w:rsid w:val="00D87075"/>
    <w:rsid w:val="00D8719D"/>
    <w:rsid w:val="00D87568"/>
    <w:rsid w:val="00D875B6"/>
    <w:rsid w:val="00D875B9"/>
    <w:rsid w:val="00D87611"/>
    <w:rsid w:val="00D90006"/>
    <w:rsid w:val="00D90327"/>
    <w:rsid w:val="00D904B8"/>
    <w:rsid w:val="00D90D84"/>
    <w:rsid w:val="00D90F33"/>
    <w:rsid w:val="00D91197"/>
    <w:rsid w:val="00D91331"/>
    <w:rsid w:val="00D91393"/>
    <w:rsid w:val="00D91D89"/>
    <w:rsid w:val="00D91E7C"/>
    <w:rsid w:val="00D91F5F"/>
    <w:rsid w:val="00D91F98"/>
    <w:rsid w:val="00D9262F"/>
    <w:rsid w:val="00D926CE"/>
    <w:rsid w:val="00D92717"/>
    <w:rsid w:val="00D92996"/>
    <w:rsid w:val="00D92AB4"/>
    <w:rsid w:val="00D92CD2"/>
    <w:rsid w:val="00D94F04"/>
    <w:rsid w:val="00D94F0B"/>
    <w:rsid w:val="00D95148"/>
    <w:rsid w:val="00D95348"/>
    <w:rsid w:val="00D95654"/>
    <w:rsid w:val="00D95696"/>
    <w:rsid w:val="00D95860"/>
    <w:rsid w:val="00D95BD9"/>
    <w:rsid w:val="00D9619C"/>
    <w:rsid w:val="00D962E9"/>
    <w:rsid w:val="00D96727"/>
    <w:rsid w:val="00D9678F"/>
    <w:rsid w:val="00D96A27"/>
    <w:rsid w:val="00D96D4C"/>
    <w:rsid w:val="00D972B6"/>
    <w:rsid w:val="00D972CA"/>
    <w:rsid w:val="00D97442"/>
    <w:rsid w:val="00D97C33"/>
    <w:rsid w:val="00D97DA3"/>
    <w:rsid w:val="00DA025B"/>
    <w:rsid w:val="00DA036B"/>
    <w:rsid w:val="00DA0559"/>
    <w:rsid w:val="00DA0B65"/>
    <w:rsid w:val="00DA0EE7"/>
    <w:rsid w:val="00DA1726"/>
    <w:rsid w:val="00DA172C"/>
    <w:rsid w:val="00DA1CA9"/>
    <w:rsid w:val="00DA205E"/>
    <w:rsid w:val="00DA26E2"/>
    <w:rsid w:val="00DA28AA"/>
    <w:rsid w:val="00DA2C74"/>
    <w:rsid w:val="00DA2E45"/>
    <w:rsid w:val="00DA32C6"/>
    <w:rsid w:val="00DA3B64"/>
    <w:rsid w:val="00DA3BDD"/>
    <w:rsid w:val="00DA4B39"/>
    <w:rsid w:val="00DA4B53"/>
    <w:rsid w:val="00DA4F86"/>
    <w:rsid w:val="00DA51D2"/>
    <w:rsid w:val="00DA56A7"/>
    <w:rsid w:val="00DA57CE"/>
    <w:rsid w:val="00DA5AFF"/>
    <w:rsid w:val="00DA5BEC"/>
    <w:rsid w:val="00DA5E34"/>
    <w:rsid w:val="00DA65F6"/>
    <w:rsid w:val="00DA725E"/>
    <w:rsid w:val="00DA773E"/>
    <w:rsid w:val="00DA77B9"/>
    <w:rsid w:val="00DA7A67"/>
    <w:rsid w:val="00DA7D50"/>
    <w:rsid w:val="00DA7F7C"/>
    <w:rsid w:val="00DA7FD3"/>
    <w:rsid w:val="00DB00D7"/>
    <w:rsid w:val="00DB00D9"/>
    <w:rsid w:val="00DB0299"/>
    <w:rsid w:val="00DB02D4"/>
    <w:rsid w:val="00DB04A7"/>
    <w:rsid w:val="00DB0998"/>
    <w:rsid w:val="00DB0E91"/>
    <w:rsid w:val="00DB0EFE"/>
    <w:rsid w:val="00DB19A7"/>
    <w:rsid w:val="00DB19F4"/>
    <w:rsid w:val="00DB1B38"/>
    <w:rsid w:val="00DB1E0B"/>
    <w:rsid w:val="00DB20AC"/>
    <w:rsid w:val="00DB2327"/>
    <w:rsid w:val="00DB2428"/>
    <w:rsid w:val="00DB2462"/>
    <w:rsid w:val="00DB2770"/>
    <w:rsid w:val="00DB29D7"/>
    <w:rsid w:val="00DB2DB9"/>
    <w:rsid w:val="00DB3073"/>
    <w:rsid w:val="00DB34CD"/>
    <w:rsid w:val="00DB3601"/>
    <w:rsid w:val="00DB3A31"/>
    <w:rsid w:val="00DB3C11"/>
    <w:rsid w:val="00DB3CE4"/>
    <w:rsid w:val="00DB3E9E"/>
    <w:rsid w:val="00DB41EF"/>
    <w:rsid w:val="00DB45C7"/>
    <w:rsid w:val="00DB46E7"/>
    <w:rsid w:val="00DB4800"/>
    <w:rsid w:val="00DB49ED"/>
    <w:rsid w:val="00DB4E78"/>
    <w:rsid w:val="00DB4EB6"/>
    <w:rsid w:val="00DB55B4"/>
    <w:rsid w:val="00DB5834"/>
    <w:rsid w:val="00DB5E67"/>
    <w:rsid w:val="00DB621A"/>
    <w:rsid w:val="00DB6339"/>
    <w:rsid w:val="00DB64D0"/>
    <w:rsid w:val="00DB6868"/>
    <w:rsid w:val="00DB68A2"/>
    <w:rsid w:val="00DB6CDF"/>
    <w:rsid w:val="00DB6D25"/>
    <w:rsid w:val="00DB6ECD"/>
    <w:rsid w:val="00DB6F3D"/>
    <w:rsid w:val="00DB7853"/>
    <w:rsid w:val="00DB7BA9"/>
    <w:rsid w:val="00DB7FA8"/>
    <w:rsid w:val="00DC0301"/>
    <w:rsid w:val="00DC04E3"/>
    <w:rsid w:val="00DC0831"/>
    <w:rsid w:val="00DC09AC"/>
    <w:rsid w:val="00DC1002"/>
    <w:rsid w:val="00DC10DA"/>
    <w:rsid w:val="00DC13C5"/>
    <w:rsid w:val="00DC17C0"/>
    <w:rsid w:val="00DC2097"/>
    <w:rsid w:val="00DC24A6"/>
    <w:rsid w:val="00DC281F"/>
    <w:rsid w:val="00DC2934"/>
    <w:rsid w:val="00DC2AB6"/>
    <w:rsid w:val="00DC2AE0"/>
    <w:rsid w:val="00DC2E78"/>
    <w:rsid w:val="00DC2F6D"/>
    <w:rsid w:val="00DC308B"/>
    <w:rsid w:val="00DC32F4"/>
    <w:rsid w:val="00DC34D3"/>
    <w:rsid w:val="00DC37E5"/>
    <w:rsid w:val="00DC3DCE"/>
    <w:rsid w:val="00DC3E4B"/>
    <w:rsid w:val="00DC42BC"/>
    <w:rsid w:val="00DC4357"/>
    <w:rsid w:val="00DC4CA0"/>
    <w:rsid w:val="00DC4D0F"/>
    <w:rsid w:val="00DC4D43"/>
    <w:rsid w:val="00DC51A4"/>
    <w:rsid w:val="00DC51BC"/>
    <w:rsid w:val="00DC521F"/>
    <w:rsid w:val="00DC54E4"/>
    <w:rsid w:val="00DC58B6"/>
    <w:rsid w:val="00DC5957"/>
    <w:rsid w:val="00DC6796"/>
    <w:rsid w:val="00DC6FB9"/>
    <w:rsid w:val="00DC707F"/>
    <w:rsid w:val="00DC77D4"/>
    <w:rsid w:val="00DC7A47"/>
    <w:rsid w:val="00DC7ECB"/>
    <w:rsid w:val="00DD035D"/>
    <w:rsid w:val="00DD0373"/>
    <w:rsid w:val="00DD0541"/>
    <w:rsid w:val="00DD0547"/>
    <w:rsid w:val="00DD1437"/>
    <w:rsid w:val="00DD14F4"/>
    <w:rsid w:val="00DD157A"/>
    <w:rsid w:val="00DD2512"/>
    <w:rsid w:val="00DD25A8"/>
    <w:rsid w:val="00DD2864"/>
    <w:rsid w:val="00DD2D09"/>
    <w:rsid w:val="00DD2E09"/>
    <w:rsid w:val="00DD3483"/>
    <w:rsid w:val="00DD4206"/>
    <w:rsid w:val="00DD436F"/>
    <w:rsid w:val="00DD464A"/>
    <w:rsid w:val="00DD4939"/>
    <w:rsid w:val="00DD4AC9"/>
    <w:rsid w:val="00DD4F10"/>
    <w:rsid w:val="00DD533F"/>
    <w:rsid w:val="00DD53D5"/>
    <w:rsid w:val="00DD56CD"/>
    <w:rsid w:val="00DD5839"/>
    <w:rsid w:val="00DD5848"/>
    <w:rsid w:val="00DD5EFD"/>
    <w:rsid w:val="00DD6C5D"/>
    <w:rsid w:val="00DD6EE7"/>
    <w:rsid w:val="00DD6F61"/>
    <w:rsid w:val="00DD7537"/>
    <w:rsid w:val="00DD7A32"/>
    <w:rsid w:val="00DD7D46"/>
    <w:rsid w:val="00DE000B"/>
    <w:rsid w:val="00DE0936"/>
    <w:rsid w:val="00DE0B7B"/>
    <w:rsid w:val="00DE0C53"/>
    <w:rsid w:val="00DE11DF"/>
    <w:rsid w:val="00DE1F51"/>
    <w:rsid w:val="00DE1FF7"/>
    <w:rsid w:val="00DE26EE"/>
    <w:rsid w:val="00DE2876"/>
    <w:rsid w:val="00DE2955"/>
    <w:rsid w:val="00DE2AB3"/>
    <w:rsid w:val="00DE2BD2"/>
    <w:rsid w:val="00DE30F6"/>
    <w:rsid w:val="00DE36E4"/>
    <w:rsid w:val="00DE3AE6"/>
    <w:rsid w:val="00DE4E13"/>
    <w:rsid w:val="00DE4EB9"/>
    <w:rsid w:val="00DE4FC0"/>
    <w:rsid w:val="00DE53E5"/>
    <w:rsid w:val="00DE564A"/>
    <w:rsid w:val="00DE5940"/>
    <w:rsid w:val="00DE5BF0"/>
    <w:rsid w:val="00DE5D3E"/>
    <w:rsid w:val="00DE614F"/>
    <w:rsid w:val="00DE6478"/>
    <w:rsid w:val="00DE6788"/>
    <w:rsid w:val="00DE67FC"/>
    <w:rsid w:val="00DE6CAB"/>
    <w:rsid w:val="00DE6F37"/>
    <w:rsid w:val="00DE7232"/>
    <w:rsid w:val="00DE76C9"/>
    <w:rsid w:val="00DE7BB8"/>
    <w:rsid w:val="00DF0358"/>
    <w:rsid w:val="00DF039E"/>
    <w:rsid w:val="00DF0618"/>
    <w:rsid w:val="00DF06FD"/>
    <w:rsid w:val="00DF0963"/>
    <w:rsid w:val="00DF0AC3"/>
    <w:rsid w:val="00DF123C"/>
    <w:rsid w:val="00DF12EB"/>
    <w:rsid w:val="00DF146D"/>
    <w:rsid w:val="00DF166E"/>
    <w:rsid w:val="00DF17B3"/>
    <w:rsid w:val="00DF1DD2"/>
    <w:rsid w:val="00DF2740"/>
    <w:rsid w:val="00DF2A29"/>
    <w:rsid w:val="00DF2B30"/>
    <w:rsid w:val="00DF2D6A"/>
    <w:rsid w:val="00DF3698"/>
    <w:rsid w:val="00DF3A91"/>
    <w:rsid w:val="00DF5015"/>
    <w:rsid w:val="00DF5400"/>
    <w:rsid w:val="00DF5520"/>
    <w:rsid w:val="00DF5657"/>
    <w:rsid w:val="00DF5876"/>
    <w:rsid w:val="00DF5991"/>
    <w:rsid w:val="00DF5D26"/>
    <w:rsid w:val="00DF630B"/>
    <w:rsid w:val="00DF6445"/>
    <w:rsid w:val="00DF6742"/>
    <w:rsid w:val="00DF6D36"/>
    <w:rsid w:val="00DF6F05"/>
    <w:rsid w:val="00DF70C2"/>
    <w:rsid w:val="00DF74CC"/>
    <w:rsid w:val="00DF7611"/>
    <w:rsid w:val="00DF7751"/>
    <w:rsid w:val="00DF796C"/>
    <w:rsid w:val="00DF7ECF"/>
    <w:rsid w:val="00DF7FA1"/>
    <w:rsid w:val="00E003F8"/>
    <w:rsid w:val="00E00557"/>
    <w:rsid w:val="00E00916"/>
    <w:rsid w:val="00E014E9"/>
    <w:rsid w:val="00E01666"/>
    <w:rsid w:val="00E018B4"/>
    <w:rsid w:val="00E01A0A"/>
    <w:rsid w:val="00E01B69"/>
    <w:rsid w:val="00E01C26"/>
    <w:rsid w:val="00E02046"/>
    <w:rsid w:val="00E023DA"/>
    <w:rsid w:val="00E0274A"/>
    <w:rsid w:val="00E028A5"/>
    <w:rsid w:val="00E029F7"/>
    <w:rsid w:val="00E02D02"/>
    <w:rsid w:val="00E02F7C"/>
    <w:rsid w:val="00E03583"/>
    <w:rsid w:val="00E03942"/>
    <w:rsid w:val="00E03F24"/>
    <w:rsid w:val="00E04587"/>
    <w:rsid w:val="00E047F3"/>
    <w:rsid w:val="00E04905"/>
    <w:rsid w:val="00E04BBA"/>
    <w:rsid w:val="00E04D43"/>
    <w:rsid w:val="00E05683"/>
    <w:rsid w:val="00E05AA7"/>
    <w:rsid w:val="00E05ADF"/>
    <w:rsid w:val="00E06000"/>
    <w:rsid w:val="00E060DC"/>
    <w:rsid w:val="00E06536"/>
    <w:rsid w:val="00E06D48"/>
    <w:rsid w:val="00E070E4"/>
    <w:rsid w:val="00E07E21"/>
    <w:rsid w:val="00E07F12"/>
    <w:rsid w:val="00E10AB6"/>
    <w:rsid w:val="00E10D6E"/>
    <w:rsid w:val="00E10D92"/>
    <w:rsid w:val="00E10E60"/>
    <w:rsid w:val="00E10FBC"/>
    <w:rsid w:val="00E11044"/>
    <w:rsid w:val="00E11C48"/>
    <w:rsid w:val="00E12604"/>
    <w:rsid w:val="00E128C7"/>
    <w:rsid w:val="00E12DB7"/>
    <w:rsid w:val="00E12E2A"/>
    <w:rsid w:val="00E1322B"/>
    <w:rsid w:val="00E135D1"/>
    <w:rsid w:val="00E13ED9"/>
    <w:rsid w:val="00E14197"/>
    <w:rsid w:val="00E141D2"/>
    <w:rsid w:val="00E1457D"/>
    <w:rsid w:val="00E14962"/>
    <w:rsid w:val="00E15245"/>
    <w:rsid w:val="00E152E7"/>
    <w:rsid w:val="00E1541A"/>
    <w:rsid w:val="00E15B58"/>
    <w:rsid w:val="00E15F72"/>
    <w:rsid w:val="00E16130"/>
    <w:rsid w:val="00E1631A"/>
    <w:rsid w:val="00E169A3"/>
    <w:rsid w:val="00E17098"/>
    <w:rsid w:val="00E1770F"/>
    <w:rsid w:val="00E17755"/>
    <w:rsid w:val="00E17A62"/>
    <w:rsid w:val="00E17B33"/>
    <w:rsid w:val="00E20260"/>
    <w:rsid w:val="00E20893"/>
    <w:rsid w:val="00E213F5"/>
    <w:rsid w:val="00E21A39"/>
    <w:rsid w:val="00E21BEE"/>
    <w:rsid w:val="00E21F2A"/>
    <w:rsid w:val="00E2287D"/>
    <w:rsid w:val="00E229AD"/>
    <w:rsid w:val="00E22D12"/>
    <w:rsid w:val="00E22EE6"/>
    <w:rsid w:val="00E2333B"/>
    <w:rsid w:val="00E2334F"/>
    <w:rsid w:val="00E2409E"/>
    <w:rsid w:val="00E24416"/>
    <w:rsid w:val="00E24468"/>
    <w:rsid w:val="00E2459D"/>
    <w:rsid w:val="00E245ED"/>
    <w:rsid w:val="00E246AA"/>
    <w:rsid w:val="00E2474B"/>
    <w:rsid w:val="00E24791"/>
    <w:rsid w:val="00E24C4D"/>
    <w:rsid w:val="00E26440"/>
    <w:rsid w:val="00E2657E"/>
    <w:rsid w:val="00E26592"/>
    <w:rsid w:val="00E26ACB"/>
    <w:rsid w:val="00E26C18"/>
    <w:rsid w:val="00E26C31"/>
    <w:rsid w:val="00E27241"/>
    <w:rsid w:val="00E27B39"/>
    <w:rsid w:val="00E30227"/>
    <w:rsid w:val="00E310AE"/>
    <w:rsid w:val="00E310C4"/>
    <w:rsid w:val="00E3168F"/>
    <w:rsid w:val="00E31AA3"/>
    <w:rsid w:val="00E3204C"/>
    <w:rsid w:val="00E32532"/>
    <w:rsid w:val="00E3295A"/>
    <w:rsid w:val="00E3360B"/>
    <w:rsid w:val="00E3398F"/>
    <w:rsid w:val="00E340A0"/>
    <w:rsid w:val="00E34328"/>
    <w:rsid w:val="00E34B63"/>
    <w:rsid w:val="00E34CFE"/>
    <w:rsid w:val="00E34F37"/>
    <w:rsid w:val="00E35089"/>
    <w:rsid w:val="00E35100"/>
    <w:rsid w:val="00E3574B"/>
    <w:rsid w:val="00E35CAC"/>
    <w:rsid w:val="00E35CBB"/>
    <w:rsid w:val="00E35D0C"/>
    <w:rsid w:val="00E365B4"/>
    <w:rsid w:val="00E36644"/>
    <w:rsid w:val="00E366E3"/>
    <w:rsid w:val="00E36830"/>
    <w:rsid w:val="00E37273"/>
    <w:rsid w:val="00E372DF"/>
    <w:rsid w:val="00E37497"/>
    <w:rsid w:val="00E37577"/>
    <w:rsid w:val="00E376F6"/>
    <w:rsid w:val="00E37C07"/>
    <w:rsid w:val="00E37DD8"/>
    <w:rsid w:val="00E4022D"/>
    <w:rsid w:val="00E40423"/>
    <w:rsid w:val="00E40658"/>
    <w:rsid w:val="00E40C30"/>
    <w:rsid w:val="00E40C61"/>
    <w:rsid w:val="00E410A4"/>
    <w:rsid w:val="00E410B8"/>
    <w:rsid w:val="00E419E0"/>
    <w:rsid w:val="00E41D2C"/>
    <w:rsid w:val="00E426B0"/>
    <w:rsid w:val="00E4271B"/>
    <w:rsid w:val="00E42A19"/>
    <w:rsid w:val="00E42F42"/>
    <w:rsid w:val="00E42FE6"/>
    <w:rsid w:val="00E43965"/>
    <w:rsid w:val="00E43B51"/>
    <w:rsid w:val="00E43C63"/>
    <w:rsid w:val="00E44150"/>
    <w:rsid w:val="00E44209"/>
    <w:rsid w:val="00E44463"/>
    <w:rsid w:val="00E4489B"/>
    <w:rsid w:val="00E44EDF"/>
    <w:rsid w:val="00E44F20"/>
    <w:rsid w:val="00E44FBA"/>
    <w:rsid w:val="00E4527C"/>
    <w:rsid w:val="00E45A7F"/>
    <w:rsid w:val="00E46104"/>
    <w:rsid w:val="00E46246"/>
    <w:rsid w:val="00E464B4"/>
    <w:rsid w:val="00E4693E"/>
    <w:rsid w:val="00E470C9"/>
    <w:rsid w:val="00E47183"/>
    <w:rsid w:val="00E47910"/>
    <w:rsid w:val="00E47924"/>
    <w:rsid w:val="00E47A82"/>
    <w:rsid w:val="00E5005C"/>
    <w:rsid w:val="00E5016E"/>
    <w:rsid w:val="00E50316"/>
    <w:rsid w:val="00E5065E"/>
    <w:rsid w:val="00E50802"/>
    <w:rsid w:val="00E5169B"/>
    <w:rsid w:val="00E51B97"/>
    <w:rsid w:val="00E51EF7"/>
    <w:rsid w:val="00E52646"/>
    <w:rsid w:val="00E52651"/>
    <w:rsid w:val="00E52D13"/>
    <w:rsid w:val="00E52EE7"/>
    <w:rsid w:val="00E52F9D"/>
    <w:rsid w:val="00E52FF5"/>
    <w:rsid w:val="00E5344B"/>
    <w:rsid w:val="00E539EE"/>
    <w:rsid w:val="00E53C8D"/>
    <w:rsid w:val="00E53F2F"/>
    <w:rsid w:val="00E54EF4"/>
    <w:rsid w:val="00E5537E"/>
    <w:rsid w:val="00E55B8C"/>
    <w:rsid w:val="00E55C40"/>
    <w:rsid w:val="00E55F16"/>
    <w:rsid w:val="00E562B2"/>
    <w:rsid w:val="00E56A22"/>
    <w:rsid w:val="00E56B7A"/>
    <w:rsid w:val="00E570BD"/>
    <w:rsid w:val="00E57353"/>
    <w:rsid w:val="00E57AAD"/>
    <w:rsid w:val="00E57B65"/>
    <w:rsid w:val="00E602AC"/>
    <w:rsid w:val="00E60B65"/>
    <w:rsid w:val="00E61024"/>
    <w:rsid w:val="00E610B4"/>
    <w:rsid w:val="00E620AB"/>
    <w:rsid w:val="00E621AA"/>
    <w:rsid w:val="00E622D0"/>
    <w:rsid w:val="00E62E84"/>
    <w:rsid w:val="00E62F1F"/>
    <w:rsid w:val="00E630A5"/>
    <w:rsid w:val="00E6332A"/>
    <w:rsid w:val="00E638FD"/>
    <w:rsid w:val="00E63900"/>
    <w:rsid w:val="00E63C68"/>
    <w:rsid w:val="00E63D13"/>
    <w:rsid w:val="00E63FA8"/>
    <w:rsid w:val="00E64917"/>
    <w:rsid w:val="00E64A9A"/>
    <w:rsid w:val="00E64D0C"/>
    <w:rsid w:val="00E64D82"/>
    <w:rsid w:val="00E6513A"/>
    <w:rsid w:val="00E65724"/>
    <w:rsid w:val="00E65C90"/>
    <w:rsid w:val="00E65D44"/>
    <w:rsid w:val="00E6646E"/>
    <w:rsid w:val="00E669F4"/>
    <w:rsid w:val="00E67001"/>
    <w:rsid w:val="00E67500"/>
    <w:rsid w:val="00E67D58"/>
    <w:rsid w:val="00E67F00"/>
    <w:rsid w:val="00E67F13"/>
    <w:rsid w:val="00E70171"/>
    <w:rsid w:val="00E702E2"/>
    <w:rsid w:val="00E7035C"/>
    <w:rsid w:val="00E7045A"/>
    <w:rsid w:val="00E7047B"/>
    <w:rsid w:val="00E7052E"/>
    <w:rsid w:val="00E707AA"/>
    <w:rsid w:val="00E70C49"/>
    <w:rsid w:val="00E71398"/>
    <w:rsid w:val="00E71508"/>
    <w:rsid w:val="00E71CE1"/>
    <w:rsid w:val="00E72301"/>
    <w:rsid w:val="00E7266E"/>
    <w:rsid w:val="00E72A2E"/>
    <w:rsid w:val="00E72ABE"/>
    <w:rsid w:val="00E72B8D"/>
    <w:rsid w:val="00E730BA"/>
    <w:rsid w:val="00E73183"/>
    <w:rsid w:val="00E73BA9"/>
    <w:rsid w:val="00E73E76"/>
    <w:rsid w:val="00E74018"/>
    <w:rsid w:val="00E744E7"/>
    <w:rsid w:val="00E749D8"/>
    <w:rsid w:val="00E753F8"/>
    <w:rsid w:val="00E75A27"/>
    <w:rsid w:val="00E75C44"/>
    <w:rsid w:val="00E761AD"/>
    <w:rsid w:val="00E76509"/>
    <w:rsid w:val="00E7661B"/>
    <w:rsid w:val="00E76850"/>
    <w:rsid w:val="00E76C83"/>
    <w:rsid w:val="00E770F9"/>
    <w:rsid w:val="00E7723E"/>
    <w:rsid w:val="00E77984"/>
    <w:rsid w:val="00E77A0A"/>
    <w:rsid w:val="00E80C9C"/>
    <w:rsid w:val="00E80D6C"/>
    <w:rsid w:val="00E81118"/>
    <w:rsid w:val="00E815C9"/>
    <w:rsid w:val="00E8170E"/>
    <w:rsid w:val="00E81CEC"/>
    <w:rsid w:val="00E82116"/>
    <w:rsid w:val="00E82441"/>
    <w:rsid w:val="00E8244E"/>
    <w:rsid w:val="00E82E7E"/>
    <w:rsid w:val="00E836FC"/>
    <w:rsid w:val="00E84232"/>
    <w:rsid w:val="00E84420"/>
    <w:rsid w:val="00E8459A"/>
    <w:rsid w:val="00E847C3"/>
    <w:rsid w:val="00E8481E"/>
    <w:rsid w:val="00E8490D"/>
    <w:rsid w:val="00E84A5B"/>
    <w:rsid w:val="00E84DA1"/>
    <w:rsid w:val="00E85676"/>
    <w:rsid w:val="00E859FF"/>
    <w:rsid w:val="00E86035"/>
    <w:rsid w:val="00E8627F"/>
    <w:rsid w:val="00E86290"/>
    <w:rsid w:val="00E86574"/>
    <w:rsid w:val="00E865B6"/>
    <w:rsid w:val="00E86871"/>
    <w:rsid w:val="00E86C5D"/>
    <w:rsid w:val="00E8725A"/>
    <w:rsid w:val="00E87A4B"/>
    <w:rsid w:val="00E9057B"/>
    <w:rsid w:val="00E90B3C"/>
    <w:rsid w:val="00E90FD7"/>
    <w:rsid w:val="00E91856"/>
    <w:rsid w:val="00E91BCA"/>
    <w:rsid w:val="00E921C6"/>
    <w:rsid w:val="00E92BC8"/>
    <w:rsid w:val="00E92EA0"/>
    <w:rsid w:val="00E930E0"/>
    <w:rsid w:val="00E934AD"/>
    <w:rsid w:val="00E93B3E"/>
    <w:rsid w:val="00E93F21"/>
    <w:rsid w:val="00E94029"/>
    <w:rsid w:val="00E9409B"/>
    <w:rsid w:val="00E9410B"/>
    <w:rsid w:val="00E942D2"/>
    <w:rsid w:val="00E94688"/>
    <w:rsid w:val="00E9472E"/>
    <w:rsid w:val="00E94C7F"/>
    <w:rsid w:val="00E9527B"/>
    <w:rsid w:val="00E95294"/>
    <w:rsid w:val="00E9529B"/>
    <w:rsid w:val="00E954BC"/>
    <w:rsid w:val="00E955A5"/>
    <w:rsid w:val="00E9565C"/>
    <w:rsid w:val="00E95758"/>
    <w:rsid w:val="00E95952"/>
    <w:rsid w:val="00E95A82"/>
    <w:rsid w:val="00E95B11"/>
    <w:rsid w:val="00E95F35"/>
    <w:rsid w:val="00E95FF1"/>
    <w:rsid w:val="00E9608B"/>
    <w:rsid w:val="00E960FC"/>
    <w:rsid w:val="00E961BC"/>
    <w:rsid w:val="00E962DB"/>
    <w:rsid w:val="00E96912"/>
    <w:rsid w:val="00E96F0F"/>
    <w:rsid w:val="00E972BF"/>
    <w:rsid w:val="00E9736E"/>
    <w:rsid w:val="00E976E9"/>
    <w:rsid w:val="00E97FC3"/>
    <w:rsid w:val="00EA095F"/>
    <w:rsid w:val="00EA09AF"/>
    <w:rsid w:val="00EA09F2"/>
    <w:rsid w:val="00EA0BB3"/>
    <w:rsid w:val="00EA101D"/>
    <w:rsid w:val="00EA1242"/>
    <w:rsid w:val="00EA1264"/>
    <w:rsid w:val="00EA1458"/>
    <w:rsid w:val="00EA1C0B"/>
    <w:rsid w:val="00EA1E24"/>
    <w:rsid w:val="00EA2A6A"/>
    <w:rsid w:val="00EA2B39"/>
    <w:rsid w:val="00EA2DD6"/>
    <w:rsid w:val="00EA3056"/>
    <w:rsid w:val="00EA340F"/>
    <w:rsid w:val="00EA365F"/>
    <w:rsid w:val="00EA44E9"/>
    <w:rsid w:val="00EA4575"/>
    <w:rsid w:val="00EA487E"/>
    <w:rsid w:val="00EA48A5"/>
    <w:rsid w:val="00EA496B"/>
    <w:rsid w:val="00EA49F9"/>
    <w:rsid w:val="00EA4A99"/>
    <w:rsid w:val="00EA510C"/>
    <w:rsid w:val="00EA51BB"/>
    <w:rsid w:val="00EA51D1"/>
    <w:rsid w:val="00EA57BF"/>
    <w:rsid w:val="00EA5DF9"/>
    <w:rsid w:val="00EA665B"/>
    <w:rsid w:val="00EA66DA"/>
    <w:rsid w:val="00EA6765"/>
    <w:rsid w:val="00EA68DE"/>
    <w:rsid w:val="00EA6A75"/>
    <w:rsid w:val="00EA7527"/>
    <w:rsid w:val="00EA7775"/>
    <w:rsid w:val="00EA7CD3"/>
    <w:rsid w:val="00EA7DA2"/>
    <w:rsid w:val="00EA7F33"/>
    <w:rsid w:val="00EB031D"/>
    <w:rsid w:val="00EB04EA"/>
    <w:rsid w:val="00EB0825"/>
    <w:rsid w:val="00EB0883"/>
    <w:rsid w:val="00EB0B7B"/>
    <w:rsid w:val="00EB0BF5"/>
    <w:rsid w:val="00EB0C4F"/>
    <w:rsid w:val="00EB0E9F"/>
    <w:rsid w:val="00EB10E2"/>
    <w:rsid w:val="00EB16F8"/>
    <w:rsid w:val="00EB1AA1"/>
    <w:rsid w:val="00EB1D52"/>
    <w:rsid w:val="00EB2275"/>
    <w:rsid w:val="00EB2381"/>
    <w:rsid w:val="00EB26AE"/>
    <w:rsid w:val="00EB2865"/>
    <w:rsid w:val="00EB2BFF"/>
    <w:rsid w:val="00EB2D64"/>
    <w:rsid w:val="00EB2DB3"/>
    <w:rsid w:val="00EB305B"/>
    <w:rsid w:val="00EB3387"/>
    <w:rsid w:val="00EB3567"/>
    <w:rsid w:val="00EB35C0"/>
    <w:rsid w:val="00EB362B"/>
    <w:rsid w:val="00EB3AD4"/>
    <w:rsid w:val="00EB42D0"/>
    <w:rsid w:val="00EB4403"/>
    <w:rsid w:val="00EB4C18"/>
    <w:rsid w:val="00EB4DF6"/>
    <w:rsid w:val="00EB4EDC"/>
    <w:rsid w:val="00EB5150"/>
    <w:rsid w:val="00EB63E1"/>
    <w:rsid w:val="00EB67CA"/>
    <w:rsid w:val="00EB6A46"/>
    <w:rsid w:val="00EB6C90"/>
    <w:rsid w:val="00EB6EE0"/>
    <w:rsid w:val="00EB6F0B"/>
    <w:rsid w:val="00EB7614"/>
    <w:rsid w:val="00EB78A9"/>
    <w:rsid w:val="00EB7AB3"/>
    <w:rsid w:val="00EB7D95"/>
    <w:rsid w:val="00EB7F85"/>
    <w:rsid w:val="00EC027F"/>
    <w:rsid w:val="00EC0CB1"/>
    <w:rsid w:val="00EC0DC7"/>
    <w:rsid w:val="00EC0FD0"/>
    <w:rsid w:val="00EC1282"/>
    <w:rsid w:val="00EC1342"/>
    <w:rsid w:val="00EC146E"/>
    <w:rsid w:val="00EC1480"/>
    <w:rsid w:val="00EC2503"/>
    <w:rsid w:val="00EC28DC"/>
    <w:rsid w:val="00EC3270"/>
    <w:rsid w:val="00EC37AD"/>
    <w:rsid w:val="00EC3D58"/>
    <w:rsid w:val="00EC3E91"/>
    <w:rsid w:val="00EC4108"/>
    <w:rsid w:val="00EC4190"/>
    <w:rsid w:val="00EC41EE"/>
    <w:rsid w:val="00EC45AE"/>
    <w:rsid w:val="00EC48CF"/>
    <w:rsid w:val="00EC49C8"/>
    <w:rsid w:val="00EC49E6"/>
    <w:rsid w:val="00EC5627"/>
    <w:rsid w:val="00EC5A82"/>
    <w:rsid w:val="00EC5D5A"/>
    <w:rsid w:val="00EC62B2"/>
    <w:rsid w:val="00EC63B2"/>
    <w:rsid w:val="00EC644C"/>
    <w:rsid w:val="00EC6658"/>
    <w:rsid w:val="00EC6924"/>
    <w:rsid w:val="00EC6E0B"/>
    <w:rsid w:val="00EC750A"/>
    <w:rsid w:val="00EC77D7"/>
    <w:rsid w:val="00EC78ED"/>
    <w:rsid w:val="00EC7953"/>
    <w:rsid w:val="00ED01D6"/>
    <w:rsid w:val="00ED0549"/>
    <w:rsid w:val="00ED0561"/>
    <w:rsid w:val="00ED0B38"/>
    <w:rsid w:val="00ED1163"/>
    <w:rsid w:val="00ED1808"/>
    <w:rsid w:val="00ED23FB"/>
    <w:rsid w:val="00ED25DA"/>
    <w:rsid w:val="00ED2649"/>
    <w:rsid w:val="00ED2782"/>
    <w:rsid w:val="00ED2875"/>
    <w:rsid w:val="00ED2A42"/>
    <w:rsid w:val="00ED2F89"/>
    <w:rsid w:val="00ED32C9"/>
    <w:rsid w:val="00ED39D3"/>
    <w:rsid w:val="00ED435D"/>
    <w:rsid w:val="00ED48AD"/>
    <w:rsid w:val="00ED4AD3"/>
    <w:rsid w:val="00ED4D47"/>
    <w:rsid w:val="00ED4D56"/>
    <w:rsid w:val="00ED550A"/>
    <w:rsid w:val="00ED5512"/>
    <w:rsid w:val="00ED552F"/>
    <w:rsid w:val="00ED5856"/>
    <w:rsid w:val="00ED5AD7"/>
    <w:rsid w:val="00ED5E72"/>
    <w:rsid w:val="00ED60F9"/>
    <w:rsid w:val="00ED6278"/>
    <w:rsid w:val="00ED6803"/>
    <w:rsid w:val="00ED6A77"/>
    <w:rsid w:val="00ED6B6A"/>
    <w:rsid w:val="00ED6C73"/>
    <w:rsid w:val="00ED6FD0"/>
    <w:rsid w:val="00ED7267"/>
    <w:rsid w:val="00ED7427"/>
    <w:rsid w:val="00ED755B"/>
    <w:rsid w:val="00ED75B5"/>
    <w:rsid w:val="00ED7676"/>
    <w:rsid w:val="00ED7705"/>
    <w:rsid w:val="00ED7B80"/>
    <w:rsid w:val="00ED7FB0"/>
    <w:rsid w:val="00EE05FD"/>
    <w:rsid w:val="00EE0A51"/>
    <w:rsid w:val="00EE0A98"/>
    <w:rsid w:val="00EE0E52"/>
    <w:rsid w:val="00EE14D9"/>
    <w:rsid w:val="00EE1D13"/>
    <w:rsid w:val="00EE2509"/>
    <w:rsid w:val="00EE2A82"/>
    <w:rsid w:val="00EE2D1C"/>
    <w:rsid w:val="00EE30FD"/>
    <w:rsid w:val="00EE31F1"/>
    <w:rsid w:val="00EE3AAA"/>
    <w:rsid w:val="00EE3E49"/>
    <w:rsid w:val="00EE415D"/>
    <w:rsid w:val="00EE447E"/>
    <w:rsid w:val="00EE45D1"/>
    <w:rsid w:val="00EE4C54"/>
    <w:rsid w:val="00EE4CA2"/>
    <w:rsid w:val="00EE4DAC"/>
    <w:rsid w:val="00EE525E"/>
    <w:rsid w:val="00EE5260"/>
    <w:rsid w:val="00EE582B"/>
    <w:rsid w:val="00EE5EA3"/>
    <w:rsid w:val="00EE6201"/>
    <w:rsid w:val="00EE638B"/>
    <w:rsid w:val="00EE64BA"/>
    <w:rsid w:val="00EE652C"/>
    <w:rsid w:val="00EE6D31"/>
    <w:rsid w:val="00EE6D76"/>
    <w:rsid w:val="00EE6D8E"/>
    <w:rsid w:val="00EE6FCB"/>
    <w:rsid w:val="00EE70E7"/>
    <w:rsid w:val="00EE725F"/>
    <w:rsid w:val="00EE7286"/>
    <w:rsid w:val="00EE73BF"/>
    <w:rsid w:val="00EE79BE"/>
    <w:rsid w:val="00EE7AF6"/>
    <w:rsid w:val="00EE7DD5"/>
    <w:rsid w:val="00EF0013"/>
    <w:rsid w:val="00EF0AF3"/>
    <w:rsid w:val="00EF0F36"/>
    <w:rsid w:val="00EF0FB0"/>
    <w:rsid w:val="00EF1188"/>
    <w:rsid w:val="00EF1451"/>
    <w:rsid w:val="00EF1650"/>
    <w:rsid w:val="00EF1BCF"/>
    <w:rsid w:val="00EF1DE4"/>
    <w:rsid w:val="00EF1ED0"/>
    <w:rsid w:val="00EF242F"/>
    <w:rsid w:val="00EF2CB3"/>
    <w:rsid w:val="00EF3533"/>
    <w:rsid w:val="00EF3542"/>
    <w:rsid w:val="00EF3AE7"/>
    <w:rsid w:val="00EF449A"/>
    <w:rsid w:val="00EF4566"/>
    <w:rsid w:val="00EF45BC"/>
    <w:rsid w:val="00EF48D4"/>
    <w:rsid w:val="00EF497E"/>
    <w:rsid w:val="00EF5032"/>
    <w:rsid w:val="00EF55E2"/>
    <w:rsid w:val="00EF5A7C"/>
    <w:rsid w:val="00EF5A8C"/>
    <w:rsid w:val="00EF6077"/>
    <w:rsid w:val="00EF6301"/>
    <w:rsid w:val="00EF647D"/>
    <w:rsid w:val="00EF6CCA"/>
    <w:rsid w:val="00EF6F3E"/>
    <w:rsid w:val="00EF6FCA"/>
    <w:rsid w:val="00EF76ED"/>
    <w:rsid w:val="00EF7729"/>
    <w:rsid w:val="00EF7797"/>
    <w:rsid w:val="00EF7C6B"/>
    <w:rsid w:val="00F00181"/>
    <w:rsid w:val="00F00950"/>
    <w:rsid w:val="00F0098A"/>
    <w:rsid w:val="00F00B60"/>
    <w:rsid w:val="00F01A71"/>
    <w:rsid w:val="00F024F0"/>
    <w:rsid w:val="00F025BA"/>
    <w:rsid w:val="00F0277B"/>
    <w:rsid w:val="00F02823"/>
    <w:rsid w:val="00F0289A"/>
    <w:rsid w:val="00F02B63"/>
    <w:rsid w:val="00F02C7F"/>
    <w:rsid w:val="00F02D05"/>
    <w:rsid w:val="00F0313B"/>
    <w:rsid w:val="00F032C8"/>
    <w:rsid w:val="00F034CC"/>
    <w:rsid w:val="00F03673"/>
    <w:rsid w:val="00F03BF0"/>
    <w:rsid w:val="00F03E77"/>
    <w:rsid w:val="00F04072"/>
    <w:rsid w:val="00F049C0"/>
    <w:rsid w:val="00F04D51"/>
    <w:rsid w:val="00F04DCB"/>
    <w:rsid w:val="00F04EAC"/>
    <w:rsid w:val="00F04EE5"/>
    <w:rsid w:val="00F05027"/>
    <w:rsid w:val="00F0508A"/>
    <w:rsid w:val="00F05243"/>
    <w:rsid w:val="00F0528D"/>
    <w:rsid w:val="00F052D3"/>
    <w:rsid w:val="00F05DF4"/>
    <w:rsid w:val="00F05E50"/>
    <w:rsid w:val="00F0623F"/>
    <w:rsid w:val="00F0630A"/>
    <w:rsid w:val="00F065C6"/>
    <w:rsid w:val="00F06F43"/>
    <w:rsid w:val="00F06F59"/>
    <w:rsid w:val="00F07620"/>
    <w:rsid w:val="00F07C7D"/>
    <w:rsid w:val="00F10555"/>
    <w:rsid w:val="00F1056B"/>
    <w:rsid w:val="00F108D8"/>
    <w:rsid w:val="00F108E3"/>
    <w:rsid w:val="00F10A98"/>
    <w:rsid w:val="00F1152A"/>
    <w:rsid w:val="00F11E31"/>
    <w:rsid w:val="00F11F56"/>
    <w:rsid w:val="00F12838"/>
    <w:rsid w:val="00F1291F"/>
    <w:rsid w:val="00F12B10"/>
    <w:rsid w:val="00F12F51"/>
    <w:rsid w:val="00F13075"/>
    <w:rsid w:val="00F13403"/>
    <w:rsid w:val="00F13702"/>
    <w:rsid w:val="00F138DD"/>
    <w:rsid w:val="00F139FC"/>
    <w:rsid w:val="00F13A8F"/>
    <w:rsid w:val="00F13A91"/>
    <w:rsid w:val="00F14001"/>
    <w:rsid w:val="00F14AC7"/>
    <w:rsid w:val="00F1533F"/>
    <w:rsid w:val="00F15500"/>
    <w:rsid w:val="00F158AA"/>
    <w:rsid w:val="00F16176"/>
    <w:rsid w:val="00F164EB"/>
    <w:rsid w:val="00F165E5"/>
    <w:rsid w:val="00F16E60"/>
    <w:rsid w:val="00F17870"/>
    <w:rsid w:val="00F2006B"/>
    <w:rsid w:val="00F20112"/>
    <w:rsid w:val="00F206CA"/>
    <w:rsid w:val="00F20D10"/>
    <w:rsid w:val="00F20E64"/>
    <w:rsid w:val="00F20F1E"/>
    <w:rsid w:val="00F21BF8"/>
    <w:rsid w:val="00F22328"/>
    <w:rsid w:val="00F2239C"/>
    <w:rsid w:val="00F229F6"/>
    <w:rsid w:val="00F22A75"/>
    <w:rsid w:val="00F22DD4"/>
    <w:rsid w:val="00F231EE"/>
    <w:rsid w:val="00F23552"/>
    <w:rsid w:val="00F24050"/>
    <w:rsid w:val="00F24132"/>
    <w:rsid w:val="00F24301"/>
    <w:rsid w:val="00F247E8"/>
    <w:rsid w:val="00F24D62"/>
    <w:rsid w:val="00F24FDC"/>
    <w:rsid w:val="00F25AB2"/>
    <w:rsid w:val="00F260E1"/>
    <w:rsid w:val="00F261D3"/>
    <w:rsid w:val="00F26A0E"/>
    <w:rsid w:val="00F26AAC"/>
    <w:rsid w:val="00F26B1A"/>
    <w:rsid w:val="00F26F64"/>
    <w:rsid w:val="00F26FF4"/>
    <w:rsid w:val="00F274BD"/>
    <w:rsid w:val="00F27DCC"/>
    <w:rsid w:val="00F27FC4"/>
    <w:rsid w:val="00F27FCB"/>
    <w:rsid w:val="00F30402"/>
    <w:rsid w:val="00F30A82"/>
    <w:rsid w:val="00F30C13"/>
    <w:rsid w:val="00F318C7"/>
    <w:rsid w:val="00F32552"/>
    <w:rsid w:val="00F328CA"/>
    <w:rsid w:val="00F329C8"/>
    <w:rsid w:val="00F32CDA"/>
    <w:rsid w:val="00F32E8B"/>
    <w:rsid w:val="00F33203"/>
    <w:rsid w:val="00F33858"/>
    <w:rsid w:val="00F3396D"/>
    <w:rsid w:val="00F33C25"/>
    <w:rsid w:val="00F33CF6"/>
    <w:rsid w:val="00F33DB7"/>
    <w:rsid w:val="00F34361"/>
    <w:rsid w:val="00F34632"/>
    <w:rsid w:val="00F3490C"/>
    <w:rsid w:val="00F34A52"/>
    <w:rsid w:val="00F34AA0"/>
    <w:rsid w:val="00F34B6C"/>
    <w:rsid w:val="00F35F16"/>
    <w:rsid w:val="00F362E7"/>
    <w:rsid w:val="00F366E1"/>
    <w:rsid w:val="00F36D1D"/>
    <w:rsid w:val="00F36D71"/>
    <w:rsid w:val="00F37011"/>
    <w:rsid w:val="00F371FE"/>
    <w:rsid w:val="00F374F6"/>
    <w:rsid w:val="00F37893"/>
    <w:rsid w:val="00F37894"/>
    <w:rsid w:val="00F37AD6"/>
    <w:rsid w:val="00F37BED"/>
    <w:rsid w:val="00F37CBF"/>
    <w:rsid w:val="00F404BF"/>
    <w:rsid w:val="00F40611"/>
    <w:rsid w:val="00F40986"/>
    <w:rsid w:val="00F40A49"/>
    <w:rsid w:val="00F40E1E"/>
    <w:rsid w:val="00F40F6D"/>
    <w:rsid w:val="00F40FEE"/>
    <w:rsid w:val="00F4190E"/>
    <w:rsid w:val="00F419EC"/>
    <w:rsid w:val="00F41EAC"/>
    <w:rsid w:val="00F41F96"/>
    <w:rsid w:val="00F42494"/>
    <w:rsid w:val="00F4253C"/>
    <w:rsid w:val="00F42672"/>
    <w:rsid w:val="00F42933"/>
    <w:rsid w:val="00F42D49"/>
    <w:rsid w:val="00F42E7D"/>
    <w:rsid w:val="00F42EDA"/>
    <w:rsid w:val="00F42EF9"/>
    <w:rsid w:val="00F42F56"/>
    <w:rsid w:val="00F4338F"/>
    <w:rsid w:val="00F43C0C"/>
    <w:rsid w:val="00F44137"/>
    <w:rsid w:val="00F445E8"/>
    <w:rsid w:val="00F446B4"/>
    <w:rsid w:val="00F449A7"/>
    <w:rsid w:val="00F44B80"/>
    <w:rsid w:val="00F45088"/>
    <w:rsid w:val="00F452CC"/>
    <w:rsid w:val="00F45387"/>
    <w:rsid w:val="00F45AC9"/>
    <w:rsid w:val="00F45F00"/>
    <w:rsid w:val="00F45F87"/>
    <w:rsid w:val="00F468A6"/>
    <w:rsid w:val="00F4739C"/>
    <w:rsid w:val="00F47909"/>
    <w:rsid w:val="00F501AD"/>
    <w:rsid w:val="00F5027B"/>
    <w:rsid w:val="00F50AF7"/>
    <w:rsid w:val="00F50B6A"/>
    <w:rsid w:val="00F50BB7"/>
    <w:rsid w:val="00F50C77"/>
    <w:rsid w:val="00F511CB"/>
    <w:rsid w:val="00F5146D"/>
    <w:rsid w:val="00F516E9"/>
    <w:rsid w:val="00F516F2"/>
    <w:rsid w:val="00F51988"/>
    <w:rsid w:val="00F52148"/>
    <w:rsid w:val="00F526FF"/>
    <w:rsid w:val="00F52A60"/>
    <w:rsid w:val="00F52AB0"/>
    <w:rsid w:val="00F52ACD"/>
    <w:rsid w:val="00F52B16"/>
    <w:rsid w:val="00F52CDC"/>
    <w:rsid w:val="00F53D0D"/>
    <w:rsid w:val="00F53FB2"/>
    <w:rsid w:val="00F540C3"/>
    <w:rsid w:val="00F54CAE"/>
    <w:rsid w:val="00F55335"/>
    <w:rsid w:val="00F555D1"/>
    <w:rsid w:val="00F558D3"/>
    <w:rsid w:val="00F55E79"/>
    <w:rsid w:val="00F55EB2"/>
    <w:rsid w:val="00F55F7F"/>
    <w:rsid w:val="00F5613F"/>
    <w:rsid w:val="00F564E0"/>
    <w:rsid w:val="00F57586"/>
    <w:rsid w:val="00F578F0"/>
    <w:rsid w:val="00F57949"/>
    <w:rsid w:val="00F57D2C"/>
    <w:rsid w:val="00F57F85"/>
    <w:rsid w:val="00F60241"/>
    <w:rsid w:val="00F604F7"/>
    <w:rsid w:val="00F60AA5"/>
    <w:rsid w:val="00F60CA3"/>
    <w:rsid w:val="00F61383"/>
    <w:rsid w:val="00F61BE5"/>
    <w:rsid w:val="00F61DFE"/>
    <w:rsid w:val="00F621C5"/>
    <w:rsid w:val="00F622F1"/>
    <w:rsid w:val="00F625C7"/>
    <w:rsid w:val="00F62D08"/>
    <w:rsid w:val="00F62F3E"/>
    <w:rsid w:val="00F632D3"/>
    <w:rsid w:val="00F634A9"/>
    <w:rsid w:val="00F63C4F"/>
    <w:rsid w:val="00F64793"/>
    <w:rsid w:val="00F6480B"/>
    <w:rsid w:val="00F64E08"/>
    <w:rsid w:val="00F64FD3"/>
    <w:rsid w:val="00F65ADE"/>
    <w:rsid w:val="00F65BB3"/>
    <w:rsid w:val="00F6617D"/>
    <w:rsid w:val="00F66252"/>
    <w:rsid w:val="00F666F8"/>
    <w:rsid w:val="00F66ACA"/>
    <w:rsid w:val="00F66B85"/>
    <w:rsid w:val="00F66F26"/>
    <w:rsid w:val="00F66FB1"/>
    <w:rsid w:val="00F67626"/>
    <w:rsid w:val="00F6797C"/>
    <w:rsid w:val="00F67C2C"/>
    <w:rsid w:val="00F67D42"/>
    <w:rsid w:val="00F703E0"/>
    <w:rsid w:val="00F70946"/>
    <w:rsid w:val="00F70E98"/>
    <w:rsid w:val="00F70F62"/>
    <w:rsid w:val="00F70F97"/>
    <w:rsid w:val="00F71870"/>
    <w:rsid w:val="00F71B8F"/>
    <w:rsid w:val="00F71C0D"/>
    <w:rsid w:val="00F71C60"/>
    <w:rsid w:val="00F71C8C"/>
    <w:rsid w:val="00F71E03"/>
    <w:rsid w:val="00F71F0B"/>
    <w:rsid w:val="00F71FBD"/>
    <w:rsid w:val="00F72C15"/>
    <w:rsid w:val="00F731F5"/>
    <w:rsid w:val="00F73367"/>
    <w:rsid w:val="00F73CA4"/>
    <w:rsid w:val="00F73F35"/>
    <w:rsid w:val="00F7452F"/>
    <w:rsid w:val="00F746D6"/>
    <w:rsid w:val="00F74858"/>
    <w:rsid w:val="00F74B5B"/>
    <w:rsid w:val="00F74C58"/>
    <w:rsid w:val="00F74EA5"/>
    <w:rsid w:val="00F74EC8"/>
    <w:rsid w:val="00F75141"/>
    <w:rsid w:val="00F75393"/>
    <w:rsid w:val="00F7553B"/>
    <w:rsid w:val="00F757F4"/>
    <w:rsid w:val="00F75BAB"/>
    <w:rsid w:val="00F75BED"/>
    <w:rsid w:val="00F76305"/>
    <w:rsid w:val="00F76379"/>
    <w:rsid w:val="00F766D4"/>
    <w:rsid w:val="00F76842"/>
    <w:rsid w:val="00F76A91"/>
    <w:rsid w:val="00F77104"/>
    <w:rsid w:val="00F7761E"/>
    <w:rsid w:val="00F7773F"/>
    <w:rsid w:val="00F77908"/>
    <w:rsid w:val="00F77CB2"/>
    <w:rsid w:val="00F77F66"/>
    <w:rsid w:val="00F80015"/>
    <w:rsid w:val="00F80594"/>
    <w:rsid w:val="00F8065E"/>
    <w:rsid w:val="00F807C2"/>
    <w:rsid w:val="00F80899"/>
    <w:rsid w:val="00F8094A"/>
    <w:rsid w:val="00F80C34"/>
    <w:rsid w:val="00F80D2F"/>
    <w:rsid w:val="00F80F27"/>
    <w:rsid w:val="00F81255"/>
    <w:rsid w:val="00F8160D"/>
    <w:rsid w:val="00F816B9"/>
    <w:rsid w:val="00F820D9"/>
    <w:rsid w:val="00F8213F"/>
    <w:rsid w:val="00F8231C"/>
    <w:rsid w:val="00F823D1"/>
    <w:rsid w:val="00F825B3"/>
    <w:rsid w:val="00F82AC8"/>
    <w:rsid w:val="00F82BF7"/>
    <w:rsid w:val="00F82ECA"/>
    <w:rsid w:val="00F83321"/>
    <w:rsid w:val="00F83337"/>
    <w:rsid w:val="00F8354C"/>
    <w:rsid w:val="00F839EF"/>
    <w:rsid w:val="00F83A68"/>
    <w:rsid w:val="00F84078"/>
    <w:rsid w:val="00F8422E"/>
    <w:rsid w:val="00F84257"/>
    <w:rsid w:val="00F842ED"/>
    <w:rsid w:val="00F84DC6"/>
    <w:rsid w:val="00F84E1E"/>
    <w:rsid w:val="00F8525C"/>
    <w:rsid w:val="00F85544"/>
    <w:rsid w:val="00F85A97"/>
    <w:rsid w:val="00F85E5E"/>
    <w:rsid w:val="00F860F1"/>
    <w:rsid w:val="00F86107"/>
    <w:rsid w:val="00F8628D"/>
    <w:rsid w:val="00F862EF"/>
    <w:rsid w:val="00F86428"/>
    <w:rsid w:val="00F8645B"/>
    <w:rsid w:val="00F86AC5"/>
    <w:rsid w:val="00F86D11"/>
    <w:rsid w:val="00F86D77"/>
    <w:rsid w:val="00F86E61"/>
    <w:rsid w:val="00F8735D"/>
    <w:rsid w:val="00F873A5"/>
    <w:rsid w:val="00F87AD7"/>
    <w:rsid w:val="00F9053B"/>
    <w:rsid w:val="00F90543"/>
    <w:rsid w:val="00F90597"/>
    <w:rsid w:val="00F90991"/>
    <w:rsid w:val="00F91446"/>
    <w:rsid w:val="00F91495"/>
    <w:rsid w:val="00F917FC"/>
    <w:rsid w:val="00F918AB"/>
    <w:rsid w:val="00F91E7E"/>
    <w:rsid w:val="00F9212D"/>
    <w:rsid w:val="00F921F7"/>
    <w:rsid w:val="00F92568"/>
    <w:rsid w:val="00F92634"/>
    <w:rsid w:val="00F92BAF"/>
    <w:rsid w:val="00F9317E"/>
    <w:rsid w:val="00F93521"/>
    <w:rsid w:val="00F936BB"/>
    <w:rsid w:val="00F936F2"/>
    <w:rsid w:val="00F93785"/>
    <w:rsid w:val="00F94844"/>
    <w:rsid w:val="00F94863"/>
    <w:rsid w:val="00F94DE4"/>
    <w:rsid w:val="00F95325"/>
    <w:rsid w:val="00F956A8"/>
    <w:rsid w:val="00F95722"/>
    <w:rsid w:val="00F9594E"/>
    <w:rsid w:val="00F961B2"/>
    <w:rsid w:val="00F962D2"/>
    <w:rsid w:val="00F968AB"/>
    <w:rsid w:val="00F969B0"/>
    <w:rsid w:val="00F96A70"/>
    <w:rsid w:val="00F96D8C"/>
    <w:rsid w:val="00F96F37"/>
    <w:rsid w:val="00F96FFB"/>
    <w:rsid w:val="00F97174"/>
    <w:rsid w:val="00F974F5"/>
    <w:rsid w:val="00F975CE"/>
    <w:rsid w:val="00F97639"/>
    <w:rsid w:val="00F97807"/>
    <w:rsid w:val="00F97AAC"/>
    <w:rsid w:val="00F97C40"/>
    <w:rsid w:val="00F97EFE"/>
    <w:rsid w:val="00FA09B1"/>
    <w:rsid w:val="00FA0BEB"/>
    <w:rsid w:val="00FA0D38"/>
    <w:rsid w:val="00FA0F3F"/>
    <w:rsid w:val="00FA1280"/>
    <w:rsid w:val="00FA15AE"/>
    <w:rsid w:val="00FA193C"/>
    <w:rsid w:val="00FA1C8D"/>
    <w:rsid w:val="00FA21A1"/>
    <w:rsid w:val="00FA2380"/>
    <w:rsid w:val="00FA2484"/>
    <w:rsid w:val="00FA264C"/>
    <w:rsid w:val="00FA28D5"/>
    <w:rsid w:val="00FA2AA6"/>
    <w:rsid w:val="00FA32B0"/>
    <w:rsid w:val="00FA33AD"/>
    <w:rsid w:val="00FA37BE"/>
    <w:rsid w:val="00FA38DB"/>
    <w:rsid w:val="00FA3903"/>
    <w:rsid w:val="00FA3FF7"/>
    <w:rsid w:val="00FA4927"/>
    <w:rsid w:val="00FA4B1F"/>
    <w:rsid w:val="00FA4B56"/>
    <w:rsid w:val="00FA5052"/>
    <w:rsid w:val="00FA5A68"/>
    <w:rsid w:val="00FA5AA5"/>
    <w:rsid w:val="00FA5C7E"/>
    <w:rsid w:val="00FA5D02"/>
    <w:rsid w:val="00FA5FA6"/>
    <w:rsid w:val="00FA6534"/>
    <w:rsid w:val="00FA688C"/>
    <w:rsid w:val="00FA6E99"/>
    <w:rsid w:val="00FA6FAF"/>
    <w:rsid w:val="00FA7875"/>
    <w:rsid w:val="00FA7A7B"/>
    <w:rsid w:val="00FA7BB5"/>
    <w:rsid w:val="00FA7F92"/>
    <w:rsid w:val="00FA7FC5"/>
    <w:rsid w:val="00FB00A9"/>
    <w:rsid w:val="00FB0339"/>
    <w:rsid w:val="00FB03A3"/>
    <w:rsid w:val="00FB0B9F"/>
    <w:rsid w:val="00FB0CF5"/>
    <w:rsid w:val="00FB0DE5"/>
    <w:rsid w:val="00FB102B"/>
    <w:rsid w:val="00FB104D"/>
    <w:rsid w:val="00FB135E"/>
    <w:rsid w:val="00FB156F"/>
    <w:rsid w:val="00FB167B"/>
    <w:rsid w:val="00FB1692"/>
    <w:rsid w:val="00FB172C"/>
    <w:rsid w:val="00FB17E2"/>
    <w:rsid w:val="00FB1A6B"/>
    <w:rsid w:val="00FB20AC"/>
    <w:rsid w:val="00FB2257"/>
    <w:rsid w:val="00FB2599"/>
    <w:rsid w:val="00FB2794"/>
    <w:rsid w:val="00FB2A09"/>
    <w:rsid w:val="00FB3389"/>
    <w:rsid w:val="00FB39FF"/>
    <w:rsid w:val="00FB3B8B"/>
    <w:rsid w:val="00FB4160"/>
    <w:rsid w:val="00FB48BA"/>
    <w:rsid w:val="00FB48ED"/>
    <w:rsid w:val="00FB4937"/>
    <w:rsid w:val="00FB4C92"/>
    <w:rsid w:val="00FB4CFA"/>
    <w:rsid w:val="00FB4EE6"/>
    <w:rsid w:val="00FB50BB"/>
    <w:rsid w:val="00FB5124"/>
    <w:rsid w:val="00FB5568"/>
    <w:rsid w:val="00FB58FE"/>
    <w:rsid w:val="00FB5927"/>
    <w:rsid w:val="00FB60FC"/>
    <w:rsid w:val="00FB632E"/>
    <w:rsid w:val="00FB662B"/>
    <w:rsid w:val="00FB6992"/>
    <w:rsid w:val="00FB6AFF"/>
    <w:rsid w:val="00FB6DFB"/>
    <w:rsid w:val="00FB712B"/>
    <w:rsid w:val="00FB72C2"/>
    <w:rsid w:val="00FB73D3"/>
    <w:rsid w:val="00FB755E"/>
    <w:rsid w:val="00FB7A23"/>
    <w:rsid w:val="00FB7B21"/>
    <w:rsid w:val="00FC0B5A"/>
    <w:rsid w:val="00FC0E3D"/>
    <w:rsid w:val="00FC1246"/>
    <w:rsid w:val="00FC1280"/>
    <w:rsid w:val="00FC1EED"/>
    <w:rsid w:val="00FC1FAA"/>
    <w:rsid w:val="00FC24E4"/>
    <w:rsid w:val="00FC255A"/>
    <w:rsid w:val="00FC2A3A"/>
    <w:rsid w:val="00FC2EF0"/>
    <w:rsid w:val="00FC3136"/>
    <w:rsid w:val="00FC32D2"/>
    <w:rsid w:val="00FC3B88"/>
    <w:rsid w:val="00FC3C20"/>
    <w:rsid w:val="00FC3D66"/>
    <w:rsid w:val="00FC3E2C"/>
    <w:rsid w:val="00FC3E40"/>
    <w:rsid w:val="00FC4062"/>
    <w:rsid w:val="00FC4C51"/>
    <w:rsid w:val="00FC4DB1"/>
    <w:rsid w:val="00FC50C2"/>
    <w:rsid w:val="00FC566E"/>
    <w:rsid w:val="00FC570A"/>
    <w:rsid w:val="00FC587B"/>
    <w:rsid w:val="00FC5E9B"/>
    <w:rsid w:val="00FC5F34"/>
    <w:rsid w:val="00FC5F91"/>
    <w:rsid w:val="00FC600F"/>
    <w:rsid w:val="00FC6432"/>
    <w:rsid w:val="00FC67A0"/>
    <w:rsid w:val="00FC6A27"/>
    <w:rsid w:val="00FC6AAC"/>
    <w:rsid w:val="00FC6CDD"/>
    <w:rsid w:val="00FC7242"/>
    <w:rsid w:val="00FC726B"/>
    <w:rsid w:val="00FC7308"/>
    <w:rsid w:val="00FC7619"/>
    <w:rsid w:val="00FC7FFE"/>
    <w:rsid w:val="00FD0357"/>
    <w:rsid w:val="00FD04B5"/>
    <w:rsid w:val="00FD051D"/>
    <w:rsid w:val="00FD0691"/>
    <w:rsid w:val="00FD0992"/>
    <w:rsid w:val="00FD0C5E"/>
    <w:rsid w:val="00FD0D3B"/>
    <w:rsid w:val="00FD0E44"/>
    <w:rsid w:val="00FD14D2"/>
    <w:rsid w:val="00FD1BC1"/>
    <w:rsid w:val="00FD1DF9"/>
    <w:rsid w:val="00FD1E2E"/>
    <w:rsid w:val="00FD1F7D"/>
    <w:rsid w:val="00FD20DF"/>
    <w:rsid w:val="00FD21A6"/>
    <w:rsid w:val="00FD226B"/>
    <w:rsid w:val="00FD23E0"/>
    <w:rsid w:val="00FD2882"/>
    <w:rsid w:val="00FD293A"/>
    <w:rsid w:val="00FD2A59"/>
    <w:rsid w:val="00FD2CDD"/>
    <w:rsid w:val="00FD2CE5"/>
    <w:rsid w:val="00FD3213"/>
    <w:rsid w:val="00FD3565"/>
    <w:rsid w:val="00FD3DB0"/>
    <w:rsid w:val="00FD3FE8"/>
    <w:rsid w:val="00FD4448"/>
    <w:rsid w:val="00FD48F4"/>
    <w:rsid w:val="00FD4B1E"/>
    <w:rsid w:val="00FD529E"/>
    <w:rsid w:val="00FD58D7"/>
    <w:rsid w:val="00FD5BBC"/>
    <w:rsid w:val="00FD5E9B"/>
    <w:rsid w:val="00FD647A"/>
    <w:rsid w:val="00FD6754"/>
    <w:rsid w:val="00FD6756"/>
    <w:rsid w:val="00FD6C19"/>
    <w:rsid w:val="00FD6D44"/>
    <w:rsid w:val="00FD6F23"/>
    <w:rsid w:val="00FD6FE3"/>
    <w:rsid w:val="00FD7373"/>
    <w:rsid w:val="00FD7441"/>
    <w:rsid w:val="00FE0588"/>
    <w:rsid w:val="00FE0B0B"/>
    <w:rsid w:val="00FE0C05"/>
    <w:rsid w:val="00FE0E83"/>
    <w:rsid w:val="00FE11DF"/>
    <w:rsid w:val="00FE1541"/>
    <w:rsid w:val="00FE1B3A"/>
    <w:rsid w:val="00FE1BA3"/>
    <w:rsid w:val="00FE1CD2"/>
    <w:rsid w:val="00FE2259"/>
    <w:rsid w:val="00FE22F3"/>
    <w:rsid w:val="00FE238F"/>
    <w:rsid w:val="00FE2B5F"/>
    <w:rsid w:val="00FE2B8C"/>
    <w:rsid w:val="00FE2C0F"/>
    <w:rsid w:val="00FE2FF7"/>
    <w:rsid w:val="00FE362B"/>
    <w:rsid w:val="00FE382F"/>
    <w:rsid w:val="00FE4965"/>
    <w:rsid w:val="00FE4A6D"/>
    <w:rsid w:val="00FE4DB1"/>
    <w:rsid w:val="00FE50F1"/>
    <w:rsid w:val="00FE52C0"/>
    <w:rsid w:val="00FE53A3"/>
    <w:rsid w:val="00FE54E2"/>
    <w:rsid w:val="00FE5759"/>
    <w:rsid w:val="00FE58D3"/>
    <w:rsid w:val="00FE5A91"/>
    <w:rsid w:val="00FE6359"/>
    <w:rsid w:val="00FE660E"/>
    <w:rsid w:val="00FE6F13"/>
    <w:rsid w:val="00FE7379"/>
    <w:rsid w:val="00FE7382"/>
    <w:rsid w:val="00FF04D7"/>
    <w:rsid w:val="00FF0684"/>
    <w:rsid w:val="00FF06DF"/>
    <w:rsid w:val="00FF0CAD"/>
    <w:rsid w:val="00FF0F93"/>
    <w:rsid w:val="00FF1234"/>
    <w:rsid w:val="00FF12E2"/>
    <w:rsid w:val="00FF1464"/>
    <w:rsid w:val="00FF1852"/>
    <w:rsid w:val="00FF1A53"/>
    <w:rsid w:val="00FF214C"/>
    <w:rsid w:val="00FF2243"/>
    <w:rsid w:val="00FF233F"/>
    <w:rsid w:val="00FF287F"/>
    <w:rsid w:val="00FF2939"/>
    <w:rsid w:val="00FF32E9"/>
    <w:rsid w:val="00FF3488"/>
    <w:rsid w:val="00FF3A14"/>
    <w:rsid w:val="00FF3B07"/>
    <w:rsid w:val="00FF3BAC"/>
    <w:rsid w:val="00FF40C3"/>
    <w:rsid w:val="00FF4248"/>
    <w:rsid w:val="00FF4BC6"/>
    <w:rsid w:val="00FF4C74"/>
    <w:rsid w:val="00FF4E31"/>
    <w:rsid w:val="00FF4EF7"/>
    <w:rsid w:val="00FF5298"/>
    <w:rsid w:val="00FF5406"/>
    <w:rsid w:val="00FF56BD"/>
    <w:rsid w:val="00FF5908"/>
    <w:rsid w:val="00FF5AB7"/>
    <w:rsid w:val="00FF5C3A"/>
    <w:rsid w:val="00FF5CD0"/>
    <w:rsid w:val="00FF5EE5"/>
    <w:rsid w:val="00FF6752"/>
    <w:rsid w:val="00FF6A84"/>
    <w:rsid w:val="00FF6DEE"/>
    <w:rsid w:val="00FF6E7F"/>
    <w:rsid w:val="00FF725D"/>
    <w:rsid w:val="00FF72EE"/>
    <w:rsid w:val="00FF7472"/>
    <w:rsid w:val="00FF76C7"/>
    <w:rsid w:val="00FF7A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shapelayout>
  </w:shapeDefaults>
  <w:decimalSymbol w:val=","/>
  <w:listSeparator w:val=","/>
  <w14:docId w14:val="53066DBF"/>
  <w15:chartTrackingRefBased/>
  <w15:docId w15:val="{73097A70-F015-494C-A526-206442801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_tradnl" w:eastAsia="es-ES_tradnl"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qFormat="1"/>
    <w:lsdException w:name="Body Text" w:uiPriority="99"/>
    <w:lsdException w:name="Body Text Indent" w:uiPriority="99"/>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6E92"/>
  </w:style>
  <w:style w:type="paragraph" w:styleId="Ttulo1">
    <w:name w:val="heading 1"/>
    <w:basedOn w:val="Normal"/>
    <w:next w:val="Normal"/>
    <w:link w:val="Ttulo1Car"/>
    <w:uiPriority w:val="9"/>
    <w:qFormat/>
    <w:rsid w:val="00086E92"/>
    <w:pPr>
      <w:keepNext/>
      <w:jc w:val="both"/>
      <w:outlineLvl w:val="0"/>
    </w:pPr>
    <w:rPr>
      <w:rFonts w:ascii="Bookman Old Style" w:hAnsi="Bookman Old Style"/>
      <w:b/>
      <w:i/>
      <w:sz w:val="22"/>
    </w:rPr>
  </w:style>
  <w:style w:type="paragraph" w:styleId="Ttulo2">
    <w:name w:val="heading 2"/>
    <w:basedOn w:val="Normal"/>
    <w:next w:val="Normal"/>
    <w:link w:val="Ttulo2Car"/>
    <w:uiPriority w:val="9"/>
    <w:qFormat/>
    <w:rsid w:val="00086E92"/>
    <w:pPr>
      <w:keepNext/>
      <w:ind w:left="-595"/>
      <w:outlineLvl w:val="1"/>
    </w:pPr>
    <w:rPr>
      <w:b/>
      <w:sz w:val="16"/>
    </w:rPr>
  </w:style>
  <w:style w:type="paragraph" w:styleId="Ttulo3">
    <w:name w:val="heading 3"/>
    <w:basedOn w:val="Normal"/>
    <w:next w:val="Normal"/>
    <w:link w:val="Ttulo3Car"/>
    <w:uiPriority w:val="9"/>
    <w:qFormat/>
    <w:rsid w:val="00086E92"/>
    <w:pPr>
      <w:keepNext/>
      <w:outlineLvl w:val="2"/>
    </w:pPr>
  </w:style>
  <w:style w:type="paragraph" w:styleId="Ttulo4">
    <w:name w:val="heading 4"/>
    <w:basedOn w:val="Normal"/>
    <w:next w:val="Normal"/>
    <w:qFormat/>
    <w:rsid w:val="00086E92"/>
    <w:pPr>
      <w:keepNext/>
      <w:outlineLvl w:val="3"/>
    </w:pPr>
    <w:rPr>
      <w:b/>
      <w:sz w:val="18"/>
    </w:rPr>
  </w:style>
  <w:style w:type="paragraph" w:styleId="Ttulo5">
    <w:name w:val="heading 5"/>
    <w:basedOn w:val="Normal"/>
    <w:next w:val="Normal"/>
    <w:qFormat/>
    <w:rsid w:val="00086E92"/>
    <w:pPr>
      <w:keepNext/>
      <w:numPr>
        <w:ilvl w:val="12"/>
      </w:numPr>
      <w:jc w:val="both"/>
      <w:outlineLvl w:val="4"/>
    </w:pPr>
    <w:rPr>
      <w:b/>
      <w:i/>
      <w:sz w:val="22"/>
    </w:rPr>
  </w:style>
  <w:style w:type="paragraph" w:styleId="Ttulo6">
    <w:name w:val="heading 6"/>
    <w:basedOn w:val="Normal"/>
    <w:next w:val="Normal"/>
    <w:qFormat/>
    <w:rsid w:val="00086E92"/>
    <w:pPr>
      <w:keepNext/>
      <w:ind w:left="451"/>
      <w:outlineLvl w:val="5"/>
    </w:pPr>
    <w:rPr>
      <w:b/>
      <w:i/>
    </w:rPr>
  </w:style>
  <w:style w:type="paragraph" w:styleId="Ttulo7">
    <w:name w:val="heading 7"/>
    <w:basedOn w:val="Normal"/>
    <w:next w:val="Normal"/>
    <w:qFormat/>
    <w:rsid w:val="00086E92"/>
    <w:pPr>
      <w:keepNext/>
      <w:tabs>
        <w:tab w:val="left" w:pos="6946"/>
      </w:tabs>
      <w:outlineLvl w:val="6"/>
    </w:pPr>
    <w:rPr>
      <w:b/>
      <w:snapToGrid w:val="0"/>
      <w:color w:val="000000"/>
      <w:sz w:val="19"/>
    </w:rPr>
  </w:style>
  <w:style w:type="paragraph" w:styleId="Ttulo8">
    <w:name w:val="heading 8"/>
    <w:basedOn w:val="Normal"/>
    <w:next w:val="Normal"/>
    <w:qFormat/>
    <w:rsid w:val="00086E92"/>
    <w:pPr>
      <w:keepNext/>
      <w:jc w:val="right"/>
      <w:outlineLvl w:val="7"/>
    </w:pPr>
    <w:rPr>
      <w:rFonts w:ascii="Arial" w:hAnsi="Arial"/>
      <w:b/>
      <w:sz w:val="18"/>
    </w:rPr>
  </w:style>
  <w:style w:type="paragraph" w:styleId="Ttulo9">
    <w:name w:val="heading 9"/>
    <w:basedOn w:val="Normal"/>
    <w:next w:val="Normal"/>
    <w:qFormat/>
    <w:rsid w:val="00086E92"/>
    <w:pPr>
      <w:keepNext/>
      <w:ind w:firstLine="426"/>
      <w:outlineLvl w:val="8"/>
    </w:pPr>
    <w:rPr>
      <w:b/>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aliases w:val="bt"/>
    <w:basedOn w:val="Normal"/>
    <w:link w:val="TextoindependienteCar"/>
    <w:uiPriority w:val="99"/>
    <w:rsid w:val="00086E92"/>
    <w:pPr>
      <w:jc w:val="both"/>
    </w:pPr>
    <w:rPr>
      <w:sz w:val="24"/>
    </w:rPr>
  </w:style>
  <w:style w:type="paragraph" w:styleId="Textoindependiente2">
    <w:name w:val="Body Text 2"/>
    <w:basedOn w:val="Normal"/>
    <w:link w:val="Textoindependiente2Car"/>
    <w:rsid w:val="00086E92"/>
    <w:pPr>
      <w:jc w:val="both"/>
    </w:pPr>
    <w:rPr>
      <w:rFonts w:ascii="Bookman Old Style" w:hAnsi="Bookman Old Style"/>
      <w:sz w:val="22"/>
    </w:rPr>
  </w:style>
  <w:style w:type="paragraph" w:styleId="Piedepgina">
    <w:name w:val="footer"/>
    <w:basedOn w:val="Normal"/>
    <w:link w:val="PiedepginaCar"/>
    <w:uiPriority w:val="99"/>
    <w:rsid w:val="00086E92"/>
    <w:pPr>
      <w:tabs>
        <w:tab w:val="center" w:pos="4419"/>
        <w:tab w:val="right" w:pos="8838"/>
      </w:tabs>
    </w:pPr>
    <w:rPr>
      <w:rFonts w:ascii="Arial" w:hAnsi="Arial"/>
    </w:rPr>
  </w:style>
  <w:style w:type="paragraph" w:styleId="Sangra3detindependiente">
    <w:name w:val="Body Text Indent 3"/>
    <w:basedOn w:val="Normal"/>
    <w:link w:val="Sangra3detindependienteCar"/>
    <w:rsid w:val="00086E92"/>
    <w:pPr>
      <w:ind w:left="1134"/>
      <w:jc w:val="both"/>
    </w:pPr>
    <w:rPr>
      <w:rFonts w:ascii="Arial" w:hAnsi="Arial"/>
    </w:rPr>
  </w:style>
  <w:style w:type="paragraph" w:styleId="Sangra2detindependiente">
    <w:name w:val="Body Text Indent 2"/>
    <w:basedOn w:val="Normal"/>
    <w:rsid w:val="00086E92"/>
    <w:pPr>
      <w:ind w:left="709" w:hanging="1"/>
      <w:jc w:val="both"/>
    </w:pPr>
    <w:rPr>
      <w:sz w:val="24"/>
    </w:rPr>
  </w:style>
  <w:style w:type="paragraph" w:styleId="Cierre">
    <w:name w:val="Closing"/>
    <w:basedOn w:val="Normal"/>
    <w:rsid w:val="00086E92"/>
    <w:pPr>
      <w:ind w:left="4252"/>
    </w:pPr>
  </w:style>
  <w:style w:type="paragraph" w:styleId="Sangradetextonormal">
    <w:name w:val="Body Text Indent"/>
    <w:basedOn w:val="Normal"/>
    <w:link w:val="SangradetextonormalCar"/>
    <w:uiPriority w:val="99"/>
    <w:rsid w:val="00086E92"/>
    <w:pPr>
      <w:ind w:left="851"/>
      <w:jc w:val="both"/>
    </w:pPr>
    <w:rPr>
      <w:rFonts w:ascii="Arial" w:hAnsi="Arial"/>
    </w:rPr>
  </w:style>
  <w:style w:type="paragraph" w:customStyle="1" w:styleId="Sangradetindependiente">
    <w:name w:val="Sangría de t.independiente"/>
    <w:basedOn w:val="Normal"/>
    <w:rsid w:val="00086E92"/>
    <w:pPr>
      <w:widowControl w:val="0"/>
      <w:jc w:val="both"/>
    </w:pPr>
  </w:style>
  <w:style w:type="paragraph" w:customStyle="1" w:styleId="H1">
    <w:name w:val="H1"/>
    <w:basedOn w:val="Normal"/>
    <w:rsid w:val="00086E92"/>
    <w:pPr>
      <w:tabs>
        <w:tab w:val="left" w:pos="-1440"/>
        <w:tab w:val="left" w:pos="-720"/>
        <w:tab w:val="left" w:pos="0"/>
        <w:tab w:val="left" w:pos="721"/>
        <w:tab w:val="left" w:pos="1442"/>
        <w:tab w:val="left" w:pos="2163"/>
        <w:tab w:val="left" w:pos="2884"/>
        <w:tab w:val="left" w:pos="3606"/>
        <w:tab w:val="left" w:pos="4327"/>
        <w:tab w:val="left" w:pos="5048"/>
        <w:tab w:val="left" w:pos="5769"/>
        <w:tab w:val="left" w:pos="6490"/>
        <w:tab w:val="left" w:pos="7212"/>
        <w:tab w:val="left" w:pos="7933"/>
        <w:tab w:val="left" w:pos="8654"/>
        <w:tab w:val="left" w:pos="9375"/>
      </w:tabs>
      <w:autoSpaceDE w:val="0"/>
      <w:autoSpaceDN w:val="0"/>
      <w:adjustRightInd w:val="0"/>
      <w:jc w:val="both"/>
    </w:pPr>
    <w:rPr>
      <w:b/>
      <w:color w:val="000000"/>
    </w:rPr>
  </w:style>
  <w:style w:type="paragraph" w:styleId="Encabezado">
    <w:name w:val="header"/>
    <w:basedOn w:val="Normal"/>
    <w:link w:val="EncabezadoCar"/>
    <w:uiPriority w:val="99"/>
    <w:rsid w:val="00086E92"/>
    <w:pPr>
      <w:tabs>
        <w:tab w:val="center" w:pos="4153"/>
        <w:tab w:val="right" w:pos="8306"/>
      </w:tabs>
    </w:pPr>
  </w:style>
  <w:style w:type="paragraph" w:customStyle="1" w:styleId="Captulo">
    <w:name w:val="Capítulo"/>
    <w:rsid w:val="00086E92"/>
    <w:pPr>
      <w:widowControl w:val="0"/>
      <w:tabs>
        <w:tab w:val="left" w:pos="0"/>
        <w:tab w:val="left" w:pos="452"/>
        <w:tab w:val="left" w:pos="906"/>
        <w:tab w:val="left" w:pos="1361"/>
        <w:tab w:val="left" w:pos="1813"/>
        <w:tab w:val="left" w:pos="2268"/>
        <w:tab w:val="left" w:pos="2720"/>
        <w:tab w:val="left" w:pos="3174"/>
        <w:tab w:val="left" w:pos="3629"/>
        <w:tab w:val="left" w:pos="4081"/>
        <w:tab w:val="left" w:pos="4536"/>
        <w:tab w:val="left" w:pos="4988"/>
        <w:tab w:val="left" w:pos="5442"/>
        <w:tab w:val="left" w:pos="5897"/>
        <w:tab w:val="left" w:pos="6349"/>
        <w:tab w:val="left" w:pos="6804"/>
        <w:tab w:val="left" w:pos="7256"/>
        <w:tab w:val="left" w:pos="7710"/>
        <w:tab w:val="left" w:pos="8165"/>
        <w:tab w:val="left" w:pos="8617"/>
        <w:tab w:val="left" w:pos="9072"/>
        <w:tab w:val="left" w:pos="9524"/>
        <w:tab w:val="left" w:pos="9978"/>
      </w:tabs>
      <w:suppressAutoHyphens/>
      <w:jc w:val="center"/>
    </w:pPr>
    <w:rPr>
      <w:rFonts w:ascii="Courier New" w:hAnsi="Courier New"/>
      <w:b/>
      <w:smallCaps/>
      <w:snapToGrid w:val="0"/>
      <w:sz w:val="24"/>
    </w:rPr>
  </w:style>
  <w:style w:type="paragraph" w:styleId="Textoindependiente3">
    <w:name w:val="Body Text 3"/>
    <w:basedOn w:val="Normal"/>
    <w:rsid w:val="00086E92"/>
    <w:pPr>
      <w:spacing w:line="240" w:lineRule="atLeast"/>
      <w:jc w:val="both"/>
    </w:pPr>
    <w:rPr>
      <w:b/>
      <w:snapToGrid w:val="0"/>
      <w:color w:val="000000"/>
      <w:sz w:val="22"/>
    </w:rPr>
  </w:style>
  <w:style w:type="character" w:styleId="Nmerodepgina">
    <w:name w:val="page number"/>
    <w:basedOn w:val="Fuentedeprrafopredeter"/>
    <w:rsid w:val="00086E92"/>
  </w:style>
  <w:style w:type="paragraph" w:styleId="Listaconvietas2">
    <w:name w:val="List Bullet 2"/>
    <w:basedOn w:val="Normal"/>
    <w:autoRedefine/>
    <w:rsid w:val="00086E92"/>
    <w:pPr>
      <w:tabs>
        <w:tab w:val="num" w:pos="643"/>
      </w:tabs>
      <w:ind w:left="643" w:hanging="360"/>
    </w:pPr>
    <w:rPr>
      <w:rFonts w:ascii="Arial" w:hAnsi="Arial"/>
    </w:rPr>
  </w:style>
  <w:style w:type="character" w:styleId="Hipervnculo">
    <w:name w:val="Hyperlink"/>
    <w:uiPriority w:val="99"/>
    <w:rsid w:val="00086E92"/>
    <w:rPr>
      <w:color w:val="0000FF"/>
      <w:u w:val="single"/>
    </w:rPr>
  </w:style>
  <w:style w:type="character" w:styleId="nfasis">
    <w:name w:val="Emphasis"/>
    <w:uiPriority w:val="20"/>
    <w:qFormat/>
    <w:rsid w:val="00086E92"/>
    <w:rPr>
      <w:i/>
    </w:rPr>
  </w:style>
  <w:style w:type="paragraph" w:customStyle="1" w:styleId="BodyText2Sgl">
    <w:name w:val="Body Text 2 Sgl"/>
    <w:basedOn w:val="Normal"/>
    <w:rsid w:val="00086E92"/>
    <w:pPr>
      <w:spacing w:after="240"/>
      <w:ind w:firstLine="720"/>
    </w:pPr>
    <w:rPr>
      <w:snapToGrid w:val="0"/>
      <w:sz w:val="24"/>
    </w:rPr>
  </w:style>
  <w:style w:type="paragraph" w:customStyle="1" w:styleId="BodyText2Sgl10">
    <w:name w:val="Body Text 2 Sgl 10"/>
    <w:basedOn w:val="Normal"/>
    <w:rsid w:val="00086E92"/>
    <w:pPr>
      <w:spacing w:after="240"/>
      <w:ind w:firstLine="720"/>
      <w:jc w:val="both"/>
    </w:pPr>
    <w:rPr>
      <w:snapToGrid w:val="0"/>
      <w:color w:val="000000"/>
    </w:rPr>
  </w:style>
  <w:style w:type="paragraph" w:customStyle="1" w:styleId="BlockTextSglJ">
    <w:name w:val="Block Text Sgl J"/>
    <w:basedOn w:val="Normal"/>
    <w:rsid w:val="00086E92"/>
    <w:pPr>
      <w:spacing w:after="240"/>
      <w:jc w:val="both"/>
    </w:pPr>
    <w:rPr>
      <w:snapToGrid w:val="0"/>
      <w:sz w:val="24"/>
    </w:rPr>
  </w:style>
  <w:style w:type="paragraph" w:customStyle="1" w:styleId="CG-NumberR">
    <w:name w:val="CG-Number R"/>
    <w:aliases w:val="n3"/>
    <w:basedOn w:val="Normal"/>
    <w:rsid w:val="00086E92"/>
    <w:pPr>
      <w:tabs>
        <w:tab w:val="num" w:pos="720"/>
      </w:tabs>
      <w:ind w:left="1440" w:hanging="720"/>
    </w:pPr>
    <w:rPr>
      <w:sz w:val="24"/>
    </w:rPr>
  </w:style>
  <w:style w:type="paragraph" w:styleId="NormalWeb">
    <w:name w:val="Normal (Web)"/>
    <w:basedOn w:val="Normal"/>
    <w:uiPriority w:val="99"/>
    <w:rsid w:val="00086E92"/>
    <w:pPr>
      <w:spacing w:before="100" w:beforeAutospacing="1" w:after="100" w:afterAutospacing="1"/>
    </w:pPr>
    <w:rPr>
      <w:sz w:val="24"/>
    </w:rPr>
  </w:style>
  <w:style w:type="character" w:styleId="Textoennegrita">
    <w:name w:val="Strong"/>
    <w:uiPriority w:val="22"/>
    <w:qFormat/>
    <w:rsid w:val="00086E92"/>
    <w:rPr>
      <w:b/>
    </w:rPr>
  </w:style>
  <w:style w:type="paragraph" w:customStyle="1" w:styleId="BodyText2SglJ">
    <w:name w:val="Body Text 2 Sgl J"/>
    <w:basedOn w:val="Normal"/>
    <w:rsid w:val="00086E92"/>
    <w:pPr>
      <w:spacing w:after="240"/>
      <w:ind w:firstLine="720"/>
      <w:jc w:val="both"/>
    </w:pPr>
    <w:rPr>
      <w:snapToGrid w:val="0"/>
      <w:sz w:val="24"/>
    </w:rPr>
  </w:style>
  <w:style w:type="paragraph" w:customStyle="1" w:styleId="Normal11pt">
    <w:name w:val="Normal + 11 pt"/>
    <w:aliases w:val="Justificado"/>
    <w:basedOn w:val="Normal"/>
    <w:rsid w:val="00086E92"/>
    <w:pPr>
      <w:widowControl w:val="0"/>
      <w:jc w:val="both"/>
    </w:pPr>
    <w:rPr>
      <w:rFonts w:ascii="Verdana" w:hAnsi="Verdana"/>
      <w:color w:val="000000"/>
    </w:rPr>
  </w:style>
  <w:style w:type="paragraph" w:styleId="Textodeglobo">
    <w:name w:val="Balloon Text"/>
    <w:basedOn w:val="Normal"/>
    <w:link w:val="TextodegloboCar"/>
    <w:uiPriority w:val="99"/>
    <w:semiHidden/>
    <w:rsid w:val="00A77D14"/>
    <w:rPr>
      <w:rFonts w:ascii="Tahoma" w:hAnsi="Tahoma" w:cs="Tahoma"/>
      <w:sz w:val="16"/>
    </w:rPr>
  </w:style>
  <w:style w:type="paragraph" w:customStyle="1" w:styleId="CarCar2CharCharCarCarCarCarCarCar">
    <w:name w:val="Car Car2 Char Char Car Car Car Car Car Car"/>
    <w:basedOn w:val="Normal"/>
    <w:rsid w:val="002A5C08"/>
    <w:pPr>
      <w:spacing w:after="160" w:line="240" w:lineRule="exact"/>
    </w:pPr>
    <w:rPr>
      <w:rFonts w:ascii="Verdana" w:eastAsia="PMingLiU" w:hAnsi="Verdana" w:cs="Verdana"/>
    </w:rPr>
  </w:style>
  <w:style w:type="character" w:styleId="Refdenotaalpie">
    <w:name w:val="footnote reference"/>
    <w:uiPriority w:val="99"/>
    <w:semiHidden/>
    <w:rsid w:val="002B4F4A"/>
    <w:rPr>
      <w:vertAlign w:val="superscript"/>
    </w:rPr>
  </w:style>
  <w:style w:type="paragraph" w:styleId="Textonotapie">
    <w:name w:val="footnote text"/>
    <w:basedOn w:val="Normal"/>
    <w:semiHidden/>
    <w:rsid w:val="002B4F4A"/>
    <w:rPr>
      <w:rFonts w:ascii="Arial" w:hAnsi="Arial"/>
    </w:rPr>
  </w:style>
  <w:style w:type="table" w:styleId="Tablaconcuadrcula">
    <w:name w:val="Table Grid"/>
    <w:basedOn w:val="Tablanormal"/>
    <w:uiPriority w:val="39"/>
    <w:rsid w:val="008B7D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independiente2Car">
    <w:name w:val="Texto independiente 2 Car"/>
    <w:link w:val="Textoindependiente2"/>
    <w:rsid w:val="00EB0E9F"/>
    <w:rPr>
      <w:rFonts w:ascii="Bookman Old Style" w:hAnsi="Bookman Old Style"/>
      <w:sz w:val="22"/>
    </w:rPr>
  </w:style>
  <w:style w:type="paragraph" w:styleId="Prrafodelista">
    <w:name w:val="List Paragraph"/>
    <w:basedOn w:val="Normal"/>
    <w:link w:val="PrrafodelistaCar"/>
    <w:uiPriority w:val="34"/>
    <w:qFormat/>
    <w:rsid w:val="00EB0E9F"/>
    <w:pPr>
      <w:ind w:left="720"/>
      <w:contextualSpacing/>
    </w:pPr>
  </w:style>
  <w:style w:type="paragraph" w:customStyle="1" w:styleId="s11-12073">
    <w:name w:val="s11-12073"/>
    <w:basedOn w:val="Normal"/>
    <w:rsid w:val="009730C2"/>
    <w:pPr>
      <w:spacing w:before="100" w:beforeAutospacing="1" w:after="100" w:afterAutospacing="1"/>
    </w:pPr>
    <w:rPr>
      <w:sz w:val="24"/>
    </w:rPr>
  </w:style>
  <w:style w:type="paragraph" w:customStyle="1" w:styleId="s30-12073">
    <w:name w:val="s30-12073"/>
    <w:basedOn w:val="Normal"/>
    <w:rsid w:val="009730C2"/>
    <w:pPr>
      <w:spacing w:before="100" w:beforeAutospacing="1" w:after="100" w:afterAutospacing="1"/>
    </w:pPr>
    <w:rPr>
      <w:sz w:val="24"/>
    </w:rPr>
  </w:style>
  <w:style w:type="paragraph" w:styleId="Puesto">
    <w:name w:val="Title"/>
    <w:basedOn w:val="Normal"/>
    <w:qFormat/>
    <w:rsid w:val="005C030B"/>
    <w:pPr>
      <w:jc w:val="center"/>
    </w:pPr>
    <w:rPr>
      <w:rFonts w:ascii="Arial Narrow" w:hAnsi="Arial Narrow"/>
      <w:b/>
    </w:rPr>
  </w:style>
  <w:style w:type="paragraph" w:customStyle="1" w:styleId="Textoindependiente21">
    <w:name w:val="Texto independiente 21"/>
    <w:basedOn w:val="Normal"/>
    <w:rsid w:val="005C030B"/>
    <w:pPr>
      <w:ind w:left="284" w:firstLine="709"/>
      <w:jc w:val="both"/>
    </w:pPr>
    <w:rPr>
      <w:rFonts w:ascii="Book Antiqua" w:hAnsi="Book Antiqua"/>
      <w:kern w:val="18"/>
    </w:rPr>
  </w:style>
  <w:style w:type="paragraph" w:styleId="Textodebloque">
    <w:name w:val="Block Text"/>
    <w:aliases w:val="blk"/>
    <w:basedOn w:val="Normal"/>
    <w:rsid w:val="005C030B"/>
    <w:pPr>
      <w:spacing w:after="120"/>
      <w:ind w:left="1440" w:right="1440"/>
    </w:pPr>
  </w:style>
  <w:style w:type="paragraph" w:customStyle="1" w:styleId="table">
    <w:name w:val="table"/>
    <w:basedOn w:val="Normal"/>
    <w:rsid w:val="005C030B"/>
    <w:rPr>
      <w:rFonts w:ascii="Arial" w:hAnsi="Arial"/>
    </w:rPr>
  </w:style>
  <w:style w:type="character" w:customStyle="1" w:styleId="table8">
    <w:name w:val="table8"/>
    <w:rsid w:val="005C030B"/>
    <w:rPr>
      <w:rFonts w:ascii="Arial" w:hAnsi="Arial"/>
      <w:color w:val="auto"/>
      <w:sz w:val="16"/>
      <w:u w:val="none"/>
    </w:rPr>
  </w:style>
  <w:style w:type="character" w:styleId="MquinadeescribirHTML">
    <w:name w:val="HTML Typewriter"/>
    <w:rsid w:val="005C030B"/>
    <w:rPr>
      <w:rFonts w:ascii="Courier New" w:eastAsia="Times New Roman" w:hAnsi="Courier New" w:cs="Courier New" w:hint="default"/>
      <w:sz w:val="20"/>
    </w:rPr>
  </w:style>
  <w:style w:type="character" w:customStyle="1" w:styleId="Text10pt">
    <w:name w:val="Text10pt"/>
    <w:rsid w:val="005C030B"/>
    <w:rPr>
      <w:sz w:val="20"/>
    </w:rPr>
  </w:style>
  <w:style w:type="character" w:styleId="Hipervnculovisitado">
    <w:name w:val="FollowedHyperlink"/>
    <w:rsid w:val="005C030B"/>
    <w:rPr>
      <w:color w:val="800080"/>
      <w:u w:val="single"/>
    </w:rPr>
  </w:style>
  <w:style w:type="paragraph" w:customStyle="1" w:styleId="Pa4">
    <w:name w:val="Pa4"/>
    <w:basedOn w:val="Normal"/>
    <w:next w:val="Normal"/>
    <w:uiPriority w:val="99"/>
    <w:rsid w:val="001453B6"/>
    <w:pPr>
      <w:autoSpaceDE w:val="0"/>
      <w:autoSpaceDN w:val="0"/>
      <w:adjustRightInd w:val="0"/>
      <w:spacing w:line="421" w:lineRule="atLeast"/>
    </w:pPr>
    <w:rPr>
      <w:rFonts w:ascii="Stag Sans Light" w:eastAsia="Calibri" w:hAnsi="Stag Sans Light"/>
      <w:sz w:val="24"/>
    </w:rPr>
  </w:style>
  <w:style w:type="paragraph" w:customStyle="1" w:styleId="Pa2">
    <w:name w:val="Pa2"/>
    <w:basedOn w:val="Normal"/>
    <w:next w:val="Normal"/>
    <w:uiPriority w:val="99"/>
    <w:rsid w:val="001453B6"/>
    <w:pPr>
      <w:autoSpaceDE w:val="0"/>
      <w:autoSpaceDN w:val="0"/>
      <w:adjustRightInd w:val="0"/>
      <w:spacing w:line="171" w:lineRule="atLeast"/>
    </w:pPr>
    <w:rPr>
      <w:rFonts w:ascii="Stag Sans Light" w:eastAsia="Calibri" w:hAnsi="Stag Sans Light"/>
      <w:sz w:val="24"/>
    </w:rPr>
  </w:style>
  <w:style w:type="character" w:customStyle="1" w:styleId="EncabezadoCar">
    <w:name w:val="Encabezado Car"/>
    <w:link w:val="Encabezado"/>
    <w:uiPriority w:val="99"/>
    <w:rsid w:val="006271B7"/>
  </w:style>
  <w:style w:type="character" w:customStyle="1" w:styleId="PiedepginaCar">
    <w:name w:val="Pie de página Car"/>
    <w:link w:val="Piedepgina"/>
    <w:uiPriority w:val="99"/>
    <w:rsid w:val="006271B7"/>
    <w:rPr>
      <w:rFonts w:ascii="Arial" w:hAnsi="Arial"/>
    </w:rPr>
  </w:style>
  <w:style w:type="paragraph" w:customStyle="1" w:styleId="notaalpie">
    <w:name w:val="nota al pie"/>
    <w:basedOn w:val="Normal"/>
    <w:uiPriority w:val="99"/>
    <w:rsid w:val="00611623"/>
    <w:pPr>
      <w:jc w:val="both"/>
    </w:pPr>
    <w:rPr>
      <w:rFonts w:ascii="Arial" w:hAnsi="Arial"/>
    </w:rPr>
  </w:style>
  <w:style w:type="paragraph" w:styleId="Revisin">
    <w:name w:val="Revision"/>
    <w:hidden/>
    <w:uiPriority w:val="99"/>
    <w:semiHidden/>
    <w:rsid w:val="000F0EC7"/>
  </w:style>
  <w:style w:type="character" w:customStyle="1" w:styleId="TextodegloboCar">
    <w:name w:val="Texto de globo Car"/>
    <w:link w:val="Textodeglobo"/>
    <w:uiPriority w:val="99"/>
    <w:semiHidden/>
    <w:rsid w:val="00861B4A"/>
    <w:rPr>
      <w:rFonts w:ascii="Tahoma" w:hAnsi="Tahoma" w:cs="Tahoma"/>
      <w:sz w:val="16"/>
    </w:rPr>
  </w:style>
  <w:style w:type="paragraph" w:styleId="Textosinformato">
    <w:name w:val="Plain Text"/>
    <w:basedOn w:val="Normal"/>
    <w:link w:val="TextosinformatoCar"/>
    <w:uiPriority w:val="99"/>
    <w:unhideWhenUsed/>
    <w:rsid w:val="00C9721B"/>
    <w:rPr>
      <w:rFonts w:ascii="Arial" w:eastAsia="Calibri" w:hAnsi="Arial"/>
      <w:sz w:val="22"/>
    </w:rPr>
  </w:style>
  <w:style w:type="character" w:customStyle="1" w:styleId="TextosinformatoCar">
    <w:name w:val="Texto sin formato Car"/>
    <w:link w:val="Textosinformato"/>
    <w:uiPriority w:val="99"/>
    <w:rsid w:val="00C9721B"/>
    <w:rPr>
      <w:rFonts w:ascii="Arial" w:eastAsia="Calibri" w:hAnsi="Arial" w:cs="Times New Roman"/>
      <w:sz w:val="22"/>
    </w:rPr>
  </w:style>
  <w:style w:type="paragraph" w:customStyle="1" w:styleId="s13-2539">
    <w:name w:val="s13-2539"/>
    <w:basedOn w:val="Normal"/>
    <w:rsid w:val="003C5F93"/>
    <w:pPr>
      <w:ind w:right="113" w:firstLine="284"/>
      <w:jc w:val="both"/>
    </w:pPr>
    <w:rPr>
      <w:sz w:val="24"/>
    </w:rPr>
  </w:style>
  <w:style w:type="paragraph" w:customStyle="1" w:styleId="s2-653">
    <w:name w:val="s2-653"/>
    <w:basedOn w:val="Normal"/>
    <w:rsid w:val="004C0E05"/>
    <w:pPr>
      <w:ind w:firstLine="340"/>
      <w:jc w:val="both"/>
    </w:pPr>
    <w:rPr>
      <w:rFonts w:ascii="Arial" w:hAnsi="Arial" w:cs="Arial"/>
    </w:rPr>
  </w:style>
  <w:style w:type="paragraph" w:customStyle="1" w:styleId="s4-14546">
    <w:name w:val="s4-14546"/>
    <w:basedOn w:val="Normal"/>
    <w:rsid w:val="006A4EA1"/>
    <w:pPr>
      <w:spacing w:before="113" w:after="113"/>
      <w:ind w:left="113" w:right="113" w:firstLine="680"/>
    </w:pPr>
    <w:rPr>
      <w:rFonts w:ascii="Arial" w:hAnsi="Arial" w:cs="Arial"/>
    </w:rPr>
  </w:style>
  <w:style w:type="paragraph" w:customStyle="1" w:styleId="s5-14546">
    <w:name w:val="s5-14546"/>
    <w:basedOn w:val="Normal"/>
    <w:rsid w:val="006A4EA1"/>
    <w:pPr>
      <w:spacing w:before="113" w:after="113"/>
      <w:ind w:left="113" w:right="113" w:firstLine="680"/>
    </w:pPr>
    <w:rPr>
      <w:rFonts w:ascii="Arial" w:hAnsi="Arial" w:cs="Arial"/>
      <w:color w:val="FF0000"/>
    </w:rPr>
  </w:style>
  <w:style w:type="paragraph" w:customStyle="1" w:styleId="s9-99150">
    <w:name w:val="s9-99150"/>
    <w:basedOn w:val="Normal"/>
    <w:rsid w:val="00471F6A"/>
    <w:pPr>
      <w:ind w:firstLine="737"/>
      <w:jc w:val="both"/>
    </w:pPr>
    <w:rPr>
      <w:sz w:val="24"/>
    </w:rPr>
  </w:style>
  <w:style w:type="character" w:customStyle="1" w:styleId="EstiloArial">
    <w:name w:val="Estilo Arial"/>
    <w:rsid w:val="006A74FD"/>
    <w:rPr>
      <w:rFonts w:ascii="Arial" w:hAnsi="Arial"/>
    </w:rPr>
  </w:style>
  <w:style w:type="character" w:customStyle="1" w:styleId="B03925">
    <w:name w:val="B03925"/>
    <w:semiHidden/>
    <w:rsid w:val="00C968B5"/>
    <w:rPr>
      <w:rFonts w:ascii="Arial" w:hAnsi="Arial" w:cs="Arial"/>
      <w:color w:val="auto"/>
      <w:sz w:val="20"/>
    </w:rPr>
  </w:style>
  <w:style w:type="paragraph" w:customStyle="1" w:styleId="complete">
    <w:name w:val="complete"/>
    <w:basedOn w:val="Normal"/>
    <w:rsid w:val="00C968B5"/>
    <w:pPr>
      <w:spacing w:after="120"/>
      <w:jc w:val="both"/>
    </w:pPr>
    <w:rPr>
      <w:rFonts w:eastAsia="Calibri"/>
      <w:sz w:val="22"/>
    </w:rPr>
  </w:style>
  <w:style w:type="character" w:customStyle="1" w:styleId="B80839">
    <w:name w:val="B80839"/>
    <w:semiHidden/>
    <w:rsid w:val="00EC0FD0"/>
    <w:rPr>
      <w:rFonts w:ascii="Verdana" w:hAnsi="Verdana"/>
      <w:b w:val="0"/>
      <w:i w:val="0"/>
      <w:strike w:val="0"/>
      <w:color w:val="auto"/>
      <w:sz w:val="20"/>
      <w:u w:val="none"/>
    </w:rPr>
  </w:style>
  <w:style w:type="paragraph" w:customStyle="1" w:styleId="Bullet">
    <w:name w:val="Bullet"/>
    <w:basedOn w:val="Normal"/>
    <w:link w:val="BulletCar"/>
    <w:qFormat/>
    <w:rsid w:val="009422A3"/>
    <w:pPr>
      <w:numPr>
        <w:numId w:val="2"/>
      </w:numPr>
      <w:spacing w:after="100" w:afterAutospacing="1"/>
      <w:jc w:val="both"/>
    </w:pPr>
    <w:rPr>
      <w:rFonts w:ascii="Arial" w:hAnsi="Arial"/>
      <w:sz w:val="24"/>
    </w:rPr>
  </w:style>
  <w:style w:type="character" w:customStyle="1" w:styleId="BulletCar">
    <w:name w:val="Bullet Car"/>
    <w:link w:val="Bullet"/>
    <w:rsid w:val="009422A3"/>
    <w:rPr>
      <w:rFonts w:ascii="Arial" w:hAnsi="Arial"/>
      <w:sz w:val="24"/>
    </w:rPr>
  </w:style>
  <w:style w:type="paragraph" w:styleId="Mapadeldocumento">
    <w:name w:val="Document Map"/>
    <w:basedOn w:val="Normal"/>
    <w:link w:val="MapadeldocumentoCar"/>
    <w:rsid w:val="00E95758"/>
    <w:rPr>
      <w:rFonts w:ascii="Tahoma" w:hAnsi="Tahoma" w:cs="Tahoma"/>
      <w:sz w:val="16"/>
    </w:rPr>
  </w:style>
  <w:style w:type="character" w:customStyle="1" w:styleId="MapadeldocumentoCar">
    <w:name w:val="Mapa del documento Car"/>
    <w:link w:val="Mapadeldocumento"/>
    <w:rsid w:val="00E95758"/>
    <w:rPr>
      <w:rFonts w:ascii="Tahoma" w:hAnsi="Tahoma" w:cs="Tahoma"/>
      <w:sz w:val="16"/>
    </w:rPr>
  </w:style>
  <w:style w:type="character" w:customStyle="1" w:styleId="Sangra3detindependienteCar">
    <w:name w:val="Sangría 3 de t. independiente Car"/>
    <w:link w:val="Sangra3detindependiente"/>
    <w:rsid w:val="00241514"/>
    <w:rPr>
      <w:rFonts w:ascii="Arial" w:hAnsi="Arial"/>
    </w:rPr>
  </w:style>
  <w:style w:type="paragraph" w:customStyle="1" w:styleId="Default">
    <w:name w:val="Default"/>
    <w:rsid w:val="00BB6189"/>
    <w:pPr>
      <w:autoSpaceDE w:val="0"/>
      <w:autoSpaceDN w:val="0"/>
      <w:adjustRightInd w:val="0"/>
    </w:pPr>
    <w:rPr>
      <w:rFonts w:eastAsia="Calibri"/>
      <w:color w:val="000000"/>
      <w:sz w:val="24"/>
    </w:rPr>
  </w:style>
  <w:style w:type="character" w:styleId="Refdecomentario">
    <w:name w:val="annotation reference"/>
    <w:uiPriority w:val="99"/>
    <w:unhideWhenUsed/>
    <w:rsid w:val="00E610B4"/>
    <w:rPr>
      <w:sz w:val="16"/>
    </w:rPr>
  </w:style>
  <w:style w:type="paragraph" w:styleId="Textocomentario">
    <w:name w:val="annotation text"/>
    <w:basedOn w:val="Normal"/>
    <w:link w:val="TextocomentarioCar"/>
    <w:uiPriority w:val="99"/>
    <w:unhideWhenUsed/>
    <w:rsid w:val="00E610B4"/>
    <w:pPr>
      <w:spacing w:after="200"/>
    </w:pPr>
    <w:rPr>
      <w:rFonts w:ascii="Calibri" w:eastAsia="Calibri" w:hAnsi="Calibri"/>
    </w:rPr>
  </w:style>
  <w:style w:type="character" w:customStyle="1" w:styleId="TextocomentarioCar">
    <w:name w:val="Texto comentario Car"/>
    <w:link w:val="Textocomentario"/>
    <w:uiPriority w:val="99"/>
    <w:rsid w:val="00E610B4"/>
    <w:rPr>
      <w:rFonts w:ascii="Calibri" w:eastAsia="Calibri" w:hAnsi="Calibri" w:cs="Times New Roman"/>
    </w:rPr>
  </w:style>
  <w:style w:type="paragraph" w:customStyle="1" w:styleId="s2-104861">
    <w:name w:val="s2-104861"/>
    <w:basedOn w:val="Normal"/>
    <w:rsid w:val="00120812"/>
    <w:pPr>
      <w:spacing w:before="100" w:beforeAutospacing="1" w:after="100" w:afterAutospacing="1"/>
    </w:pPr>
    <w:rPr>
      <w:sz w:val="24"/>
    </w:rPr>
  </w:style>
  <w:style w:type="paragraph" w:customStyle="1" w:styleId="s6-104861">
    <w:name w:val="s6-104861"/>
    <w:basedOn w:val="Normal"/>
    <w:rsid w:val="00120812"/>
    <w:pPr>
      <w:spacing w:before="100" w:beforeAutospacing="1" w:after="100" w:afterAutospacing="1"/>
    </w:pPr>
    <w:rPr>
      <w:sz w:val="24"/>
    </w:rPr>
  </w:style>
  <w:style w:type="character" w:customStyle="1" w:styleId="apple-converted-space">
    <w:name w:val="apple-converted-space"/>
    <w:rsid w:val="00120812"/>
  </w:style>
  <w:style w:type="paragraph" w:customStyle="1" w:styleId="s2-104862">
    <w:name w:val="s2-104862"/>
    <w:basedOn w:val="Normal"/>
    <w:rsid w:val="006D4CB7"/>
    <w:pPr>
      <w:spacing w:before="100" w:beforeAutospacing="1" w:after="100" w:afterAutospacing="1"/>
    </w:pPr>
    <w:rPr>
      <w:sz w:val="24"/>
    </w:rPr>
  </w:style>
  <w:style w:type="paragraph" w:customStyle="1" w:styleId="s2-104863">
    <w:name w:val="s2-104863"/>
    <w:basedOn w:val="Normal"/>
    <w:rsid w:val="006D4CB7"/>
    <w:pPr>
      <w:spacing w:before="100" w:beforeAutospacing="1" w:after="100" w:afterAutospacing="1"/>
    </w:pPr>
    <w:rPr>
      <w:sz w:val="24"/>
    </w:rPr>
  </w:style>
  <w:style w:type="character" w:customStyle="1" w:styleId="SangradetextonormalCar">
    <w:name w:val="Sangría de texto normal Car"/>
    <w:link w:val="Sangradetextonormal"/>
    <w:uiPriority w:val="99"/>
    <w:rsid w:val="00DB4800"/>
    <w:rPr>
      <w:rFonts w:ascii="Arial" w:hAnsi="Arial"/>
    </w:rPr>
  </w:style>
  <w:style w:type="paragraph" w:customStyle="1" w:styleId="texto">
    <w:name w:val="texto"/>
    <w:basedOn w:val="Normal"/>
    <w:qFormat/>
    <w:rsid w:val="00F96D8C"/>
    <w:pPr>
      <w:spacing w:after="120"/>
      <w:jc w:val="both"/>
    </w:pPr>
    <w:rPr>
      <w:rFonts w:eastAsia="Cambria"/>
      <w:sz w:val="22"/>
    </w:rPr>
  </w:style>
  <w:style w:type="paragraph" w:styleId="Sinespaciado">
    <w:name w:val="No Spacing"/>
    <w:uiPriority w:val="1"/>
    <w:qFormat/>
    <w:rsid w:val="00795CD1"/>
    <w:rPr>
      <w:rFonts w:ascii="Calibri" w:eastAsia="Calibri" w:hAnsi="Calibri"/>
      <w:sz w:val="22"/>
    </w:rPr>
  </w:style>
  <w:style w:type="character" w:customStyle="1" w:styleId="BHTextoCar">
    <w:name w:val="BH Texto Car"/>
    <w:link w:val="BHTexto"/>
    <w:locked/>
    <w:rsid w:val="00AE4BA1"/>
  </w:style>
  <w:style w:type="paragraph" w:customStyle="1" w:styleId="BHTexto">
    <w:name w:val="BH Texto"/>
    <w:basedOn w:val="Normal"/>
    <w:link w:val="BHTextoCar"/>
    <w:rsid w:val="00AE4BA1"/>
    <w:pPr>
      <w:autoSpaceDE w:val="0"/>
      <w:autoSpaceDN w:val="0"/>
      <w:spacing w:before="180" w:after="180"/>
      <w:ind w:firstLine="709"/>
      <w:jc w:val="both"/>
    </w:pPr>
  </w:style>
  <w:style w:type="character" w:customStyle="1" w:styleId="BHVieta2Car">
    <w:name w:val="BH Viñeta 2 Car"/>
    <w:link w:val="BHVieta2"/>
    <w:locked/>
    <w:rsid w:val="00AE4BA1"/>
  </w:style>
  <w:style w:type="paragraph" w:customStyle="1" w:styleId="BHVieta2">
    <w:name w:val="BH Viñeta 2"/>
    <w:basedOn w:val="Normal"/>
    <w:link w:val="BHVieta2Car"/>
    <w:rsid w:val="00AE4BA1"/>
    <w:pPr>
      <w:numPr>
        <w:numId w:val="3"/>
      </w:numPr>
      <w:autoSpaceDE w:val="0"/>
      <w:autoSpaceDN w:val="0"/>
      <w:spacing w:before="120" w:after="120"/>
      <w:jc w:val="both"/>
    </w:pPr>
  </w:style>
  <w:style w:type="paragraph" w:customStyle="1" w:styleId="TableParagraph">
    <w:name w:val="Table Paragraph"/>
    <w:basedOn w:val="Normal"/>
    <w:uiPriority w:val="1"/>
    <w:qFormat/>
    <w:rsid w:val="00DE6F37"/>
    <w:pPr>
      <w:widowControl w:val="0"/>
      <w:autoSpaceDE w:val="0"/>
      <w:autoSpaceDN w:val="0"/>
      <w:jc w:val="right"/>
    </w:pPr>
    <w:rPr>
      <w:rFonts w:ascii="Arial" w:eastAsia="Arial" w:hAnsi="Arial" w:cs="Arial"/>
      <w:sz w:val="22"/>
    </w:rPr>
  </w:style>
  <w:style w:type="paragraph" w:customStyle="1" w:styleId="TtulodeTDC1">
    <w:name w:val="Título de TDC1"/>
    <w:basedOn w:val="Ttulo1"/>
    <w:next w:val="Normal"/>
    <w:uiPriority w:val="39"/>
    <w:unhideWhenUsed/>
    <w:qFormat/>
    <w:rsid w:val="00882F06"/>
    <w:pPr>
      <w:keepLines/>
      <w:spacing w:before="480" w:line="276" w:lineRule="auto"/>
      <w:jc w:val="left"/>
      <w:outlineLvl w:val="9"/>
    </w:pPr>
    <w:rPr>
      <w:rFonts w:ascii="Cambria" w:hAnsi="Cambria"/>
      <w:i w:val="0"/>
      <w:color w:val="365F91"/>
      <w:sz w:val="28"/>
    </w:rPr>
  </w:style>
  <w:style w:type="paragraph" w:styleId="TDC1">
    <w:name w:val="toc 1"/>
    <w:basedOn w:val="Normal"/>
    <w:next w:val="Normal"/>
    <w:autoRedefine/>
    <w:uiPriority w:val="39"/>
    <w:rsid w:val="00882F06"/>
  </w:style>
  <w:style w:type="paragraph" w:styleId="TDC2">
    <w:name w:val="toc 2"/>
    <w:basedOn w:val="Normal"/>
    <w:next w:val="Normal"/>
    <w:autoRedefine/>
    <w:uiPriority w:val="39"/>
    <w:rsid w:val="00882F06"/>
    <w:pPr>
      <w:ind w:left="200"/>
    </w:pPr>
  </w:style>
  <w:style w:type="paragraph" w:customStyle="1" w:styleId="bhvieta20">
    <w:name w:val="bhvieta2"/>
    <w:basedOn w:val="Normal"/>
    <w:rsid w:val="00E75A27"/>
    <w:pPr>
      <w:spacing w:before="100" w:beforeAutospacing="1" w:after="100" w:afterAutospacing="1"/>
    </w:pPr>
    <w:rPr>
      <w:rFonts w:ascii="Calibri" w:eastAsia="Calibri" w:hAnsi="Calibri" w:cs="Calibri"/>
      <w:sz w:val="22"/>
    </w:rPr>
  </w:style>
  <w:style w:type="paragraph" w:customStyle="1" w:styleId="xmsonormal">
    <w:name w:val="x_msonormal"/>
    <w:basedOn w:val="Normal"/>
    <w:rsid w:val="004D4CBA"/>
    <w:pPr>
      <w:spacing w:before="100" w:beforeAutospacing="1" w:after="100" w:afterAutospacing="1"/>
    </w:pPr>
    <w:rPr>
      <w:rFonts w:eastAsia="Calibri"/>
      <w:sz w:val="24"/>
    </w:rPr>
  </w:style>
  <w:style w:type="paragraph" w:customStyle="1" w:styleId="element">
    <w:name w:val="element"/>
    <w:basedOn w:val="Normal"/>
    <w:rsid w:val="00EA665B"/>
    <w:pPr>
      <w:spacing w:before="100" w:beforeAutospacing="1" w:after="100" w:afterAutospacing="1"/>
    </w:pPr>
    <w:rPr>
      <w:rFonts w:ascii="Calibri" w:eastAsia="Calibri" w:hAnsi="Calibri" w:cs="Calibri"/>
      <w:sz w:val="22"/>
    </w:rPr>
  </w:style>
  <w:style w:type="paragraph" w:customStyle="1" w:styleId="ContenidoGRI">
    <w:name w:val="Contenido GRI"/>
    <w:basedOn w:val="Normal"/>
    <w:link w:val="ContenidoGRICar"/>
    <w:qFormat/>
    <w:rsid w:val="00D61A7B"/>
    <w:pPr>
      <w:jc w:val="right"/>
    </w:pPr>
    <w:rPr>
      <w:rFonts w:ascii="Calibri" w:hAnsi="Calibri"/>
      <w:b/>
    </w:rPr>
  </w:style>
  <w:style w:type="character" w:customStyle="1" w:styleId="ContenidoGRICar">
    <w:name w:val="Contenido GRI Car"/>
    <w:link w:val="ContenidoGRI"/>
    <w:rsid w:val="00D61A7B"/>
    <w:rPr>
      <w:rFonts w:ascii="Calibri" w:hAnsi="Calibri"/>
      <w:b/>
    </w:rPr>
  </w:style>
  <w:style w:type="table" w:customStyle="1" w:styleId="Tablaconcuadrcula1clara-nfasis11">
    <w:name w:val="Tabla con cuadrícula 1 clara - Énfasis 11"/>
    <w:basedOn w:val="Tablanormal"/>
    <w:uiPriority w:val="46"/>
    <w:rsid w:val="00D61A7B"/>
    <w:pPr>
      <w:spacing w:before="100"/>
    </w:pPr>
    <w:rPr>
      <w:rFonts w:ascii="Calibri" w:hAnsi="Calibri"/>
    </w:rPr>
    <w:tblPr>
      <w:tblStyleRowBandSize w:val="1"/>
      <w:tblStyleColBandSize w:val="1"/>
      <w:tblInd w:w="0" w:type="dxa"/>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0" w:type="dxa"/>
        <w:left w:w="108" w:type="dxa"/>
        <w:bottom w:w="0" w:type="dxa"/>
        <w:right w:w="108" w:type="dxa"/>
      </w:tblCellMar>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paragraph" w:customStyle="1" w:styleId="paragraph">
    <w:name w:val="paragraph"/>
    <w:basedOn w:val="Normal"/>
    <w:rsid w:val="00F03BF0"/>
    <w:pPr>
      <w:spacing w:before="100" w:beforeAutospacing="1" w:after="100" w:afterAutospacing="1"/>
    </w:pPr>
    <w:rPr>
      <w:rFonts w:ascii="Calibri" w:eastAsia="Calibri" w:hAnsi="Calibri" w:cs="Calibri"/>
      <w:sz w:val="22"/>
    </w:rPr>
  </w:style>
  <w:style w:type="character" w:customStyle="1" w:styleId="normaltextrun">
    <w:name w:val="normaltextrun"/>
    <w:rsid w:val="00F03BF0"/>
  </w:style>
  <w:style w:type="paragraph" w:customStyle="1" w:styleId="xxmsonormal">
    <w:name w:val="x_xmsonormal"/>
    <w:basedOn w:val="Normal"/>
    <w:rsid w:val="00CE6F3F"/>
    <w:rPr>
      <w:rFonts w:eastAsia="Calibri"/>
      <w:sz w:val="24"/>
    </w:rPr>
  </w:style>
  <w:style w:type="paragraph" w:customStyle="1" w:styleId="post-pagina-interior">
    <w:name w:val="post-pagina-interior"/>
    <w:basedOn w:val="Normal"/>
    <w:rsid w:val="00FA37BE"/>
    <w:pPr>
      <w:spacing w:before="100" w:beforeAutospacing="1" w:after="100" w:afterAutospacing="1"/>
    </w:pPr>
    <w:rPr>
      <w:sz w:val="24"/>
    </w:rPr>
  </w:style>
  <w:style w:type="paragraph" w:customStyle="1" w:styleId="post-pagina-interior-txtchico">
    <w:name w:val="post-pagina-interior-txtchico"/>
    <w:basedOn w:val="Normal"/>
    <w:rsid w:val="00FA37BE"/>
    <w:pPr>
      <w:spacing w:before="100" w:beforeAutospacing="1" w:after="100" w:afterAutospacing="1"/>
    </w:pPr>
    <w:rPr>
      <w:sz w:val="24"/>
    </w:rPr>
  </w:style>
  <w:style w:type="paragraph" w:customStyle="1" w:styleId="s1-104867">
    <w:name w:val="s1-104867"/>
    <w:basedOn w:val="Normal"/>
    <w:rsid w:val="00541407"/>
    <w:pPr>
      <w:spacing w:before="100" w:beforeAutospacing="1" w:after="100" w:afterAutospacing="1"/>
    </w:pPr>
    <w:rPr>
      <w:sz w:val="24"/>
    </w:rPr>
  </w:style>
  <w:style w:type="paragraph" w:styleId="Asuntodelcomentario">
    <w:name w:val="annotation subject"/>
    <w:basedOn w:val="Textocomentario"/>
    <w:next w:val="Textocomentario"/>
    <w:link w:val="AsuntodelcomentarioCar"/>
    <w:uiPriority w:val="99"/>
    <w:unhideWhenUsed/>
    <w:rsid w:val="00AE72A6"/>
    <w:rPr>
      <w:b/>
    </w:rPr>
  </w:style>
  <w:style w:type="character" w:customStyle="1" w:styleId="AsuntodelcomentarioCar">
    <w:name w:val="Asunto del comentario Car"/>
    <w:link w:val="Asuntodelcomentario"/>
    <w:uiPriority w:val="99"/>
    <w:rsid w:val="00AE72A6"/>
    <w:rPr>
      <w:rFonts w:ascii="Calibri" w:eastAsia="Calibri" w:hAnsi="Calibri" w:cs="Times New Roman"/>
      <w:b/>
    </w:rPr>
  </w:style>
  <w:style w:type="paragraph" w:styleId="Textonotaalfinal">
    <w:name w:val="endnote text"/>
    <w:basedOn w:val="Normal"/>
    <w:link w:val="TextonotaalfinalCar"/>
    <w:uiPriority w:val="99"/>
    <w:unhideWhenUsed/>
    <w:rsid w:val="00AE72A6"/>
    <w:rPr>
      <w:rFonts w:ascii="Calibri" w:eastAsia="Calibri" w:hAnsi="Calibri"/>
    </w:rPr>
  </w:style>
  <w:style w:type="character" w:customStyle="1" w:styleId="TextonotaalfinalCar">
    <w:name w:val="Texto nota al final Car"/>
    <w:link w:val="Textonotaalfinal"/>
    <w:uiPriority w:val="99"/>
    <w:rsid w:val="00AE72A6"/>
    <w:rPr>
      <w:rFonts w:ascii="Calibri" w:eastAsia="Calibri" w:hAnsi="Calibri"/>
    </w:rPr>
  </w:style>
  <w:style w:type="character" w:styleId="Refdenotaalfinal">
    <w:name w:val="endnote reference"/>
    <w:uiPriority w:val="99"/>
    <w:unhideWhenUsed/>
    <w:rsid w:val="00AE72A6"/>
    <w:rPr>
      <w:vertAlign w:val="superscript"/>
    </w:rPr>
  </w:style>
  <w:style w:type="character" w:styleId="nfasisintenso">
    <w:name w:val="Intense Emphasis"/>
    <w:aliases w:val="Frases destacadas"/>
    <w:uiPriority w:val="21"/>
    <w:qFormat/>
    <w:rsid w:val="00AE72A6"/>
    <w:rPr>
      <w:b/>
      <w:caps/>
      <w:color w:val="4F81BD"/>
    </w:rPr>
  </w:style>
  <w:style w:type="character" w:customStyle="1" w:styleId="eop">
    <w:name w:val="eop"/>
    <w:rsid w:val="00AE72A6"/>
  </w:style>
  <w:style w:type="paragraph" w:customStyle="1" w:styleId="TextoBH">
    <w:name w:val="Texto BH"/>
    <w:basedOn w:val="Normal"/>
    <w:link w:val="TextoBHCar"/>
    <w:qFormat/>
    <w:rsid w:val="00AE72A6"/>
    <w:pPr>
      <w:spacing w:before="100" w:after="200" w:line="276" w:lineRule="auto"/>
      <w:jc w:val="both"/>
    </w:pPr>
    <w:rPr>
      <w:rFonts w:ascii="Calibri" w:hAnsi="Calibri"/>
      <w:sz w:val="22"/>
    </w:rPr>
  </w:style>
  <w:style w:type="character" w:customStyle="1" w:styleId="TextoBHCar">
    <w:name w:val="Texto BH Car"/>
    <w:link w:val="TextoBH"/>
    <w:rsid w:val="00AE72A6"/>
    <w:rPr>
      <w:rFonts w:ascii="Calibri" w:hAnsi="Calibri"/>
      <w:sz w:val="22"/>
    </w:rPr>
  </w:style>
  <w:style w:type="character" w:customStyle="1" w:styleId="PrrafodelistaCar">
    <w:name w:val="Párrafo de lista Car"/>
    <w:basedOn w:val="Fuentedeprrafopredeter"/>
    <w:link w:val="Prrafodelista"/>
    <w:uiPriority w:val="34"/>
    <w:rsid w:val="004234CE"/>
  </w:style>
  <w:style w:type="character" w:customStyle="1" w:styleId="UnresolvedMention">
    <w:name w:val="Unresolved Mention"/>
    <w:basedOn w:val="Fuentedeprrafopredeter"/>
    <w:uiPriority w:val="99"/>
    <w:semiHidden/>
    <w:unhideWhenUsed/>
    <w:rsid w:val="00AA69C3"/>
    <w:rPr>
      <w:color w:val="605E5C"/>
      <w:shd w:val="clear" w:color="auto" w:fill="E1DFDD"/>
    </w:rPr>
  </w:style>
  <w:style w:type="table" w:customStyle="1" w:styleId="Tablaconcuadrcula1">
    <w:name w:val="Tabla con cuadrícula1"/>
    <w:basedOn w:val="Tablanormal"/>
    <w:next w:val="Tablaconcuadrcula"/>
    <w:uiPriority w:val="39"/>
    <w:rsid w:val="003D58A0"/>
    <w:rPr>
      <w:rFonts w:asciiTheme="minorHAnsi" w:eastAsiaTheme="minorHAnsi" w:hAnsiTheme="minorHAnsi" w:cstheme="minorBid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independienteCar">
    <w:name w:val="Texto independiente Car"/>
    <w:aliases w:val="bt Car"/>
    <w:basedOn w:val="Fuentedeprrafopredeter"/>
    <w:link w:val="Textoindependiente"/>
    <w:uiPriority w:val="99"/>
    <w:rsid w:val="00EA4575"/>
    <w:rPr>
      <w:sz w:val="24"/>
    </w:rPr>
  </w:style>
  <w:style w:type="table" w:styleId="Tablanormal1">
    <w:name w:val="Plain Table 1"/>
    <w:basedOn w:val="Tablanormal"/>
    <w:uiPriority w:val="41"/>
    <w:rsid w:val="00B067C9"/>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decuadrcula2-nfasis4">
    <w:name w:val="Grid Table 2 Accent 4"/>
    <w:basedOn w:val="Tablanormal"/>
    <w:uiPriority w:val="47"/>
    <w:rsid w:val="00B067C9"/>
    <w:tblPr>
      <w:tblStyleRowBandSize w:val="1"/>
      <w:tblStyleColBandSize w:val="1"/>
      <w:tblInd w:w="0" w:type="dxa"/>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CellMar>
        <w:top w:w="0" w:type="dxa"/>
        <w:left w:w="108" w:type="dxa"/>
        <w:bottom w:w="0" w:type="dxa"/>
        <w:right w:w="108" w:type="dxa"/>
      </w:tblCellMar>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character" w:customStyle="1" w:styleId="superscript">
    <w:name w:val="superscript"/>
    <w:basedOn w:val="Fuentedeprrafopredeter"/>
    <w:rsid w:val="005135C4"/>
  </w:style>
  <w:style w:type="character" w:customStyle="1" w:styleId="findhit">
    <w:name w:val="findhit"/>
    <w:basedOn w:val="Fuentedeprrafopredeter"/>
    <w:rsid w:val="005135C4"/>
  </w:style>
  <w:style w:type="table" w:styleId="Tabladecuadrcula4-nfasis2">
    <w:name w:val="Grid Table 4 Accent 2"/>
    <w:basedOn w:val="Tablanormal"/>
    <w:uiPriority w:val="49"/>
    <w:rsid w:val="008A0CBE"/>
    <w:tblPr>
      <w:tblStyleRowBandSize w:val="1"/>
      <w:tblStyleColBandSize w:val="1"/>
      <w:tblInd w:w="0" w:type="dxa"/>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customStyle="1" w:styleId="P68B1DB1-Normal1">
    <w:name w:val="P68B1DB1-Normal1"/>
    <w:basedOn w:val="Normal"/>
    <w:rPr>
      <w:rFonts w:ascii="Arial" w:eastAsia="Calibri" w:hAnsi="Arial" w:cs="Arial"/>
      <w:b/>
      <w:sz w:val="32"/>
    </w:rPr>
  </w:style>
  <w:style w:type="paragraph" w:customStyle="1" w:styleId="P68B1DB1-Textoindependiente22">
    <w:name w:val="P68B1DB1-Textoindependiente22"/>
    <w:basedOn w:val="Textoindependiente2"/>
    <w:rPr>
      <w:rFonts w:ascii="Arial" w:eastAsia="Calibri" w:hAnsi="Arial" w:cs="Arial"/>
      <w:b/>
      <w:color w:val="E36C0A"/>
      <w:sz w:val="32"/>
    </w:rPr>
  </w:style>
  <w:style w:type="paragraph" w:customStyle="1" w:styleId="P68B1DB1-Ttulo23">
    <w:name w:val="P68B1DB1-Ttulo23"/>
    <w:basedOn w:val="Ttulo2"/>
    <w:rPr>
      <w:rFonts w:ascii="Arial" w:hAnsi="Arial" w:cs="Arial"/>
      <w:b w:val="0"/>
      <w:i/>
    </w:rPr>
  </w:style>
  <w:style w:type="paragraph" w:customStyle="1" w:styleId="P68B1DB1-Normal4">
    <w:name w:val="P68B1DB1-Normal4"/>
    <w:basedOn w:val="Normal"/>
    <w:rPr>
      <w:rFonts w:ascii="Arial" w:eastAsia="Calibri" w:hAnsi="Arial" w:cs="Arial"/>
      <w:b/>
      <w:color w:val="E36C0A"/>
    </w:rPr>
  </w:style>
  <w:style w:type="paragraph" w:customStyle="1" w:styleId="P68B1DB1-Normal5">
    <w:name w:val="P68B1DB1-Normal5"/>
    <w:basedOn w:val="Normal"/>
    <w:rPr>
      <w:rFonts w:ascii="Arial" w:hAnsi="Arial" w:cs="Arial"/>
    </w:rPr>
  </w:style>
  <w:style w:type="paragraph" w:customStyle="1" w:styleId="P68B1DB1-Normal6">
    <w:name w:val="P68B1DB1-Normal6"/>
    <w:basedOn w:val="Normal"/>
    <w:rPr>
      <w:rFonts w:ascii="Arial" w:hAnsi="Arial" w:cs="Arial"/>
      <w:color w:val="000000"/>
    </w:rPr>
  </w:style>
  <w:style w:type="paragraph" w:customStyle="1" w:styleId="P68B1DB1-Textoindependiente27">
    <w:name w:val="P68B1DB1-Textoindependiente27"/>
    <w:basedOn w:val="Textoindependiente2"/>
    <w:rPr>
      <w:rFonts w:ascii="Arial" w:eastAsia="Calibri" w:hAnsi="Arial" w:cs="Arial"/>
      <w:b/>
      <w:color w:val="E36C0A"/>
      <w:sz w:val="20"/>
    </w:rPr>
  </w:style>
  <w:style w:type="paragraph" w:customStyle="1" w:styleId="P68B1DB1-Textoindependiente28">
    <w:name w:val="P68B1DB1-Textoindependiente28"/>
    <w:basedOn w:val="Textoindependiente2"/>
    <w:rPr>
      <w:rFonts w:ascii="Arial" w:eastAsia="Calibri" w:hAnsi="Arial" w:cs="Arial"/>
      <w:b/>
      <w:color w:val="E36C0A"/>
    </w:rPr>
  </w:style>
  <w:style w:type="paragraph" w:customStyle="1" w:styleId="P68B1DB1-Normal9">
    <w:name w:val="P68B1DB1-Normal9"/>
    <w:basedOn w:val="Normal"/>
    <w:rPr>
      <w:rFonts w:ascii="Arial" w:hAnsi="Arial" w:cs="Arial"/>
      <w:b/>
      <w:sz w:val="18"/>
    </w:rPr>
  </w:style>
  <w:style w:type="paragraph" w:customStyle="1" w:styleId="P68B1DB1-Normal10">
    <w:name w:val="P68B1DB1-Normal10"/>
    <w:basedOn w:val="Normal"/>
    <w:rPr>
      <w:rFonts w:ascii="Arial" w:hAnsi="Arial" w:cs="Arial"/>
      <w:sz w:val="18"/>
    </w:rPr>
  </w:style>
  <w:style w:type="paragraph" w:customStyle="1" w:styleId="P68B1DB1-BHVieta211">
    <w:name w:val="P68B1DB1-BHVieta211"/>
    <w:basedOn w:val="BHVieta2"/>
    <w:rPr>
      <w:rFonts w:ascii="Arial" w:eastAsia="Calibri" w:hAnsi="Arial" w:cs="Arial"/>
      <w:b/>
      <w:color w:val="E36C0A"/>
    </w:rPr>
  </w:style>
  <w:style w:type="paragraph" w:customStyle="1" w:styleId="P68B1DB1-Normal12">
    <w:name w:val="P68B1DB1-Normal12"/>
    <w:basedOn w:val="Normal"/>
    <w:rPr>
      <w:rFonts w:ascii="Arial" w:eastAsia="Calibri" w:hAnsi="Arial" w:cs="Arial"/>
      <w:b/>
      <w:color w:val="ED7D31" w:themeColor="accent2"/>
    </w:rPr>
  </w:style>
  <w:style w:type="paragraph" w:customStyle="1" w:styleId="P68B1DB1-Normal13">
    <w:name w:val="P68B1DB1-Normal13"/>
    <w:basedOn w:val="Normal"/>
    <w:rPr>
      <w:rFonts w:ascii="Arial" w:hAnsi="Arial" w:cs="Arial"/>
      <w:b/>
    </w:rPr>
  </w:style>
  <w:style w:type="paragraph" w:customStyle="1" w:styleId="P68B1DB1-Prrafodelista14">
    <w:name w:val="P68B1DB1-Prrafodelista14"/>
    <w:basedOn w:val="Prrafodelista"/>
    <w:rPr>
      <w:rFonts w:ascii="Arial" w:hAnsi="Arial" w:cs="Arial"/>
    </w:rPr>
  </w:style>
  <w:style w:type="paragraph" w:customStyle="1" w:styleId="P68B1DB1-Normal15">
    <w:name w:val="P68B1DB1-Normal15"/>
    <w:basedOn w:val="Normal"/>
    <w:rPr>
      <w:rFonts w:ascii="Arial" w:eastAsia="Calibri" w:hAnsi="Arial" w:cs="Arial"/>
    </w:rPr>
  </w:style>
  <w:style w:type="paragraph" w:customStyle="1" w:styleId="P68B1DB1-Prrafodelista16">
    <w:name w:val="P68B1DB1-Prrafodelista16"/>
    <w:basedOn w:val="Prrafodelista"/>
    <w:rPr>
      <w:rFonts w:ascii="Arial" w:eastAsia="Calibri" w:hAnsi="Arial" w:cs="Arial"/>
    </w:rPr>
  </w:style>
  <w:style w:type="paragraph" w:customStyle="1" w:styleId="P68B1DB1-paragraph17">
    <w:name w:val="P68B1DB1-paragraph17"/>
    <w:basedOn w:val="paragraph"/>
    <w:rPr>
      <w:rFonts w:ascii="Arial" w:hAnsi="Arial" w:cs="Arial"/>
      <w:b/>
      <w:color w:val="E36C0A"/>
    </w:rPr>
  </w:style>
  <w:style w:type="paragraph" w:customStyle="1" w:styleId="P68B1DB1-Normal18">
    <w:name w:val="P68B1DB1-Normal18"/>
    <w:basedOn w:val="Normal"/>
    <w:rPr>
      <w:rFonts w:ascii="Arial" w:eastAsia="Calibri" w:hAnsi="Arial" w:cs="Arial"/>
      <w:b/>
      <w:u w:val="single"/>
    </w:rPr>
  </w:style>
  <w:style w:type="paragraph" w:customStyle="1" w:styleId="P68B1DB1-Normal19">
    <w:name w:val="P68B1DB1-Normal19"/>
    <w:basedOn w:val="Normal"/>
    <w:rPr>
      <w:rFonts w:ascii="Arial" w:eastAsia="Calibri" w:hAnsi="Arial" w:cs="Arial"/>
      <w:b/>
    </w:rPr>
  </w:style>
  <w:style w:type="paragraph" w:customStyle="1" w:styleId="P68B1DB1-Prrafodelista20">
    <w:name w:val="P68B1DB1-Prrafodelista20"/>
    <w:basedOn w:val="Prrafodelista"/>
    <w:rPr>
      <w:rFonts w:ascii="Arial" w:hAnsi="Arial" w:cs="Arial"/>
      <w:b/>
      <w:color w:val="C45911" w:themeColor="accent2" w:themeShade="BF"/>
    </w:rPr>
  </w:style>
  <w:style w:type="paragraph" w:customStyle="1" w:styleId="P68B1DB1-Normal21">
    <w:name w:val="P68B1DB1-Normal21"/>
    <w:basedOn w:val="Normal"/>
    <w:rPr>
      <w:rFonts w:ascii="Arial" w:hAnsi="Arial" w:cs="Arial"/>
      <w:b/>
      <w:color w:val="ED7D31"/>
    </w:rPr>
  </w:style>
  <w:style w:type="paragraph" w:customStyle="1" w:styleId="P68B1DB1-paragraph22">
    <w:name w:val="P68B1DB1-paragraph22"/>
    <w:basedOn w:val="paragraph"/>
    <w:rPr>
      <w:rFonts w:ascii="Arial" w:hAnsi="Arial" w:cs="Arial"/>
      <w:sz w:val="20"/>
    </w:rPr>
  </w:style>
  <w:style w:type="paragraph" w:customStyle="1" w:styleId="P68B1DB1-Normal23">
    <w:name w:val="P68B1DB1-Normal23"/>
    <w:basedOn w:val="Normal"/>
    <w:rPr>
      <w:rFonts w:ascii="Arial" w:eastAsia="Calibri" w:hAnsi="Arial" w:cs="Arial"/>
      <w:color w:val="000000"/>
    </w:rPr>
  </w:style>
  <w:style w:type="paragraph" w:customStyle="1" w:styleId="P68B1DB1-Normal24">
    <w:name w:val="P68B1DB1-Normal24"/>
    <w:basedOn w:val="Normal"/>
    <w:rPr>
      <w:rFonts w:ascii="Arial" w:hAnsi="Arial" w:cs="Arial"/>
      <w:b/>
      <w:color w:val="E36C0A"/>
    </w:rPr>
  </w:style>
  <w:style w:type="paragraph" w:customStyle="1" w:styleId="P68B1DB1-Normal25">
    <w:name w:val="P68B1DB1-Normal25"/>
    <w:basedOn w:val="Normal"/>
    <w:rPr>
      <w:rFonts w:ascii="Arial" w:eastAsia="Arial" w:hAnsi="Arial" w:cs="Arial"/>
    </w:rPr>
  </w:style>
  <w:style w:type="paragraph" w:customStyle="1" w:styleId="P68B1DB1-Normal26">
    <w:name w:val="P68B1DB1-Normal26"/>
    <w:basedOn w:val="Normal"/>
    <w:rPr>
      <w:rFonts w:ascii="Arial" w:eastAsia="Arial" w:hAnsi="Arial" w:cs="Arial"/>
      <w:u w:val="single"/>
    </w:rPr>
  </w:style>
  <w:style w:type="paragraph" w:customStyle="1" w:styleId="P68B1DB1-Normal27">
    <w:name w:val="P68B1DB1-Normal27"/>
    <w:basedOn w:val="Normal"/>
    <w:rPr>
      <w:rFonts w:ascii="Calibri" w:hAnsi="Calibri" w:cs="Calibri"/>
      <w:color w:val="000000"/>
      <w:sz w:val="22"/>
    </w:rPr>
  </w:style>
  <w:style w:type="paragraph" w:customStyle="1" w:styleId="P68B1DB1-Normal28">
    <w:name w:val="P68B1DB1-Normal28"/>
    <w:basedOn w:val="Normal"/>
    <w:rPr>
      <w:color w:val="000000"/>
    </w:rPr>
  </w:style>
  <w:style w:type="paragraph" w:customStyle="1" w:styleId="P68B1DB1-Normal29">
    <w:name w:val="P68B1DB1-Normal29"/>
    <w:basedOn w:val="Normal"/>
    <w:rPr>
      <w:rFonts w:ascii="Arial" w:eastAsia="Calibri" w:hAnsi="Arial" w:cs="Arial"/>
      <w:u w:val="single"/>
    </w:rPr>
  </w:style>
  <w:style w:type="paragraph" w:customStyle="1" w:styleId="P68B1DB1-Prrafodelista30">
    <w:name w:val="P68B1DB1-Prrafodelista30"/>
    <w:basedOn w:val="Prrafodelista"/>
    <w:rPr>
      <w:rFonts w:ascii="Arial" w:eastAsia="Arial" w:hAnsi="Arial" w:cs="Arial"/>
    </w:rPr>
  </w:style>
  <w:style w:type="paragraph" w:customStyle="1" w:styleId="P68B1DB1-Normal31">
    <w:name w:val="P68B1DB1-Normal31"/>
    <w:basedOn w:val="Normal"/>
    <w:rPr>
      <w:rFonts w:ascii="Arial" w:eastAsiaTheme="minorHAnsi" w:hAnsi="Arial" w:cs="Arial"/>
      <w:b/>
      <w:color w:val="E36C0A"/>
    </w:rPr>
  </w:style>
  <w:style w:type="paragraph" w:customStyle="1" w:styleId="P68B1DB1-Normal32">
    <w:name w:val="P68B1DB1-Normal32"/>
    <w:basedOn w:val="Normal"/>
    <w:rPr>
      <w:rFonts w:ascii="Arial" w:eastAsiaTheme="minorHAnsi" w:hAnsi="Arial" w:cs="Arial"/>
    </w:rPr>
  </w:style>
  <w:style w:type="paragraph" w:customStyle="1" w:styleId="P68B1DB1-Normal33">
    <w:name w:val="P68B1DB1-Normal33"/>
    <w:basedOn w:val="Normal"/>
    <w:rPr>
      <w:rFonts w:ascii="Arial" w:eastAsiaTheme="minorHAnsi" w:hAnsi="Arial" w:cs="Arial"/>
      <w:color w:val="000000"/>
    </w:rPr>
  </w:style>
  <w:style w:type="paragraph" w:customStyle="1" w:styleId="P68B1DB1-Normal34">
    <w:name w:val="P68B1DB1-Normal34"/>
    <w:basedOn w:val="Normal"/>
    <w:rPr>
      <w:rFonts w:ascii="Arial" w:hAnsi="Arial" w:cs="Arial" w:hint="eastAsia"/>
    </w:rPr>
  </w:style>
  <w:style w:type="paragraph" w:customStyle="1" w:styleId="P68B1DB1-Normal35">
    <w:name w:val="P68B1DB1-Normal35"/>
    <w:basedOn w:val="Normal"/>
    <w:rPr>
      <w:rFonts w:ascii="Arial" w:hAnsi="Arial" w:cs="Arial"/>
      <w:color w:val="000000"/>
      <w:kern w:val="2"/>
      <w14:ligatures w14:val="standardContextual"/>
    </w:rPr>
  </w:style>
  <w:style w:type="paragraph" w:customStyle="1" w:styleId="P68B1DB1-Normal36">
    <w:name w:val="P68B1DB1-Normal36"/>
    <w:basedOn w:val="Normal"/>
    <w:rPr>
      <w:rFonts w:ascii="Arial" w:hAnsi="Arial" w:cs="Arial"/>
      <w:b/>
      <w:color w:val="000000"/>
      <w:kern w:val="2"/>
      <w14:ligatures w14:val="standardContextual"/>
    </w:rPr>
  </w:style>
  <w:style w:type="paragraph" w:customStyle="1" w:styleId="P68B1DB1-Normal37">
    <w:name w:val="P68B1DB1-Normal37"/>
    <w:basedOn w:val="Normal"/>
    <w:rPr>
      <w:rFonts w:ascii="Arial" w:hAnsi="Arial" w:cs="Arial"/>
      <w:b/>
      <w:kern w:val="2"/>
      <w14:ligatures w14:val="standardContextual"/>
    </w:rPr>
  </w:style>
  <w:style w:type="paragraph" w:customStyle="1" w:styleId="P68B1DB1-Normal38">
    <w:name w:val="P68B1DB1-Normal38"/>
    <w:basedOn w:val="Normal"/>
    <w:rPr>
      <w:rFonts w:ascii="Arial" w:hAnsi="Arial" w:cs="Arial"/>
      <w:kern w:val="2"/>
      <w14:ligatures w14:val="standardContextual"/>
    </w:rPr>
  </w:style>
  <w:style w:type="paragraph" w:customStyle="1" w:styleId="P68B1DB1-Normal39">
    <w:name w:val="P68B1DB1-Normal39"/>
    <w:basedOn w:val="Normal"/>
    <w:rPr>
      <w:rFonts w:ascii="Arial" w:eastAsia="Calibri" w:hAnsi="Arial" w:cs="Arial"/>
      <w:b/>
      <w:color w:val="E36C0A"/>
      <w:sz w:val="32"/>
    </w:rPr>
  </w:style>
  <w:style w:type="paragraph" w:customStyle="1" w:styleId="P68B1DB1-Normal40">
    <w:name w:val="P68B1DB1-Normal40"/>
    <w:basedOn w:val="Normal"/>
    <w:rPr>
      <w:rFonts w:ascii="Arial" w:eastAsia="Calibri" w:hAnsi="Arial" w:cs="Arial"/>
      <w:color w:val="E36C0A"/>
      <w:sz w:val="14"/>
    </w:rPr>
  </w:style>
  <w:style w:type="paragraph" w:customStyle="1" w:styleId="P68B1DB1-Prrafodelista41">
    <w:name w:val="P68B1DB1-Prrafodelista41"/>
    <w:basedOn w:val="Prrafodelista"/>
    <w:rPr>
      <w:rFonts w:ascii="Arial" w:eastAsia="Calibri" w:hAnsi="Arial" w:cs="Arial"/>
      <w:b/>
      <w:color w:val="E36C0A"/>
    </w:rPr>
  </w:style>
  <w:style w:type="paragraph" w:customStyle="1" w:styleId="P68B1DB1-Textoindependiente42">
    <w:name w:val="P68B1DB1-Textoindependiente42"/>
    <w:basedOn w:val="Textoindependiente"/>
    <w:rPr>
      <w:rFonts w:ascii="Arial" w:hAnsi="Arial" w:cs="Arial"/>
      <w:sz w:val="20"/>
    </w:rPr>
  </w:style>
  <w:style w:type="paragraph" w:customStyle="1" w:styleId="P68B1DB1-Normal43">
    <w:name w:val="P68B1DB1-Normal43"/>
    <w:basedOn w:val="Normal"/>
    <w:rPr>
      <w:rFonts w:ascii="Arial" w:hAnsi="Arial" w:cs="Arial"/>
      <w:i/>
    </w:rPr>
  </w:style>
  <w:style w:type="paragraph" w:customStyle="1" w:styleId="P68B1DB1-Normal44">
    <w:name w:val="P68B1DB1-Normal44"/>
    <w:basedOn w:val="Normal"/>
    <w:rPr>
      <w:rFonts w:ascii="Arial" w:eastAsiaTheme="minorEastAsia" w:hAnsi="Arial" w:cs="Arial"/>
    </w:rPr>
  </w:style>
  <w:style w:type="paragraph" w:customStyle="1" w:styleId="P68B1DB1-TextoBH45">
    <w:name w:val="P68B1DB1-TextoBH45"/>
    <w:basedOn w:val="TextoBH"/>
    <w:rPr>
      <w:sz w:val="20"/>
    </w:rPr>
  </w:style>
  <w:style w:type="paragraph" w:customStyle="1" w:styleId="P68B1DB1-TextoBH46">
    <w:name w:val="P68B1DB1-TextoBH46"/>
    <w:basedOn w:val="TextoBH"/>
    <w:rPr>
      <w:rFonts w:ascii="Arial" w:hAnsi="Arial" w:cs="Arial"/>
      <w:sz w:val="20"/>
    </w:rPr>
  </w:style>
  <w:style w:type="paragraph" w:customStyle="1" w:styleId="P68B1DB1-Prrafodelista47">
    <w:name w:val="P68B1DB1-Prrafodelista47"/>
    <w:basedOn w:val="Prrafodelista"/>
    <w:rPr>
      <w:rFonts w:ascii="Arial" w:hAnsi="Arial" w:cs="Arial"/>
      <w:b/>
    </w:rPr>
  </w:style>
  <w:style w:type="paragraph" w:customStyle="1" w:styleId="P68B1DB1-Normal48">
    <w:name w:val="P68B1DB1-Normal48"/>
    <w:basedOn w:val="Normal"/>
    <w:rPr>
      <w:rFonts w:ascii="Arial" w:hAnsi="Arial" w:cs="Arial"/>
      <w:b/>
      <w:u w:val="single"/>
    </w:rPr>
  </w:style>
  <w:style w:type="paragraph" w:customStyle="1" w:styleId="P68B1DB1-Normal49">
    <w:name w:val="P68B1DB1-Normal49"/>
    <w:basedOn w:val="Normal"/>
    <w:rPr>
      <w:rFonts w:ascii="Arial" w:hAnsi="Arial" w:cs="Arial"/>
      <w:b/>
      <w:color w:val="333333"/>
    </w:rPr>
  </w:style>
  <w:style w:type="paragraph" w:customStyle="1" w:styleId="P68B1DB1-Normal50">
    <w:name w:val="P68B1DB1-Normal50"/>
    <w:basedOn w:val="Normal"/>
    <w:rPr>
      <w:rFonts w:ascii="Arial" w:hAnsi="Arial" w:cs="Arial"/>
      <w:b/>
      <w:color w:val="333333"/>
      <w:u w:val="single"/>
    </w:rPr>
  </w:style>
  <w:style w:type="paragraph" w:customStyle="1" w:styleId="P68B1DB1-Normal51">
    <w:name w:val="P68B1DB1-Normal51"/>
    <w:basedOn w:val="Normal"/>
    <w:rPr>
      <w:rFonts w:ascii="Arial" w:hAnsi="Arial" w:cs="Arial"/>
      <w:i/>
      <w:color w:val="333333"/>
    </w:rPr>
  </w:style>
  <w:style w:type="paragraph" w:customStyle="1" w:styleId="P68B1DB1-Normal52">
    <w:name w:val="P68B1DB1-Normal52"/>
    <w:basedOn w:val="Normal"/>
    <w:rPr>
      <w:rFonts w:ascii="Arial" w:eastAsiaTheme="minorEastAsia" w:hAnsi="Arial" w:cs="Arial"/>
      <w:color w:val="000000" w:themeColor="text1"/>
    </w:rPr>
  </w:style>
  <w:style w:type="paragraph" w:customStyle="1" w:styleId="P68B1DB1-Normal53">
    <w:name w:val="P68B1DB1-Normal53"/>
    <w:basedOn w:val="Normal"/>
    <w:rPr>
      <w:rFonts w:ascii="Arial" w:eastAsiaTheme="minorEastAsia" w:hAnsi="Arial" w:cs="Arial"/>
      <w:b/>
    </w:rPr>
  </w:style>
  <w:style w:type="paragraph" w:customStyle="1" w:styleId="P68B1DB1-Normal54">
    <w:name w:val="P68B1DB1-Normal54"/>
    <w:basedOn w:val="Normal"/>
    <w:rPr>
      <w:rFonts w:ascii="Arial" w:hAnsi="Arial" w:cs="Arial"/>
      <w:b/>
      <w:color w:val="000000"/>
    </w:rPr>
  </w:style>
  <w:style w:type="paragraph" w:customStyle="1" w:styleId="P68B1DB1-Textoindependiente55">
    <w:name w:val="P68B1DB1-Textoindependiente55"/>
    <w:basedOn w:val="Textoindependiente"/>
    <w:rPr>
      <w:rFonts w:ascii="Arial" w:hAnsi="Arial" w:cs="Arial"/>
      <w:b/>
      <w:sz w:val="20"/>
    </w:rPr>
  </w:style>
  <w:style w:type="paragraph" w:customStyle="1" w:styleId="P68B1DB1-Textoindependiente56">
    <w:name w:val="P68B1DB1-Textoindependiente56"/>
    <w:basedOn w:val="Textoindependiente"/>
    <w:rPr>
      <w:rFonts w:ascii="Arial" w:eastAsiaTheme="minorEastAsia" w:hAnsi="Arial" w:cs="Arial"/>
      <w:sz w:val="20"/>
    </w:rPr>
  </w:style>
  <w:style w:type="paragraph" w:customStyle="1" w:styleId="P68B1DB1-Normal57">
    <w:name w:val="P68B1DB1-Normal57"/>
    <w:basedOn w:val="Normal"/>
    <w:rPr>
      <w:rFonts w:ascii="Arial" w:hAnsi="Arial" w:cs="Arial"/>
      <w:shd w:val="clear" w:color="auto" w:fill="FFFFFF"/>
    </w:rPr>
  </w:style>
  <w:style w:type="paragraph" w:customStyle="1" w:styleId="P68B1DB1-Textoindependiente58">
    <w:name w:val="P68B1DB1-Textoindependiente58"/>
    <w:basedOn w:val="Textoindependiente"/>
    <w:rPr>
      <w:rFonts w:ascii="Arial" w:eastAsia="Calibri" w:hAnsi="Arial" w:cs="Arial"/>
      <w:b/>
      <w:caps/>
      <w:color w:val="E36C0A"/>
      <w:sz w:val="20"/>
    </w:rPr>
  </w:style>
  <w:style w:type="paragraph" w:customStyle="1" w:styleId="P68B1DB1-Encabezado59">
    <w:name w:val="P68B1DB1-Encabezado59"/>
    <w:basedOn w:val="Encabezado"/>
    <w:rPr>
      <w:rFonts w:ascii="Arial" w:hAnsi="Arial" w:cs="Arial"/>
      <w:b/>
    </w:rPr>
  </w:style>
  <w:style w:type="paragraph" w:customStyle="1" w:styleId="P68B1DB1-Piedepgina60">
    <w:name w:val="P68B1DB1-Piedepgina60"/>
    <w:basedOn w:val="Piedepgina"/>
    <w:rPr>
      <w:rFonts w:cs="Arial"/>
    </w:rPr>
  </w:style>
  <w:style w:type="paragraph" w:customStyle="1" w:styleId="P68B1DB1-Piedepgina61">
    <w:name w:val="P68B1DB1-Piedepgina61"/>
    <w:basedOn w:val="Piedepgina"/>
    <w:rPr>
      <w:rFonts w:cs="Arial"/>
      <w:b/>
    </w:rPr>
  </w:style>
  <w:style w:type="character" w:customStyle="1" w:styleId="LeyendadelaimagenExact">
    <w:name w:val="Leyenda de la imagen Exact"/>
    <w:link w:val="Leyendadelaimagen"/>
    <w:rsid w:val="004049CB"/>
    <w:rPr>
      <w:rFonts w:ascii="Arial" w:eastAsia="Arial" w:hAnsi="Arial" w:cs="Arial"/>
      <w:b/>
      <w:bCs/>
      <w:shd w:val="clear" w:color="auto" w:fill="FFFFFF"/>
    </w:rPr>
  </w:style>
  <w:style w:type="paragraph" w:customStyle="1" w:styleId="Leyendadelaimagen">
    <w:name w:val="Leyenda de la imagen"/>
    <w:basedOn w:val="Normal"/>
    <w:link w:val="LeyendadelaimagenExact"/>
    <w:rsid w:val="004049CB"/>
    <w:pPr>
      <w:widowControl w:val="0"/>
      <w:shd w:val="clear" w:color="auto" w:fill="FFFFFF"/>
      <w:spacing w:line="230" w:lineRule="exact"/>
      <w:jc w:val="center"/>
    </w:pPr>
    <w:rPr>
      <w:rFonts w:ascii="Arial" w:eastAsia="Arial" w:hAnsi="Arial" w:cs="Arial"/>
      <w:b/>
      <w:bCs/>
    </w:rPr>
  </w:style>
  <w:style w:type="character" w:customStyle="1" w:styleId="Cuerpodeltexto2">
    <w:name w:val="Cuerpo del texto (2)_"/>
    <w:link w:val="Cuerpodeltexto20"/>
    <w:rsid w:val="00C871DE"/>
    <w:rPr>
      <w:rFonts w:ascii="Arial" w:eastAsia="Arial" w:hAnsi="Arial" w:cs="Arial"/>
      <w:shd w:val="clear" w:color="auto" w:fill="FFFFFF"/>
    </w:rPr>
  </w:style>
  <w:style w:type="paragraph" w:customStyle="1" w:styleId="Cuerpodeltexto20">
    <w:name w:val="Cuerpo del texto (2)"/>
    <w:basedOn w:val="Normal"/>
    <w:link w:val="Cuerpodeltexto2"/>
    <w:rsid w:val="00C871DE"/>
    <w:pPr>
      <w:widowControl w:val="0"/>
      <w:shd w:val="clear" w:color="auto" w:fill="FFFFFF"/>
      <w:spacing w:before="420" w:after="180" w:line="230" w:lineRule="exact"/>
      <w:ind w:hanging="460"/>
      <w:jc w:val="both"/>
    </w:pPr>
    <w:rPr>
      <w:rFonts w:ascii="Arial" w:eastAsia="Arial" w:hAnsi="Arial" w:cs="Arial"/>
    </w:rPr>
  </w:style>
  <w:style w:type="character" w:customStyle="1" w:styleId="Cuerpodeltexto28">
    <w:name w:val="Cuerpo del texto (2) + 8"/>
    <w:aliases w:val="5 pto"/>
    <w:rsid w:val="006C42E6"/>
    <w:rPr>
      <w:rFonts w:ascii="Arial" w:eastAsia="Arial" w:hAnsi="Arial" w:cs="Arial"/>
      <w:b w:val="0"/>
      <w:bCs w:val="0"/>
      <w:i w:val="0"/>
      <w:iCs w:val="0"/>
      <w:smallCaps w:val="0"/>
      <w:strike w:val="0"/>
      <w:color w:val="000000"/>
      <w:spacing w:val="0"/>
      <w:w w:val="100"/>
      <w:position w:val="0"/>
      <w:sz w:val="17"/>
      <w:szCs w:val="17"/>
      <w:u w:val="none"/>
      <w:shd w:val="clear" w:color="auto" w:fill="FFFFFF"/>
      <w:lang w:val="es-ES" w:eastAsia="es-ES" w:bidi="es-ES"/>
    </w:rPr>
  </w:style>
  <w:style w:type="numbering" w:customStyle="1" w:styleId="Sinlista1">
    <w:name w:val="Sin lista1"/>
    <w:next w:val="Sinlista"/>
    <w:uiPriority w:val="99"/>
    <w:semiHidden/>
    <w:unhideWhenUsed/>
    <w:rsid w:val="002F7741"/>
  </w:style>
  <w:style w:type="character" w:customStyle="1" w:styleId="Ttulo2Car">
    <w:name w:val="Título 2 Car"/>
    <w:link w:val="Ttulo2"/>
    <w:uiPriority w:val="9"/>
    <w:rsid w:val="002F7741"/>
    <w:rPr>
      <w:b/>
      <w:sz w:val="16"/>
    </w:rPr>
  </w:style>
  <w:style w:type="character" w:customStyle="1" w:styleId="Ttulo1Car">
    <w:name w:val="Título 1 Car"/>
    <w:link w:val="Ttulo1"/>
    <w:uiPriority w:val="9"/>
    <w:rsid w:val="002F7741"/>
    <w:rPr>
      <w:rFonts w:ascii="Bookman Old Style" w:hAnsi="Bookman Old Style"/>
      <w:b/>
      <w:i/>
      <w:sz w:val="22"/>
    </w:rPr>
  </w:style>
  <w:style w:type="character" w:customStyle="1" w:styleId="Ttulo3Car">
    <w:name w:val="Título 3 Car"/>
    <w:link w:val="Ttulo3"/>
    <w:uiPriority w:val="9"/>
    <w:rsid w:val="002F7741"/>
  </w:style>
  <w:style w:type="table" w:customStyle="1" w:styleId="TableGrid">
    <w:name w:val="TableGrid"/>
    <w:rsid w:val="002F7741"/>
    <w:rPr>
      <w:rFonts w:asciiTheme="minorHAnsi" w:eastAsiaTheme="minorEastAsia" w:hAnsiTheme="minorHAnsi" w:cstheme="minorBidi"/>
      <w:sz w:val="22"/>
      <w:szCs w:val="22"/>
      <w:lang w:val="en-US" w:eastAsia="es-AR"/>
    </w:rPr>
    <w:tblPr>
      <w:tblCellMar>
        <w:top w:w="0" w:type="dxa"/>
        <w:left w:w="0" w:type="dxa"/>
        <w:bottom w:w="0" w:type="dxa"/>
        <w:right w:w="0" w:type="dxa"/>
      </w:tblCellMar>
    </w:tblPr>
  </w:style>
  <w:style w:type="table" w:customStyle="1" w:styleId="Tablaconcuadrcula2">
    <w:name w:val="Tabla con cuadrícula2"/>
    <w:basedOn w:val="Tablanormal"/>
    <w:next w:val="Tablaconcuadrcula"/>
    <w:uiPriority w:val="39"/>
    <w:rsid w:val="002F7741"/>
    <w:rPr>
      <w:rFonts w:asciiTheme="minorHAnsi" w:eastAsiaTheme="minorEastAsia" w:hAnsiTheme="minorHAnsi" w:cstheme="minorBidi"/>
      <w:sz w:val="22"/>
      <w:szCs w:val="22"/>
      <w:lang w:val="en-US"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5202">
      <w:bodyDiv w:val="1"/>
      <w:marLeft w:val="0"/>
      <w:marRight w:val="0"/>
      <w:marTop w:val="0"/>
      <w:marBottom w:val="0"/>
      <w:divBdr>
        <w:top w:val="none" w:sz="0" w:space="0" w:color="auto"/>
        <w:left w:val="none" w:sz="0" w:space="0" w:color="auto"/>
        <w:bottom w:val="none" w:sz="0" w:space="0" w:color="auto"/>
        <w:right w:val="none" w:sz="0" w:space="0" w:color="auto"/>
      </w:divBdr>
    </w:div>
    <w:div w:id="19282521">
      <w:bodyDiv w:val="1"/>
      <w:marLeft w:val="0"/>
      <w:marRight w:val="0"/>
      <w:marTop w:val="0"/>
      <w:marBottom w:val="0"/>
      <w:divBdr>
        <w:top w:val="none" w:sz="0" w:space="0" w:color="auto"/>
        <w:left w:val="none" w:sz="0" w:space="0" w:color="auto"/>
        <w:bottom w:val="none" w:sz="0" w:space="0" w:color="auto"/>
        <w:right w:val="none" w:sz="0" w:space="0" w:color="auto"/>
      </w:divBdr>
    </w:div>
    <w:div w:id="21830067">
      <w:bodyDiv w:val="1"/>
      <w:marLeft w:val="0"/>
      <w:marRight w:val="0"/>
      <w:marTop w:val="0"/>
      <w:marBottom w:val="0"/>
      <w:divBdr>
        <w:top w:val="none" w:sz="0" w:space="0" w:color="auto"/>
        <w:left w:val="none" w:sz="0" w:space="0" w:color="auto"/>
        <w:bottom w:val="none" w:sz="0" w:space="0" w:color="auto"/>
        <w:right w:val="none" w:sz="0" w:space="0" w:color="auto"/>
      </w:divBdr>
    </w:div>
    <w:div w:id="22171226">
      <w:bodyDiv w:val="1"/>
      <w:marLeft w:val="0"/>
      <w:marRight w:val="0"/>
      <w:marTop w:val="0"/>
      <w:marBottom w:val="0"/>
      <w:divBdr>
        <w:top w:val="none" w:sz="0" w:space="0" w:color="auto"/>
        <w:left w:val="none" w:sz="0" w:space="0" w:color="auto"/>
        <w:bottom w:val="none" w:sz="0" w:space="0" w:color="auto"/>
        <w:right w:val="none" w:sz="0" w:space="0" w:color="auto"/>
      </w:divBdr>
    </w:div>
    <w:div w:id="25060755">
      <w:bodyDiv w:val="1"/>
      <w:marLeft w:val="0"/>
      <w:marRight w:val="0"/>
      <w:marTop w:val="0"/>
      <w:marBottom w:val="0"/>
      <w:divBdr>
        <w:top w:val="none" w:sz="0" w:space="0" w:color="auto"/>
        <w:left w:val="none" w:sz="0" w:space="0" w:color="auto"/>
        <w:bottom w:val="none" w:sz="0" w:space="0" w:color="auto"/>
        <w:right w:val="none" w:sz="0" w:space="0" w:color="auto"/>
      </w:divBdr>
    </w:div>
    <w:div w:id="29232754">
      <w:bodyDiv w:val="1"/>
      <w:marLeft w:val="0"/>
      <w:marRight w:val="0"/>
      <w:marTop w:val="0"/>
      <w:marBottom w:val="0"/>
      <w:divBdr>
        <w:top w:val="none" w:sz="0" w:space="0" w:color="auto"/>
        <w:left w:val="none" w:sz="0" w:space="0" w:color="auto"/>
        <w:bottom w:val="none" w:sz="0" w:space="0" w:color="auto"/>
        <w:right w:val="none" w:sz="0" w:space="0" w:color="auto"/>
      </w:divBdr>
    </w:div>
    <w:div w:id="63376508">
      <w:bodyDiv w:val="1"/>
      <w:marLeft w:val="0"/>
      <w:marRight w:val="0"/>
      <w:marTop w:val="0"/>
      <w:marBottom w:val="0"/>
      <w:divBdr>
        <w:top w:val="none" w:sz="0" w:space="0" w:color="auto"/>
        <w:left w:val="none" w:sz="0" w:space="0" w:color="auto"/>
        <w:bottom w:val="none" w:sz="0" w:space="0" w:color="auto"/>
        <w:right w:val="none" w:sz="0" w:space="0" w:color="auto"/>
      </w:divBdr>
    </w:div>
    <w:div w:id="65880850">
      <w:bodyDiv w:val="1"/>
      <w:marLeft w:val="0"/>
      <w:marRight w:val="0"/>
      <w:marTop w:val="0"/>
      <w:marBottom w:val="0"/>
      <w:divBdr>
        <w:top w:val="none" w:sz="0" w:space="0" w:color="auto"/>
        <w:left w:val="none" w:sz="0" w:space="0" w:color="auto"/>
        <w:bottom w:val="none" w:sz="0" w:space="0" w:color="auto"/>
        <w:right w:val="none" w:sz="0" w:space="0" w:color="auto"/>
      </w:divBdr>
    </w:div>
    <w:div w:id="76370611">
      <w:bodyDiv w:val="1"/>
      <w:marLeft w:val="0"/>
      <w:marRight w:val="0"/>
      <w:marTop w:val="0"/>
      <w:marBottom w:val="0"/>
      <w:divBdr>
        <w:top w:val="none" w:sz="0" w:space="0" w:color="auto"/>
        <w:left w:val="none" w:sz="0" w:space="0" w:color="auto"/>
        <w:bottom w:val="none" w:sz="0" w:space="0" w:color="auto"/>
        <w:right w:val="none" w:sz="0" w:space="0" w:color="auto"/>
      </w:divBdr>
    </w:div>
    <w:div w:id="76442146">
      <w:bodyDiv w:val="1"/>
      <w:marLeft w:val="0"/>
      <w:marRight w:val="0"/>
      <w:marTop w:val="0"/>
      <w:marBottom w:val="0"/>
      <w:divBdr>
        <w:top w:val="none" w:sz="0" w:space="0" w:color="auto"/>
        <w:left w:val="none" w:sz="0" w:space="0" w:color="auto"/>
        <w:bottom w:val="none" w:sz="0" w:space="0" w:color="auto"/>
        <w:right w:val="none" w:sz="0" w:space="0" w:color="auto"/>
      </w:divBdr>
    </w:div>
    <w:div w:id="80686332">
      <w:bodyDiv w:val="1"/>
      <w:marLeft w:val="0"/>
      <w:marRight w:val="0"/>
      <w:marTop w:val="0"/>
      <w:marBottom w:val="0"/>
      <w:divBdr>
        <w:top w:val="none" w:sz="0" w:space="0" w:color="auto"/>
        <w:left w:val="none" w:sz="0" w:space="0" w:color="auto"/>
        <w:bottom w:val="none" w:sz="0" w:space="0" w:color="auto"/>
        <w:right w:val="none" w:sz="0" w:space="0" w:color="auto"/>
      </w:divBdr>
    </w:div>
    <w:div w:id="115224327">
      <w:bodyDiv w:val="1"/>
      <w:marLeft w:val="0"/>
      <w:marRight w:val="0"/>
      <w:marTop w:val="0"/>
      <w:marBottom w:val="0"/>
      <w:divBdr>
        <w:top w:val="none" w:sz="0" w:space="0" w:color="auto"/>
        <w:left w:val="none" w:sz="0" w:space="0" w:color="auto"/>
        <w:bottom w:val="none" w:sz="0" w:space="0" w:color="auto"/>
        <w:right w:val="none" w:sz="0" w:space="0" w:color="auto"/>
      </w:divBdr>
    </w:div>
    <w:div w:id="147286540">
      <w:bodyDiv w:val="1"/>
      <w:marLeft w:val="0"/>
      <w:marRight w:val="0"/>
      <w:marTop w:val="0"/>
      <w:marBottom w:val="0"/>
      <w:divBdr>
        <w:top w:val="none" w:sz="0" w:space="0" w:color="auto"/>
        <w:left w:val="none" w:sz="0" w:space="0" w:color="auto"/>
        <w:bottom w:val="none" w:sz="0" w:space="0" w:color="auto"/>
        <w:right w:val="none" w:sz="0" w:space="0" w:color="auto"/>
      </w:divBdr>
    </w:div>
    <w:div w:id="168645302">
      <w:bodyDiv w:val="1"/>
      <w:marLeft w:val="0"/>
      <w:marRight w:val="0"/>
      <w:marTop w:val="0"/>
      <w:marBottom w:val="0"/>
      <w:divBdr>
        <w:top w:val="none" w:sz="0" w:space="0" w:color="auto"/>
        <w:left w:val="none" w:sz="0" w:space="0" w:color="auto"/>
        <w:bottom w:val="none" w:sz="0" w:space="0" w:color="auto"/>
        <w:right w:val="none" w:sz="0" w:space="0" w:color="auto"/>
      </w:divBdr>
    </w:div>
    <w:div w:id="175273667">
      <w:bodyDiv w:val="1"/>
      <w:marLeft w:val="0"/>
      <w:marRight w:val="0"/>
      <w:marTop w:val="0"/>
      <w:marBottom w:val="0"/>
      <w:divBdr>
        <w:top w:val="none" w:sz="0" w:space="0" w:color="auto"/>
        <w:left w:val="none" w:sz="0" w:space="0" w:color="auto"/>
        <w:bottom w:val="none" w:sz="0" w:space="0" w:color="auto"/>
        <w:right w:val="none" w:sz="0" w:space="0" w:color="auto"/>
      </w:divBdr>
    </w:div>
    <w:div w:id="214701542">
      <w:bodyDiv w:val="1"/>
      <w:marLeft w:val="0"/>
      <w:marRight w:val="0"/>
      <w:marTop w:val="0"/>
      <w:marBottom w:val="0"/>
      <w:divBdr>
        <w:top w:val="none" w:sz="0" w:space="0" w:color="auto"/>
        <w:left w:val="none" w:sz="0" w:space="0" w:color="auto"/>
        <w:bottom w:val="none" w:sz="0" w:space="0" w:color="auto"/>
        <w:right w:val="none" w:sz="0" w:space="0" w:color="auto"/>
      </w:divBdr>
    </w:div>
    <w:div w:id="266545883">
      <w:bodyDiv w:val="1"/>
      <w:marLeft w:val="0"/>
      <w:marRight w:val="0"/>
      <w:marTop w:val="0"/>
      <w:marBottom w:val="0"/>
      <w:divBdr>
        <w:top w:val="none" w:sz="0" w:space="0" w:color="auto"/>
        <w:left w:val="none" w:sz="0" w:space="0" w:color="auto"/>
        <w:bottom w:val="none" w:sz="0" w:space="0" w:color="auto"/>
        <w:right w:val="none" w:sz="0" w:space="0" w:color="auto"/>
      </w:divBdr>
    </w:div>
    <w:div w:id="272322241">
      <w:bodyDiv w:val="1"/>
      <w:marLeft w:val="0"/>
      <w:marRight w:val="0"/>
      <w:marTop w:val="0"/>
      <w:marBottom w:val="0"/>
      <w:divBdr>
        <w:top w:val="none" w:sz="0" w:space="0" w:color="auto"/>
        <w:left w:val="none" w:sz="0" w:space="0" w:color="auto"/>
        <w:bottom w:val="none" w:sz="0" w:space="0" w:color="auto"/>
        <w:right w:val="none" w:sz="0" w:space="0" w:color="auto"/>
      </w:divBdr>
    </w:div>
    <w:div w:id="283467429">
      <w:bodyDiv w:val="1"/>
      <w:marLeft w:val="0"/>
      <w:marRight w:val="0"/>
      <w:marTop w:val="0"/>
      <w:marBottom w:val="0"/>
      <w:divBdr>
        <w:top w:val="none" w:sz="0" w:space="0" w:color="auto"/>
        <w:left w:val="none" w:sz="0" w:space="0" w:color="auto"/>
        <w:bottom w:val="none" w:sz="0" w:space="0" w:color="auto"/>
        <w:right w:val="none" w:sz="0" w:space="0" w:color="auto"/>
      </w:divBdr>
    </w:div>
    <w:div w:id="297692271">
      <w:bodyDiv w:val="1"/>
      <w:marLeft w:val="0"/>
      <w:marRight w:val="0"/>
      <w:marTop w:val="0"/>
      <w:marBottom w:val="0"/>
      <w:divBdr>
        <w:top w:val="none" w:sz="0" w:space="0" w:color="auto"/>
        <w:left w:val="none" w:sz="0" w:space="0" w:color="auto"/>
        <w:bottom w:val="none" w:sz="0" w:space="0" w:color="auto"/>
        <w:right w:val="none" w:sz="0" w:space="0" w:color="auto"/>
      </w:divBdr>
    </w:div>
    <w:div w:id="302346920">
      <w:bodyDiv w:val="1"/>
      <w:marLeft w:val="0"/>
      <w:marRight w:val="0"/>
      <w:marTop w:val="0"/>
      <w:marBottom w:val="0"/>
      <w:divBdr>
        <w:top w:val="none" w:sz="0" w:space="0" w:color="auto"/>
        <w:left w:val="none" w:sz="0" w:space="0" w:color="auto"/>
        <w:bottom w:val="none" w:sz="0" w:space="0" w:color="auto"/>
        <w:right w:val="none" w:sz="0" w:space="0" w:color="auto"/>
      </w:divBdr>
    </w:div>
    <w:div w:id="302581793">
      <w:bodyDiv w:val="1"/>
      <w:marLeft w:val="0"/>
      <w:marRight w:val="0"/>
      <w:marTop w:val="0"/>
      <w:marBottom w:val="0"/>
      <w:divBdr>
        <w:top w:val="none" w:sz="0" w:space="0" w:color="auto"/>
        <w:left w:val="none" w:sz="0" w:space="0" w:color="auto"/>
        <w:bottom w:val="none" w:sz="0" w:space="0" w:color="auto"/>
        <w:right w:val="none" w:sz="0" w:space="0" w:color="auto"/>
      </w:divBdr>
    </w:div>
    <w:div w:id="313923216">
      <w:bodyDiv w:val="1"/>
      <w:marLeft w:val="0"/>
      <w:marRight w:val="0"/>
      <w:marTop w:val="0"/>
      <w:marBottom w:val="0"/>
      <w:divBdr>
        <w:top w:val="none" w:sz="0" w:space="0" w:color="auto"/>
        <w:left w:val="none" w:sz="0" w:space="0" w:color="auto"/>
        <w:bottom w:val="none" w:sz="0" w:space="0" w:color="auto"/>
        <w:right w:val="none" w:sz="0" w:space="0" w:color="auto"/>
      </w:divBdr>
    </w:div>
    <w:div w:id="316808231">
      <w:bodyDiv w:val="1"/>
      <w:marLeft w:val="0"/>
      <w:marRight w:val="0"/>
      <w:marTop w:val="0"/>
      <w:marBottom w:val="0"/>
      <w:divBdr>
        <w:top w:val="none" w:sz="0" w:space="0" w:color="auto"/>
        <w:left w:val="none" w:sz="0" w:space="0" w:color="auto"/>
        <w:bottom w:val="none" w:sz="0" w:space="0" w:color="auto"/>
        <w:right w:val="none" w:sz="0" w:space="0" w:color="auto"/>
      </w:divBdr>
    </w:div>
    <w:div w:id="320425495">
      <w:bodyDiv w:val="1"/>
      <w:marLeft w:val="0"/>
      <w:marRight w:val="0"/>
      <w:marTop w:val="0"/>
      <w:marBottom w:val="0"/>
      <w:divBdr>
        <w:top w:val="none" w:sz="0" w:space="0" w:color="auto"/>
        <w:left w:val="none" w:sz="0" w:space="0" w:color="auto"/>
        <w:bottom w:val="none" w:sz="0" w:space="0" w:color="auto"/>
        <w:right w:val="none" w:sz="0" w:space="0" w:color="auto"/>
      </w:divBdr>
    </w:div>
    <w:div w:id="323508372">
      <w:bodyDiv w:val="1"/>
      <w:marLeft w:val="0"/>
      <w:marRight w:val="0"/>
      <w:marTop w:val="0"/>
      <w:marBottom w:val="0"/>
      <w:divBdr>
        <w:top w:val="none" w:sz="0" w:space="0" w:color="auto"/>
        <w:left w:val="none" w:sz="0" w:space="0" w:color="auto"/>
        <w:bottom w:val="none" w:sz="0" w:space="0" w:color="auto"/>
        <w:right w:val="none" w:sz="0" w:space="0" w:color="auto"/>
      </w:divBdr>
    </w:div>
    <w:div w:id="340741773">
      <w:bodyDiv w:val="1"/>
      <w:marLeft w:val="0"/>
      <w:marRight w:val="0"/>
      <w:marTop w:val="0"/>
      <w:marBottom w:val="0"/>
      <w:divBdr>
        <w:top w:val="none" w:sz="0" w:space="0" w:color="auto"/>
        <w:left w:val="none" w:sz="0" w:space="0" w:color="auto"/>
        <w:bottom w:val="none" w:sz="0" w:space="0" w:color="auto"/>
        <w:right w:val="none" w:sz="0" w:space="0" w:color="auto"/>
      </w:divBdr>
    </w:div>
    <w:div w:id="396513988">
      <w:bodyDiv w:val="1"/>
      <w:marLeft w:val="0"/>
      <w:marRight w:val="0"/>
      <w:marTop w:val="0"/>
      <w:marBottom w:val="0"/>
      <w:divBdr>
        <w:top w:val="none" w:sz="0" w:space="0" w:color="auto"/>
        <w:left w:val="none" w:sz="0" w:space="0" w:color="auto"/>
        <w:bottom w:val="none" w:sz="0" w:space="0" w:color="auto"/>
        <w:right w:val="none" w:sz="0" w:space="0" w:color="auto"/>
      </w:divBdr>
    </w:div>
    <w:div w:id="413285083">
      <w:bodyDiv w:val="1"/>
      <w:marLeft w:val="0"/>
      <w:marRight w:val="0"/>
      <w:marTop w:val="0"/>
      <w:marBottom w:val="0"/>
      <w:divBdr>
        <w:top w:val="none" w:sz="0" w:space="0" w:color="auto"/>
        <w:left w:val="none" w:sz="0" w:space="0" w:color="auto"/>
        <w:bottom w:val="none" w:sz="0" w:space="0" w:color="auto"/>
        <w:right w:val="none" w:sz="0" w:space="0" w:color="auto"/>
      </w:divBdr>
    </w:div>
    <w:div w:id="424156640">
      <w:bodyDiv w:val="1"/>
      <w:marLeft w:val="0"/>
      <w:marRight w:val="0"/>
      <w:marTop w:val="0"/>
      <w:marBottom w:val="0"/>
      <w:divBdr>
        <w:top w:val="none" w:sz="0" w:space="0" w:color="auto"/>
        <w:left w:val="none" w:sz="0" w:space="0" w:color="auto"/>
        <w:bottom w:val="none" w:sz="0" w:space="0" w:color="auto"/>
        <w:right w:val="none" w:sz="0" w:space="0" w:color="auto"/>
      </w:divBdr>
    </w:div>
    <w:div w:id="448741145">
      <w:bodyDiv w:val="1"/>
      <w:marLeft w:val="0"/>
      <w:marRight w:val="0"/>
      <w:marTop w:val="0"/>
      <w:marBottom w:val="0"/>
      <w:divBdr>
        <w:top w:val="none" w:sz="0" w:space="0" w:color="auto"/>
        <w:left w:val="none" w:sz="0" w:space="0" w:color="auto"/>
        <w:bottom w:val="none" w:sz="0" w:space="0" w:color="auto"/>
        <w:right w:val="none" w:sz="0" w:space="0" w:color="auto"/>
      </w:divBdr>
    </w:div>
    <w:div w:id="449469862">
      <w:bodyDiv w:val="1"/>
      <w:marLeft w:val="0"/>
      <w:marRight w:val="0"/>
      <w:marTop w:val="0"/>
      <w:marBottom w:val="0"/>
      <w:divBdr>
        <w:top w:val="none" w:sz="0" w:space="0" w:color="auto"/>
        <w:left w:val="none" w:sz="0" w:space="0" w:color="auto"/>
        <w:bottom w:val="none" w:sz="0" w:space="0" w:color="auto"/>
        <w:right w:val="none" w:sz="0" w:space="0" w:color="auto"/>
      </w:divBdr>
    </w:div>
    <w:div w:id="450054688">
      <w:bodyDiv w:val="1"/>
      <w:marLeft w:val="0"/>
      <w:marRight w:val="0"/>
      <w:marTop w:val="0"/>
      <w:marBottom w:val="0"/>
      <w:divBdr>
        <w:top w:val="none" w:sz="0" w:space="0" w:color="auto"/>
        <w:left w:val="none" w:sz="0" w:space="0" w:color="auto"/>
        <w:bottom w:val="none" w:sz="0" w:space="0" w:color="auto"/>
        <w:right w:val="none" w:sz="0" w:space="0" w:color="auto"/>
      </w:divBdr>
    </w:div>
    <w:div w:id="454257516">
      <w:bodyDiv w:val="1"/>
      <w:marLeft w:val="0"/>
      <w:marRight w:val="0"/>
      <w:marTop w:val="0"/>
      <w:marBottom w:val="0"/>
      <w:divBdr>
        <w:top w:val="none" w:sz="0" w:space="0" w:color="auto"/>
        <w:left w:val="none" w:sz="0" w:space="0" w:color="auto"/>
        <w:bottom w:val="none" w:sz="0" w:space="0" w:color="auto"/>
        <w:right w:val="none" w:sz="0" w:space="0" w:color="auto"/>
      </w:divBdr>
    </w:div>
    <w:div w:id="478377802">
      <w:bodyDiv w:val="1"/>
      <w:marLeft w:val="0"/>
      <w:marRight w:val="0"/>
      <w:marTop w:val="0"/>
      <w:marBottom w:val="0"/>
      <w:divBdr>
        <w:top w:val="none" w:sz="0" w:space="0" w:color="auto"/>
        <w:left w:val="none" w:sz="0" w:space="0" w:color="auto"/>
        <w:bottom w:val="none" w:sz="0" w:space="0" w:color="auto"/>
        <w:right w:val="none" w:sz="0" w:space="0" w:color="auto"/>
      </w:divBdr>
    </w:div>
    <w:div w:id="480583602">
      <w:bodyDiv w:val="1"/>
      <w:marLeft w:val="0"/>
      <w:marRight w:val="0"/>
      <w:marTop w:val="0"/>
      <w:marBottom w:val="0"/>
      <w:divBdr>
        <w:top w:val="none" w:sz="0" w:space="0" w:color="auto"/>
        <w:left w:val="none" w:sz="0" w:space="0" w:color="auto"/>
        <w:bottom w:val="none" w:sz="0" w:space="0" w:color="auto"/>
        <w:right w:val="none" w:sz="0" w:space="0" w:color="auto"/>
      </w:divBdr>
    </w:div>
    <w:div w:id="484396684">
      <w:bodyDiv w:val="1"/>
      <w:marLeft w:val="0"/>
      <w:marRight w:val="0"/>
      <w:marTop w:val="0"/>
      <w:marBottom w:val="0"/>
      <w:divBdr>
        <w:top w:val="none" w:sz="0" w:space="0" w:color="auto"/>
        <w:left w:val="none" w:sz="0" w:space="0" w:color="auto"/>
        <w:bottom w:val="none" w:sz="0" w:space="0" w:color="auto"/>
        <w:right w:val="none" w:sz="0" w:space="0" w:color="auto"/>
      </w:divBdr>
    </w:div>
    <w:div w:id="487748481">
      <w:bodyDiv w:val="1"/>
      <w:marLeft w:val="0"/>
      <w:marRight w:val="0"/>
      <w:marTop w:val="0"/>
      <w:marBottom w:val="0"/>
      <w:divBdr>
        <w:top w:val="none" w:sz="0" w:space="0" w:color="auto"/>
        <w:left w:val="none" w:sz="0" w:space="0" w:color="auto"/>
        <w:bottom w:val="none" w:sz="0" w:space="0" w:color="auto"/>
        <w:right w:val="none" w:sz="0" w:space="0" w:color="auto"/>
      </w:divBdr>
    </w:div>
    <w:div w:id="495147856">
      <w:bodyDiv w:val="1"/>
      <w:marLeft w:val="0"/>
      <w:marRight w:val="0"/>
      <w:marTop w:val="0"/>
      <w:marBottom w:val="0"/>
      <w:divBdr>
        <w:top w:val="none" w:sz="0" w:space="0" w:color="auto"/>
        <w:left w:val="none" w:sz="0" w:space="0" w:color="auto"/>
        <w:bottom w:val="none" w:sz="0" w:space="0" w:color="auto"/>
        <w:right w:val="none" w:sz="0" w:space="0" w:color="auto"/>
      </w:divBdr>
    </w:div>
    <w:div w:id="502477083">
      <w:bodyDiv w:val="1"/>
      <w:marLeft w:val="0"/>
      <w:marRight w:val="0"/>
      <w:marTop w:val="0"/>
      <w:marBottom w:val="0"/>
      <w:divBdr>
        <w:top w:val="none" w:sz="0" w:space="0" w:color="auto"/>
        <w:left w:val="none" w:sz="0" w:space="0" w:color="auto"/>
        <w:bottom w:val="none" w:sz="0" w:space="0" w:color="auto"/>
        <w:right w:val="none" w:sz="0" w:space="0" w:color="auto"/>
      </w:divBdr>
    </w:div>
    <w:div w:id="535314404">
      <w:bodyDiv w:val="1"/>
      <w:marLeft w:val="0"/>
      <w:marRight w:val="0"/>
      <w:marTop w:val="0"/>
      <w:marBottom w:val="0"/>
      <w:divBdr>
        <w:top w:val="none" w:sz="0" w:space="0" w:color="auto"/>
        <w:left w:val="none" w:sz="0" w:space="0" w:color="auto"/>
        <w:bottom w:val="none" w:sz="0" w:space="0" w:color="auto"/>
        <w:right w:val="none" w:sz="0" w:space="0" w:color="auto"/>
      </w:divBdr>
    </w:div>
    <w:div w:id="538129088">
      <w:bodyDiv w:val="1"/>
      <w:marLeft w:val="0"/>
      <w:marRight w:val="0"/>
      <w:marTop w:val="0"/>
      <w:marBottom w:val="0"/>
      <w:divBdr>
        <w:top w:val="none" w:sz="0" w:space="0" w:color="auto"/>
        <w:left w:val="none" w:sz="0" w:space="0" w:color="auto"/>
        <w:bottom w:val="none" w:sz="0" w:space="0" w:color="auto"/>
        <w:right w:val="none" w:sz="0" w:space="0" w:color="auto"/>
      </w:divBdr>
    </w:div>
    <w:div w:id="552665749">
      <w:bodyDiv w:val="1"/>
      <w:marLeft w:val="0"/>
      <w:marRight w:val="0"/>
      <w:marTop w:val="0"/>
      <w:marBottom w:val="0"/>
      <w:divBdr>
        <w:top w:val="none" w:sz="0" w:space="0" w:color="auto"/>
        <w:left w:val="none" w:sz="0" w:space="0" w:color="auto"/>
        <w:bottom w:val="none" w:sz="0" w:space="0" w:color="auto"/>
        <w:right w:val="none" w:sz="0" w:space="0" w:color="auto"/>
      </w:divBdr>
    </w:div>
    <w:div w:id="580261939">
      <w:bodyDiv w:val="1"/>
      <w:marLeft w:val="0"/>
      <w:marRight w:val="0"/>
      <w:marTop w:val="0"/>
      <w:marBottom w:val="0"/>
      <w:divBdr>
        <w:top w:val="none" w:sz="0" w:space="0" w:color="auto"/>
        <w:left w:val="none" w:sz="0" w:space="0" w:color="auto"/>
        <w:bottom w:val="none" w:sz="0" w:space="0" w:color="auto"/>
        <w:right w:val="none" w:sz="0" w:space="0" w:color="auto"/>
      </w:divBdr>
      <w:divsChild>
        <w:div w:id="145245216">
          <w:marLeft w:val="0"/>
          <w:marRight w:val="0"/>
          <w:marTop w:val="658"/>
          <w:marBottom w:val="0"/>
          <w:divBdr>
            <w:top w:val="none" w:sz="0" w:space="0" w:color="auto"/>
            <w:left w:val="none" w:sz="0" w:space="0" w:color="auto"/>
            <w:bottom w:val="none" w:sz="0" w:space="0" w:color="auto"/>
            <w:right w:val="none" w:sz="0" w:space="0" w:color="auto"/>
          </w:divBdr>
        </w:div>
        <w:div w:id="765921848">
          <w:marLeft w:val="0"/>
          <w:marRight w:val="0"/>
          <w:marTop w:val="658"/>
          <w:marBottom w:val="0"/>
          <w:divBdr>
            <w:top w:val="none" w:sz="0" w:space="0" w:color="auto"/>
            <w:left w:val="none" w:sz="0" w:space="0" w:color="auto"/>
            <w:bottom w:val="none" w:sz="0" w:space="0" w:color="auto"/>
            <w:right w:val="none" w:sz="0" w:space="0" w:color="auto"/>
          </w:divBdr>
          <w:divsChild>
            <w:div w:id="971206001">
              <w:marLeft w:val="0"/>
              <w:marRight w:val="0"/>
              <w:marTop w:val="0"/>
              <w:marBottom w:val="0"/>
              <w:divBdr>
                <w:top w:val="none" w:sz="0" w:space="0" w:color="auto"/>
                <w:left w:val="none" w:sz="0" w:space="0" w:color="auto"/>
                <w:bottom w:val="none" w:sz="0" w:space="0" w:color="auto"/>
                <w:right w:val="none" w:sz="0" w:space="0" w:color="auto"/>
              </w:divBdr>
            </w:div>
            <w:div w:id="1044715356">
              <w:marLeft w:val="0"/>
              <w:marRight w:val="0"/>
              <w:marTop w:val="0"/>
              <w:marBottom w:val="0"/>
              <w:divBdr>
                <w:top w:val="none" w:sz="0" w:space="0" w:color="auto"/>
                <w:left w:val="none" w:sz="0" w:space="0" w:color="auto"/>
                <w:bottom w:val="none" w:sz="0" w:space="0" w:color="auto"/>
                <w:right w:val="none" w:sz="0" w:space="0" w:color="auto"/>
              </w:divBdr>
            </w:div>
          </w:divsChild>
        </w:div>
        <w:div w:id="908223042">
          <w:marLeft w:val="0"/>
          <w:marRight w:val="0"/>
          <w:marTop w:val="658"/>
          <w:marBottom w:val="0"/>
          <w:divBdr>
            <w:top w:val="none" w:sz="0" w:space="0" w:color="auto"/>
            <w:left w:val="none" w:sz="0" w:space="0" w:color="auto"/>
            <w:bottom w:val="none" w:sz="0" w:space="0" w:color="auto"/>
            <w:right w:val="none" w:sz="0" w:space="0" w:color="auto"/>
          </w:divBdr>
        </w:div>
        <w:div w:id="997999179">
          <w:marLeft w:val="0"/>
          <w:marRight w:val="0"/>
          <w:marTop w:val="658"/>
          <w:marBottom w:val="0"/>
          <w:divBdr>
            <w:top w:val="none" w:sz="0" w:space="0" w:color="auto"/>
            <w:left w:val="none" w:sz="0" w:space="0" w:color="auto"/>
            <w:bottom w:val="none" w:sz="0" w:space="0" w:color="auto"/>
            <w:right w:val="none" w:sz="0" w:space="0" w:color="auto"/>
          </w:divBdr>
          <w:divsChild>
            <w:div w:id="645403054">
              <w:marLeft w:val="0"/>
              <w:marRight w:val="0"/>
              <w:marTop w:val="0"/>
              <w:marBottom w:val="0"/>
              <w:divBdr>
                <w:top w:val="none" w:sz="0" w:space="0" w:color="auto"/>
                <w:left w:val="none" w:sz="0" w:space="0" w:color="auto"/>
                <w:bottom w:val="none" w:sz="0" w:space="0" w:color="auto"/>
                <w:right w:val="none" w:sz="0" w:space="0" w:color="auto"/>
              </w:divBdr>
            </w:div>
            <w:div w:id="2114520599">
              <w:marLeft w:val="0"/>
              <w:marRight w:val="0"/>
              <w:marTop w:val="0"/>
              <w:marBottom w:val="0"/>
              <w:divBdr>
                <w:top w:val="none" w:sz="0" w:space="0" w:color="auto"/>
                <w:left w:val="none" w:sz="0" w:space="0" w:color="auto"/>
                <w:bottom w:val="none" w:sz="0" w:space="0" w:color="auto"/>
                <w:right w:val="none" w:sz="0" w:space="0" w:color="auto"/>
              </w:divBdr>
            </w:div>
          </w:divsChild>
        </w:div>
        <w:div w:id="1046833104">
          <w:marLeft w:val="0"/>
          <w:marRight w:val="0"/>
          <w:marTop w:val="658"/>
          <w:marBottom w:val="0"/>
          <w:divBdr>
            <w:top w:val="none" w:sz="0" w:space="0" w:color="auto"/>
            <w:left w:val="none" w:sz="0" w:space="0" w:color="auto"/>
            <w:bottom w:val="none" w:sz="0" w:space="0" w:color="auto"/>
            <w:right w:val="none" w:sz="0" w:space="0" w:color="auto"/>
          </w:divBdr>
          <w:divsChild>
            <w:div w:id="830369518">
              <w:marLeft w:val="0"/>
              <w:marRight w:val="0"/>
              <w:marTop w:val="0"/>
              <w:marBottom w:val="0"/>
              <w:divBdr>
                <w:top w:val="none" w:sz="0" w:space="0" w:color="auto"/>
                <w:left w:val="none" w:sz="0" w:space="0" w:color="auto"/>
                <w:bottom w:val="none" w:sz="0" w:space="0" w:color="auto"/>
                <w:right w:val="none" w:sz="0" w:space="0" w:color="auto"/>
              </w:divBdr>
            </w:div>
            <w:div w:id="1181698251">
              <w:marLeft w:val="0"/>
              <w:marRight w:val="0"/>
              <w:marTop w:val="0"/>
              <w:marBottom w:val="0"/>
              <w:divBdr>
                <w:top w:val="none" w:sz="0" w:space="0" w:color="auto"/>
                <w:left w:val="none" w:sz="0" w:space="0" w:color="auto"/>
                <w:bottom w:val="none" w:sz="0" w:space="0" w:color="auto"/>
                <w:right w:val="none" w:sz="0" w:space="0" w:color="auto"/>
              </w:divBdr>
            </w:div>
          </w:divsChild>
        </w:div>
        <w:div w:id="1064766621">
          <w:marLeft w:val="0"/>
          <w:marRight w:val="0"/>
          <w:marTop w:val="658"/>
          <w:marBottom w:val="0"/>
          <w:divBdr>
            <w:top w:val="none" w:sz="0" w:space="0" w:color="auto"/>
            <w:left w:val="none" w:sz="0" w:space="0" w:color="auto"/>
            <w:bottom w:val="none" w:sz="0" w:space="0" w:color="auto"/>
            <w:right w:val="none" w:sz="0" w:space="0" w:color="auto"/>
          </w:divBdr>
          <w:divsChild>
            <w:div w:id="691153981">
              <w:marLeft w:val="0"/>
              <w:marRight w:val="0"/>
              <w:marTop w:val="0"/>
              <w:marBottom w:val="0"/>
              <w:divBdr>
                <w:top w:val="none" w:sz="0" w:space="0" w:color="auto"/>
                <w:left w:val="none" w:sz="0" w:space="0" w:color="auto"/>
                <w:bottom w:val="none" w:sz="0" w:space="0" w:color="auto"/>
                <w:right w:val="none" w:sz="0" w:space="0" w:color="auto"/>
              </w:divBdr>
            </w:div>
            <w:div w:id="747462076">
              <w:marLeft w:val="0"/>
              <w:marRight w:val="0"/>
              <w:marTop w:val="0"/>
              <w:marBottom w:val="0"/>
              <w:divBdr>
                <w:top w:val="none" w:sz="0" w:space="0" w:color="auto"/>
                <w:left w:val="none" w:sz="0" w:space="0" w:color="auto"/>
                <w:bottom w:val="none" w:sz="0" w:space="0" w:color="auto"/>
                <w:right w:val="none" w:sz="0" w:space="0" w:color="auto"/>
              </w:divBdr>
            </w:div>
          </w:divsChild>
        </w:div>
        <w:div w:id="1142696792">
          <w:marLeft w:val="0"/>
          <w:marRight w:val="0"/>
          <w:marTop w:val="658"/>
          <w:marBottom w:val="0"/>
          <w:divBdr>
            <w:top w:val="none" w:sz="0" w:space="0" w:color="auto"/>
            <w:left w:val="none" w:sz="0" w:space="0" w:color="auto"/>
            <w:bottom w:val="none" w:sz="0" w:space="0" w:color="auto"/>
            <w:right w:val="none" w:sz="0" w:space="0" w:color="auto"/>
          </w:divBdr>
          <w:divsChild>
            <w:div w:id="779104248">
              <w:marLeft w:val="0"/>
              <w:marRight w:val="0"/>
              <w:marTop w:val="0"/>
              <w:marBottom w:val="0"/>
              <w:divBdr>
                <w:top w:val="none" w:sz="0" w:space="0" w:color="auto"/>
                <w:left w:val="none" w:sz="0" w:space="0" w:color="auto"/>
                <w:bottom w:val="none" w:sz="0" w:space="0" w:color="auto"/>
                <w:right w:val="none" w:sz="0" w:space="0" w:color="auto"/>
              </w:divBdr>
            </w:div>
            <w:div w:id="1382708938">
              <w:marLeft w:val="0"/>
              <w:marRight w:val="0"/>
              <w:marTop w:val="0"/>
              <w:marBottom w:val="0"/>
              <w:divBdr>
                <w:top w:val="none" w:sz="0" w:space="0" w:color="auto"/>
                <w:left w:val="none" w:sz="0" w:space="0" w:color="auto"/>
                <w:bottom w:val="none" w:sz="0" w:space="0" w:color="auto"/>
                <w:right w:val="none" w:sz="0" w:space="0" w:color="auto"/>
              </w:divBdr>
            </w:div>
          </w:divsChild>
        </w:div>
        <w:div w:id="1162893286">
          <w:marLeft w:val="0"/>
          <w:marRight w:val="0"/>
          <w:marTop w:val="658"/>
          <w:marBottom w:val="0"/>
          <w:divBdr>
            <w:top w:val="none" w:sz="0" w:space="0" w:color="auto"/>
            <w:left w:val="none" w:sz="0" w:space="0" w:color="auto"/>
            <w:bottom w:val="none" w:sz="0" w:space="0" w:color="auto"/>
            <w:right w:val="none" w:sz="0" w:space="0" w:color="auto"/>
          </w:divBdr>
          <w:divsChild>
            <w:div w:id="508369938">
              <w:marLeft w:val="0"/>
              <w:marRight w:val="0"/>
              <w:marTop w:val="0"/>
              <w:marBottom w:val="0"/>
              <w:divBdr>
                <w:top w:val="none" w:sz="0" w:space="0" w:color="auto"/>
                <w:left w:val="none" w:sz="0" w:space="0" w:color="auto"/>
                <w:bottom w:val="none" w:sz="0" w:space="0" w:color="auto"/>
                <w:right w:val="none" w:sz="0" w:space="0" w:color="auto"/>
              </w:divBdr>
            </w:div>
            <w:div w:id="1139150581">
              <w:marLeft w:val="0"/>
              <w:marRight w:val="0"/>
              <w:marTop w:val="0"/>
              <w:marBottom w:val="0"/>
              <w:divBdr>
                <w:top w:val="none" w:sz="0" w:space="0" w:color="auto"/>
                <w:left w:val="none" w:sz="0" w:space="0" w:color="auto"/>
                <w:bottom w:val="none" w:sz="0" w:space="0" w:color="auto"/>
                <w:right w:val="none" w:sz="0" w:space="0" w:color="auto"/>
              </w:divBdr>
            </w:div>
            <w:div w:id="1418673618">
              <w:marLeft w:val="0"/>
              <w:marRight w:val="0"/>
              <w:marTop w:val="0"/>
              <w:marBottom w:val="0"/>
              <w:divBdr>
                <w:top w:val="none" w:sz="0" w:space="0" w:color="auto"/>
                <w:left w:val="none" w:sz="0" w:space="0" w:color="auto"/>
                <w:bottom w:val="none" w:sz="0" w:space="0" w:color="auto"/>
                <w:right w:val="none" w:sz="0" w:space="0" w:color="auto"/>
              </w:divBdr>
            </w:div>
            <w:div w:id="1672836126">
              <w:marLeft w:val="0"/>
              <w:marRight w:val="0"/>
              <w:marTop w:val="0"/>
              <w:marBottom w:val="0"/>
              <w:divBdr>
                <w:top w:val="none" w:sz="0" w:space="0" w:color="auto"/>
                <w:left w:val="none" w:sz="0" w:space="0" w:color="auto"/>
                <w:bottom w:val="none" w:sz="0" w:space="0" w:color="auto"/>
                <w:right w:val="none" w:sz="0" w:space="0" w:color="auto"/>
              </w:divBdr>
            </w:div>
          </w:divsChild>
        </w:div>
        <w:div w:id="1248998861">
          <w:marLeft w:val="0"/>
          <w:marRight w:val="0"/>
          <w:marTop w:val="658"/>
          <w:marBottom w:val="0"/>
          <w:divBdr>
            <w:top w:val="none" w:sz="0" w:space="0" w:color="auto"/>
            <w:left w:val="none" w:sz="0" w:space="0" w:color="auto"/>
            <w:bottom w:val="none" w:sz="0" w:space="0" w:color="auto"/>
            <w:right w:val="none" w:sz="0" w:space="0" w:color="auto"/>
          </w:divBdr>
        </w:div>
        <w:div w:id="1340548116">
          <w:marLeft w:val="0"/>
          <w:marRight w:val="0"/>
          <w:marTop w:val="658"/>
          <w:marBottom w:val="0"/>
          <w:divBdr>
            <w:top w:val="none" w:sz="0" w:space="0" w:color="auto"/>
            <w:left w:val="none" w:sz="0" w:space="0" w:color="auto"/>
            <w:bottom w:val="none" w:sz="0" w:space="0" w:color="auto"/>
            <w:right w:val="none" w:sz="0" w:space="0" w:color="auto"/>
          </w:divBdr>
        </w:div>
        <w:div w:id="1431855627">
          <w:marLeft w:val="0"/>
          <w:marRight w:val="0"/>
          <w:marTop w:val="658"/>
          <w:marBottom w:val="0"/>
          <w:divBdr>
            <w:top w:val="none" w:sz="0" w:space="0" w:color="auto"/>
            <w:left w:val="none" w:sz="0" w:space="0" w:color="auto"/>
            <w:bottom w:val="none" w:sz="0" w:space="0" w:color="auto"/>
            <w:right w:val="none" w:sz="0" w:space="0" w:color="auto"/>
          </w:divBdr>
          <w:divsChild>
            <w:div w:id="688602218">
              <w:marLeft w:val="0"/>
              <w:marRight w:val="0"/>
              <w:marTop w:val="0"/>
              <w:marBottom w:val="0"/>
              <w:divBdr>
                <w:top w:val="none" w:sz="0" w:space="0" w:color="auto"/>
                <w:left w:val="none" w:sz="0" w:space="0" w:color="auto"/>
                <w:bottom w:val="none" w:sz="0" w:space="0" w:color="auto"/>
                <w:right w:val="none" w:sz="0" w:space="0" w:color="auto"/>
              </w:divBdr>
            </w:div>
            <w:div w:id="1986347797">
              <w:marLeft w:val="0"/>
              <w:marRight w:val="0"/>
              <w:marTop w:val="0"/>
              <w:marBottom w:val="0"/>
              <w:divBdr>
                <w:top w:val="none" w:sz="0" w:space="0" w:color="auto"/>
                <w:left w:val="none" w:sz="0" w:space="0" w:color="auto"/>
                <w:bottom w:val="none" w:sz="0" w:space="0" w:color="auto"/>
                <w:right w:val="none" w:sz="0" w:space="0" w:color="auto"/>
              </w:divBdr>
            </w:div>
          </w:divsChild>
        </w:div>
        <w:div w:id="1579048756">
          <w:marLeft w:val="0"/>
          <w:marRight w:val="0"/>
          <w:marTop w:val="658"/>
          <w:marBottom w:val="0"/>
          <w:divBdr>
            <w:top w:val="none" w:sz="0" w:space="0" w:color="auto"/>
            <w:left w:val="none" w:sz="0" w:space="0" w:color="auto"/>
            <w:bottom w:val="none" w:sz="0" w:space="0" w:color="auto"/>
            <w:right w:val="none" w:sz="0" w:space="0" w:color="auto"/>
          </w:divBdr>
          <w:divsChild>
            <w:div w:id="974259860">
              <w:marLeft w:val="0"/>
              <w:marRight w:val="0"/>
              <w:marTop w:val="0"/>
              <w:marBottom w:val="0"/>
              <w:divBdr>
                <w:top w:val="none" w:sz="0" w:space="0" w:color="auto"/>
                <w:left w:val="none" w:sz="0" w:space="0" w:color="auto"/>
                <w:bottom w:val="none" w:sz="0" w:space="0" w:color="auto"/>
                <w:right w:val="none" w:sz="0" w:space="0" w:color="auto"/>
              </w:divBdr>
            </w:div>
            <w:div w:id="1921286081">
              <w:marLeft w:val="0"/>
              <w:marRight w:val="0"/>
              <w:marTop w:val="0"/>
              <w:marBottom w:val="0"/>
              <w:divBdr>
                <w:top w:val="none" w:sz="0" w:space="0" w:color="auto"/>
                <w:left w:val="none" w:sz="0" w:space="0" w:color="auto"/>
                <w:bottom w:val="none" w:sz="0" w:space="0" w:color="auto"/>
                <w:right w:val="none" w:sz="0" w:space="0" w:color="auto"/>
              </w:divBdr>
            </w:div>
          </w:divsChild>
        </w:div>
        <w:div w:id="1734044351">
          <w:marLeft w:val="0"/>
          <w:marRight w:val="0"/>
          <w:marTop w:val="658"/>
          <w:marBottom w:val="0"/>
          <w:divBdr>
            <w:top w:val="none" w:sz="0" w:space="0" w:color="auto"/>
            <w:left w:val="none" w:sz="0" w:space="0" w:color="auto"/>
            <w:bottom w:val="none" w:sz="0" w:space="0" w:color="auto"/>
            <w:right w:val="none" w:sz="0" w:space="0" w:color="auto"/>
          </w:divBdr>
          <w:divsChild>
            <w:div w:id="1381514257">
              <w:marLeft w:val="0"/>
              <w:marRight w:val="0"/>
              <w:marTop w:val="0"/>
              <w:marBottom w:val="0"/>
              <w:divBdr>
                <w:top w:val="none" w:sz="0" w:space="0" w:color="auto"/>
                <w:left w:val="none" w:sz="0" w:space="0" w:color="auto"/>
                <w:bottom w:val="none" w:sz="0" w:space="0" w:color="auto"/>
                <w:right w:val="none" w:sz="0" w:space="0" w:color="auto"/>
              </w:divBdr>
            </w:div>
            <w:div w:id="1865049171">
              <w:marLeft w:val="0"/>
              <w:marRight w:val="0"/>
              <w:marTop w:val="0"/>
              <w:marBottom w:val="0"/>
              <w:divBdr>
                <w:top w:val="none" w:sz="0" w:space="0" w:color="auto"/>
                <w:left w:val="none" w:sz="0" w:space="0" w:color="auto"/>
                <w:bottom w:val="none" w:sz="0" w:space="0" w:color="auto"/>
                <w:right w:val="none" w:sz="0" w:space="0" w:color="auto"/>
              </w:divBdr>
            </w:div>
          </w:divsChild>
        </w:div>
        <w:div w:id="1755516434">
          <w:marLeft w:val="0"/>
          <w:marRight w:val="0"/>
          <w:marTop w:val="658"/>
          <w:marBottom w:val="0"/>
          <w:divBdr>
            <w:top w:val="none" w:sz="0" w:space="0" w:color="auto"/>
            <w:left w:val="none" w:sz="0" w:space="0" w:color="auto"/>
            <w:bottom w:val="none" w:sz="0" w:space="0" w:color="auto"/>
            <w:right w:val="none" w:sz="0" w:space="0" w:color="auto"/>
          </w:divBdr>
        </w:div>
      </w:divsChild>
    </w:div>
    <w:div w:id="634263902">
      <w:bodyDiv w:val="1"/>
      <w:marLeft w:val="0"/>
      <w:marRight w:val="0"/>
      <w:marTop w:val="0"/>
      <w:marBottom w:val="0"/>
      <w:divBdr>
        <w:top w:val="none" w:sz="0" w:space="0" w:color="auto"/>
        <w:left w:val="none" w:sz="0" w:space="0" w:color="auto"/>
        <w:bottom w:val="none" w:sz="0" w:space="0" w:color="auto"/>
        <w:right w:val="none" w:sz="0" w:space="0" w:color="auto"/>
      </w:divBdr>
    </w:div>
    <w:div w:id="635795607">
      <w:bodyDiv w:val="1"/>
      <w:marLeft w:val="0"/>
      <w:marRight w:val="0"/>
      <w:marTop w:val="0"/>
      <w:marBottom w:val="0"/>
      <w:divBdr>
        <w:top w:val="none" w:sz="0" w:space="0" w:color="auto"/>
        <w:left w:val="none" w:sz="0" w:space="0" w:color="auto"/>
        <w:bottom w:val="none" w:sz="0" w:space="0" w:color="auto"/>
        <w:right w:val="none" w:sz="0" w:space="0" w:color="auto"/>
      </w:divBdr>
    </w:div>
    <w:div w:id="689574810">
      <w:bodyDiv w:val="1"/>
      <w:marLeft w:val="0"/>
      <w:marRight w:val="0"/>
      <w:marTop w:val="0"/>
      <w:marBottom w:val="0"/>
      <w:divBdr>
        <w:top w:val="none" w:sz="0" w:space="0" w:color="auto"/>
        <w:left w:val="none" w:sz="0" w:space="0" w:color="auto"/>
        <w:bottom w:val="none" w:sz="0" w:space="0" w:color="auto"/>
        <w:right w:val="none" w:sz="0" w:space="0" w:color="auto"/>
      </w:divBdr>
    </w:div>
    <w:div w:id="702747581">
      <w:bodyDiv w:val="1"/>
      <w:marLeft w:val="0"/>
      <w:marRight w:val="0"/>
      <w:marTop w:val="0"/>
      <w:marBottom w:val="0"/>
      <w:divBdr>
        <w:top w:val="none" w:sz="0" w:space="0" w:color="auto"/>
        <w:left w:val="none" w:sz="0" w:space="0" w:color="auto"/>
        <w:bottom w:val="none" w:sz="0" w:space="0" w:color="auto"/>
        <w:right w:val="none" w:sz="0" w:space="0" w:color="auto"/>
      </w:divBdr>
    </w:div>
    <w:div w:id="715158812">
      <w:bodyDiv w:val="1"/>
      <w:marLeft w:val="0"/>
      <w:marRight w:val="0"/>
      <w:marTop w:val="0"/>
      <w:marBottom w:val="0"/>
      <w:divBdr>
        <w:top w:val="none" w:sz="0" w:space="0" w:color="auto"/>
        <w:left w:val="none" w:sz="0" w:space="0" w:color="auto"/>
        <w:bottom w:val="none" w:sz="0" w:space="0" w:color="auto"/>
        <w:right w:val="none" w:sz="0" w:space="0" w:color="auto"/>
      </w:divBdr>
    </w:div>
    <w:div w:id="744374535">
      <w:bodyDiv w:val="1"/>
      <w:marLeft w:val="0"/>
      <w:marRight w:val="0"/>
      <w:marTop w:val="0"/>
      <w:marBottom w:val="0"/>
      <w:divBdr>
        <w:top w:val="none" w:sz="0" w:space="0" w:color="auto"/>
        <w:left w:val="none" w:sz="0" w:space="0" w:color="auto"/>
        <w:bottom w:val="none" w:sz="0" w:space="0" w:color="auto"/>
        <w:right w:val="none" w:sz="0" w:space="0" w:color="auto"/>
      </w:divBdr>
    </w:div>
    <w:div w:id="778641422">
      <w:bodyDiv w:val="1"/>
      <w:marLeft w:val="0"/>
      <w:marRight w:val="0"/>
      <w:marTop w:val="0"/>
      <w:marBottom w:val="0"/>
      <w:divBdr>
        <w:top w:val="none" w:sz="0" w:space="0" w:color="auto"/>
        <w:left w:val="none" w:sz="0" w:space="0" w:color="auto"/>
        <w:bottom w:val="none" w:sz="0" w:space="0" w:color="auto"/>
        <w:right w:val="none" w:sz="0" w:space="0" w:color="auto"/>
      </w:divBdr>
    </w:div>
    <w:div w:id="783887215">
      <w:bodyDiv w:val="1"/>
      <w:marLeft w:val="0"/>
      <w:marRight w:val="0"/>
      <w:marTop w:val="0"/>
      <w:marBottom w:val="0"/>
      <w:divBdr>
        <w:top w:val="none" w:sz="0" w:space="0" w:color="auto"/>
        <w:left w:val="none" w:sz="0" w:space="0" w:color="auto"/>
        <w:bottom w:val="none" w:sz="0" w:space="0" w:color="auto"/>
        <w:right w:val="none" w:sz="0" w:space="0" w:color="auto"/>
      </w:divBdr>
    </w:div>
    <w:div w:id="792404489">
      <w:bodyDiv w:val="1"/>
      <w:marLeft w:val="0"/>
      <w:marRight w:val="0"/>
      <w:marTop w:val="0"/>
      <w:marBottom w:val="0"/>
      <w:divBdr>
        <w:top w:val="none" w:sz="0" w:space="0" w:color="auto"/>
        <w:left w:val="none" w:sz="0" w:space="0" w:color="auto"/>
        <w:bottom w:val="none" w:sz="0" w:space="0" w:color="auto"/>
        <w:right w:val="none" w:sz="0" w:space="0" w:color="auto"/>
      </w:divBdr>
    </w:div>
    <w:div w:id="821043333">
      <w:bodyDiv w:val="1"/>
      <w:marLeft w:val="0"/>
      <w:marRight w:val="0"/>
      <w:marTop w:val="0"/>
      <w:marBottom w:val="0"/>
      <w:divBdr>
        <w:top w:val="none" w:sz="0" w:space="0" w:color="auto"/>
        <w:left w:val="none" w:sz="0" w:space="0" w:color="auto"/>
        <w:bottom w:val="none" w:sz="0" w:space="0" w:color="auto"/>
        <w:right w:val="none" w:sz="0" w:space="0" w:color="auto"/>
      </w:divBdr>
    </w:div>
    <w:div w:id="826675558">
      <w:bodyDiv w:val="1"/>
      <w:marLeft w:val="0"/>
      <w:marRight w:val="0"/>
      <w:marTop w:val="0"/>
      <w:marBottom w:val="0"/>
      <w:divBdr>
        <w:top w:val="none" w:sz="0" w:space="0" w:color="auto"/>
        <w:left w:val="none" w:sz="0" w:space="0" w:color="auto"/>
        <w:bottom w:val="none" w:sz="0" w:space="0" w:color="auto"/>
        <w:right w:val="none" w:sz="0" w:space="0" w:color="auto"/>
      </w:divBdr>
    </w:div>
    <w:div w:id="836653874">
      <w:bodyDiv w:val="1"/>
      <w:marLeft w:val="0"/>
      <w:marRight w:val="0"/>
      <w:marTop w:val="0"/>
      <w:marBottom w:val="0"/>
      <w:divBdr>
        <w:top w:val="none" w:sz="0" w:space="0" w:color="auto"/>
        <w:left w:val="none" w:sz="0" w:space="0" w:color="auto"/>
        <w:bottom w:val="none" w:sz="0" w:space="0" w:color="auto"/>
        <w:right w:val="none" w:sz="0" w:space="0" w:color="auto"/>
      </w:divBdr>
    </w:div>
    <w:div w:id="839195041">
      <w:bodyDiv w:val="1"/>
      <w:marLeft w:val="0"/>
      <w:marRight w:val="0"/>
      <w:marTop w:val="0"/>
      <w:marBottom w:val="0"/>
      <w:divBdr>
        <w:top w:val="none" w:sz="0" w:space="0" w:color="auto"/>
        <w:left w:val="none" w:sz="0" w:space="0" w:color="auto"/>
        <w:bottom w:val="none" w:sz="0" w:space="0" w:color="auto"/>
        <w:right w:val="none" w:sz="0" w:space="0" w:color="auto"/>
      </w:divBdr>
    </w:div>
    <w:div w:id="841817629">
      <w:bodyDiv w:val="1"/>
      <w:marLeft w:val="0"/>
      <w:marRight w:val="0"/>
      <w:marTop w:val="0"/>
      <w:marBottom w:val="0"/>
      <w:divBdr>
        <w:top w:val="none" w:sz="0" w:space="0" w:color="auto"/>
        <w:left w:val="none" w:sz="0" w:space="0" w:color="auto"/>
        <w:bottom w:val="none" w:sz="0" w:space="0" w:color="auto"/>
        <w:right w:val="none" w:sz="0" w:space="0" w:color="auto"/>
      </w:divBdr>
    </w:div>
    <w:div w:id="876428954">
      <w:bodyDiv w:val="1"/>
      <w:marLeft w:val="0"/>
      <w:marRight w:val="0"/>
      <w:marTop w:val="0"/>
      <w:marBottom w:val="0"/>
      <w:divBdr>
        <w:top w:val="none" w:sz="0" w:space="0" w:color="auto"/>
        <w:left w:val="none" w:sz="0" w:space="0" w:color="auto"/>
        <w:bottom w:val="none" w:sz="0" w:space="0" w:color="auto"/>
        <w:right w:val="none" w:sz="0" w:space="0" w:color="auto"/>
      </w:divBdr>
    </w:div>
    <w:div w:id="887911888">
      <w:bodyDiv w:val="1"/>
      <w:marLeft w:val="0"/>
      <w:marRight w:val="0"/>
      <w:marTop w:val="0"/>
      <w:marBottom w:val="0"/>
      <w:divBdr>
        <w:top w:val="none" w:sz="0" w:space="0" w:color="auto"/>
        <w:left w:val="none" w:sz="0" w:space="0" w:color="auto"/>
        <w:bottom w:val="none" w:sz="0" w:space="0" w:color="auto"/>
        <w:right w:val="none" w:sz="0" w:space="0" w:color="auto"/>
      </w:divBdr>
    </w:div>
    <w:div w:id="891188551">
      <w:bodyDiv w:val="1"/>
      <w:marLeft w:val="0"/>
      <w:marRight w:val="0"/>
      <w:marTop w:val="0"/>
      <w:marBottom w:val="0"/>
      <w:divBdr>
        <w:top w:val="none" w:sz="0" w:space="0" w:color="auto"/>
        <w:left w:val="none" w:sz="0" w:space="0" w:color="auto"/>
        <w:bottom w:val="none" w:sz="0" w:space="0" w:color="auto"/>
        <w:right w:val="none" w:sz="0" w:space="0" w:color="auto"/>
      </w:divBdr>
    </w:div>
    <w:div w:id="894588686">
      <w:bodyDiv w:val="1"/>
      <w:marLeft w:val="0"/>
      <w:marRight w:val="0"/>
      <w:marTop w:val="0"/>
      <w:marBottom w:val="0"/>
      <w:divBdr>
        <w:top w:val="none" w:sz="0" w:space="0" w:color="auto"/>
        <w:left w:val="none" w:sz="0" w:space="0" w:color="auto"/>
        <w:bottom w:val="none" w:sz="0" w:space="0" w:color="auto"/>
        <w:right w:val="none" w:sz="0" w:space="0" w:color="auto"/>
      </w:divBdr>
      <w:divsChild>
        <w:div w:id="1498301189">
          <w:marLeft w:val="0"/>
          <w:marRight w:val="0"/>
          <w:marTop w:val="0"/>
          <w:marBottom w:val="0"/>
          <w:divBdr>
            <w:top w:val="none" w:sz="0" w:space="0" w:color="auto"/>
            <w:left w:val="none" w:sz="0" w:space="0" w:color="auto"/>
            <w:bottom w:val="none" w:sz="0" w:space="0" w:color="auto"/>
            <w:right w:val="none" w:sz="0" w:space="0" w:color="auto"/>
          </w:divBdr>
          <w:divsChild>
            <w:div w:id="1221748298">
              <w:marLeft w:val="0"/>
              <w:marRight w:val="0"/>
              <w:marTop w:val="0"/>
              <w:marBottom w:val="0"/>
              <w:divBdr>
                <w:top w:val="none" w:sz="0" w:space="0" w:color="auto"/>
                <w:left w:val="none" w:sz="0" w:space="0" w:color="auto"/>
                <w:bottom w:val="none" w:sz="0" w:space="0" w:color="auto"/>
                <w:right w:val="none" w:sz="0" w:space="0" w:color="auto"/>
              </w:divBdr>
              <w:divsChild>
                <w:div w:id="874582599">
                  <w:marLeft w:val="0"/>
                  <w:marRight w:val="0"/>
                  <w:marTop w:val="0"/>
                  <w:marBottom w:val="0"/>
                  <w:divBdr>
                    <w:top w:val="none" w:sz="0" w:space="0" w:color="auto"/>
                    <w:left w:val="none" w:sz="0" w:space="0" w:color="auto"/>
                    <w:bottom w:val="none" w:sz="0" w:space="0" w:color="auto"/>
                    <w:right w:val="none" w:sz="0" w:space="0" w:color="auto"/>
                  </w:divBdr>
                  <w:divsChild>
                    <w:div w:id="23929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468821">
      <w:bodyDiv w:val="1"/>
      <w:marLeft w:val="0"/>
      <w:marRight w:val="0"/>
      <w:marTop w:val="0"/>
      <w:marBottom w:val="0"/>
      <w:divBdr>
        <w:top w:val="none" w:sz="0" w:space="0" w:color="auto"/>
        <w:left w:val="none" w:sz="0" w:space="0" w:color="auto"/>
        <w:bottom w:val="none" w:sz="0" w:space="0" w:color="auto"/>
        <w:right w:val="none" w:sz="0" w:space="0" w:color="auto"/>
      </w:divBdr>
    </w:div>
    <w:div w:id="929433773">
      <w:bodyDiv w:val="1"/>
      <w:marLeft w:val="0"/>
      <w:marRight w:val="0"/>
      <w:marTop w:val="0"/>
      <w:marBottom w:val="0"/>
      <w:divBdr>
        <w:top w:val="none" w:sz="0" w:space="0" w:color="auto"/>
        <w:left w:val="none" w:sz="0" w:space="0" w:color="auto"/>
        <w:bottom w:val="none" w:sz="0" w:space="0" w:color="auto"/>
        <w:right w:val="none" w:sz="0" w:space="0" w:color="auto"/>
      </w:divBdr>
    </w:div>
    <w:div w:id="929579336">
      <w:bodyDiv w:val="1"/>
      <w:marLeft w:val="0"/>
      <w:marRight w:val="0"/>
      <w:marTop w:val="0"/>
      <w:marBottom w:val="0"/>
      <w:divBdr>
        <w:top w:val="none" w:sz="0" w:space="0" w:color="auto"/>
        <w:left w:val="none" w:sz="0" w:space="0" w:color="auto"/>
        <w:bottom w:val="none" w:sz="0" w:space="0" w:color="auto"/>
        <w:right w:val="none" w:sz="0" w:space="0" w:color="auto"/>
      </w:divBdr>
    </w:div>
    <w:div w:id="954680325">
      <w:bodyDiv w:val="1"/>
      <w:marLeft w:val="0"/>
      <w:marRight w:val="0"/>
      <w:marTop w:val="0"/>
      <w:marBottom w:val="0"/>
      <w:divBdr>
        <w:top w:val="none" w:sz="0" w:space="0" w:color="auto"/>
        <w:left w:val="none" w:sz="0" w:space="0" w:color="auto"/>
        <w:bottom w:val="none" w:sz="0" w:space="0" w:color="auto"/>
        <w:right w:val="none" w:sz="0" w:space="0" w:color="auto"/>
      </w:divBdr>
    </w:div>
    <w:div w:id="977421378">
      <w:bodyDiv w:val="1"/>
      <w:marLeft w:val="0"/>
      <w:marRight w:val="0"/>
      <w:marTop w:val="0"/>
      <w:marBottom w:val="0"/>
      <w:divBdr>
        <w:top w:val="none" w:sz="0" w:space="0" w:color="auto"/>
        <w:left w:val="none" w:sz="0" w:space="0" w:color="auto"/>
        <w:bottom w:val="none" w:sz="0" w:space="0" w:color="auto"/>
        <w:right w:val="none" w:sz="0" w:space="0" w:color="auto"/>
      </w:divBdr>
    </w:div>
    <w:div w:id="983316994">
      <w:bodyDiv w:val="1"/>
      <w:marLeft w:val="0"/>
      <w:marRight w:val="0"/>
      <w:marTop w:val="0"/>
      <w:marBottom w:val="0"/>
      <w:divBdr>
        <w:top w:val="none" w:sz="0" w:space="0" w:color="auto"/>
        <w:left w:val="none" w:sz="0" w:space="0" w:color="auto"/>
        <w:bottom w:val="none" w:sz="0" w:space="0" w:color="auto"/>
        <w:right w:val="none" w:sz="0" w:space="0" w:color="auto"/>
      </w:divBdr>
    </w:div>
    <w:div w:id="997073918">
      <w:bodyDiv w:val="1"/>
      <w:marLeft w:val="0"/>
      <w:marRight w:val="0"/>
      <w:marTop w:val="0"/>
      <w:marBottom w:val="0"/>
      <w:divBdr>
        <w:top w:val="none" w:sz="0" w:space="0" w:color="auto"/>
        <w:left w:val="none" w:sz="0" w:space="0" w:color="auto"/>
        <w:bottom w:val="none" w:sz="0" w:space="0" w:color="auto"/>
        <w:right w:val="none" w:sz="0" w:space="0" w:color="auto"/>
      </w:divBdr>
    </w:div>
    <w:div w:id="1006247581">
      <w:bodyDiv w:val="1"/>
      <w:marLeft w:val="0"/>
      <w:marRight w:val="0"/>
      <w:marTop w:val="0"/>
      <w:marBottom w:val="0"/>
      <w:divBdr>
        <w:top w:val="none" w:sz="0" w:space="0" w:color="auto"/>
        <w:left w:val="none" w:sz="0" w:space="0" w:color="auto"/>
        <w:bottom w:val="none" w:sz="0" w:space="0" w:color="auto"/>
        <w:right w:val="none" w:sz="0" w:space="0" w:color="auto"/>
      </w:divBdr>
    </w:div>
    <w:div w:id="1010916115">
      <w:bodyDiv w:val="1"/>
      <w:marLeft w:val="0"/>
      <w:marRight w:val="0"/>
      <w:marTop w:val="0"/>
      <w:marBottom w:val="0"/>
      <w:divBdr>
        <w:top w:val="none" w:sz="0" w:space="0" w:color="auto"/>
        <w:left w:val="none" w:sz="0" w:space="0" w:color="auto"/>
        <w:bottom w:val="none" w:sz="0" w:space="0" w:color="auto"/>
        <w:right w:val="none" w:sz="0" w:space="0" w:color="auto"/>
      </w:divBdr>
    </w:div>
    <w:div w:id="1020467959">
      <w:bodyDiv w:val="1"/>
      <w:marLeft w:val="0"/>
      <w:marRight w:val="0"/>
      <w:marTop w:val="0"/>
      <w:marBottom w:val="0"/>
      <w:divBdr>
        <w:top w:val="none" w:sz="0" w:space="0" w:color="auto"/>
        <w:left w:val="none" w:sz="0" w:space="0" w:color="auto"/>
        <w:bottom w:val="none" w:sz="0" w:space="0" w:color="auto"/>
        <w:right w:val="none" w:sz="0" w:space="0" w:color="auto"/>
      </w:divBdr>
    </w:div>
    <w:div w:id="1035807806">
      <w:bodyDiv w:val="1"/>
      <w:marLeft w:val="0"/>
      <w:marRight w:val="0"/>
      <w:marTop w:val="0"/>
      <w:marBottom w:val="0"/>
      <w:divBdr>
        <w:top w:val="none" w:sz="0" w:space="0" w:color="auto"/>
        <w:left w:val="none" w:sz="0" w:space="0" w:color="auto"/>
        <w:bottom w:val="none" w:sz="0" w:space="0" w:color="auto"/>
        <w:right w:val="none" w:sz="0" w:space="0" w:color="auto"/>
      </w:divBdr>
    </w:div>
    <w:div w:id="1038042988">
      <w:bodyDiv w:val="1"/>
      <w:marLeft w:val="0"/>
      <w:marRight w:val="0"/>
      <w:marTop w:val="0"/>
      <w:marBottom w:val="0"/>
      <w:divBdr>
        <w:top w:val="none" w:sz="0" w:space="0" w:color="auto"/>
        <w:left w:val="none" w:sz="0" w:space="0" w:color="auto"/>
        <w:bottom w:val="none" w:sz="0" w:space="0" w:color="auto"/>
        <w:right w:val="none" w:sz="0" w:space="0" w:color="auto"/>
      </w:divBdr>
    </w:div>
    <w:div w:id="1039744867">
      <w:bodyDiv w:val="1"/>
      <w:marLeft w:val="0"/>
      <w:marRight w:val="0"/>
      <w:marTop w:val="0"/>
      <w:marBottom w:val="0"/>
      <w:divBdr>
        <w:top w:val="none" w:sz="0" w:space="0" w:color="auto"/>
        <w:left w:val="none" w:sz="0" w:space="0" w:color="auto"/>
        <w:bottom w:val="none" w:sz="0" w:space="0" w:color="auto"/>
        <w:right w:val="none" w:sz="0" w:space="0" w:color="auto"/>
      </w:divBdr>
    </w:div>
    <w:div w:id="1046565870">
      <w:bodyDiv w:val="1"/>
      <w:marLeft w:val="0"/>
      <w:marRight w:val="0"/>
      <w:marTop w:val="0"/>
      <w:marBottom w:val="0"/>
      <w:divBdr>
        <w:top w:val="none" w:sz="0" w:space="0" w:color="auto"/>
        <w:left w:val="none" w:sz="0" w:space="0" w:color="auto"/>
        <w:bottom w:val="none" w:sz="0" w:space="0" w:color="auto"/>
        <w:right w:val="none" w:sz="0" w:space="0" w:color="auto"/>
      </w:divBdr>
    </w:div>
    <w:div w:id="1071851298">
      <w:bodyDiv w:val="1"/>
      <w:marLeft w:val="0"/>
      <w:marRight w:val="0"/>
      <w:marTop w:val="0"/>
      <w:marBottom w:val="0"/>
      <w:divBdr>
        <w:top w:val="none" w:sz="0" w:space="0" w:color="auto"/>
        <w:left w:val="none" w:sz="0" w:space="0" w:color="auto"/>
        <w:bottom w:val="none" w:sz="0" w:space="0" w:color="auto"/>
        <w:right w:val="none" w:sz="0" w:space="0" w:color="auto"/>
      </w:divBdr>
    </w:div>
    <w:div w:id="1078945388">
      <w:bodyDiv w:val="1"/>
      <w:marLeft w:val="0"/>
      <w:marRight w:val="0"/>
      <w:marTop w:val="0"/>
      <w:marBottom w:val="0"/>
      <w:divBdr>
        <w:top w:val="none" w:sz="0" w:space="0" w:color="auto"/>
        <w:left w:val="none" w:sz="0" w:space="0" w:color="auto"/>
        <w:bottom w:val="none" w:sz="0" w:space="0" w:color="auto"/>
        <w:right w:val="none" w:sz="0" w:space="0" w:color="auto"/>
      </w:divBdr>
    </w:div>
    <w:div w:id="1081753103">
      <w:bodyDiv w:val="1"/>
      <w:marLeft w:val="0"/>
      <w:marRight w:val="0"/>
      <w:marTop w:val="0"/>
      <w:marBottom w:val="0"/>
      <w:divBdr>
        <w:top w:val="none" w:sz="0" w:space="0" w:color="auto"/>
        <w:left w:val="none" w:sz="0" w:space="0" w:color="auto"/>
        <w:bottom w:val="none" w:sz="0" w:space="0" w:color="auto"/>
        <w:right w:val="none" w:sz="0" w:space="0" w:color="auto"/>
      </w:divBdr>
    </w:div>
    <w:div w:id="1118569895">
      <w:bodyDiv w:val="1"/>
      <w:marLeft w:val="0"/>
      <w:marRight w:val="0"/>
      <w:marTop w:val="0"/>
      <w:marBottom w:val="0"/>
      <w:divBdr>
        <w:top w:val="none" w:sz="0" w:space="0" w:color="auto"/>
        <w:left w:val="none" w:sz="0" w:space="0" w:color="auto"/>
        <w:bottom w:val="none" w:sz="0" w:space="0" w:color="auto"/>
        <w:right w:val="none" w:sz="0" w:space="0" w:color="auto"/>
      </w:divBdr>
    </w:div>
    <w:div w:id="1143696778">
      <w:bodyDiv w:val="1"/>
      <w:marLeft w:val="0"/>
      <w:marRight w:val="0"/>
      <w:marTop w:val="0"/>
      <w:marBottom w:val="0"/>
      <w:divBdr>
        <w:top w:val="none" w:sz="0" w:space="0" w:color="auto"/>
        <w:left w:val="none" w:sz="0" w:space="0" w:color="auto"/>
        <w:bottom w:val="none" w:sz="0" w:space="0" w:color="auto"/>
        <w:right w:val="none" w:sz="0" w:space="0" w:color="auto"/>
      </w:divBdr>
    </w:div>
    <w:div w:id="1196237456">
      <w:bodyDiv w:val="1"/>
      <w:marLeft w:val="0"/>
      <w:marRight w:val="0"/>
      <w:marTop w:val="0"/>
      <w:marBottom w:val="0"/>
      <w:divBdr>
        <w:top w:val="none" w:sz="0" w:space="0" w:color="auto"/>
        <w:left w:val="none" w:sz="0" w:space="0" w:color="auto"/>
        <w:bottom w:val="none" w:sz="0" w:space="0" w:color="auto"/>
        <w:right w:val="none" w:sz="0" w:space="0" w:color="auto"/>
      </w:divBdr>
    </w:div>
    <w:div w:id="1197741899">
      <w:bodyDiv w:val="1"/>
      <w:marLeft w:val="0"/>
      <w:marRight w:val="0"/>
      <w:marTop w:val="0"/>
      <w:marBottom w:val="0"/>
      <w:divBdr>
        <w:top w:val="none" w:sz="0" w:space="0" w:color="auto"/>
        <w:left w:val="none" w:sz="0" w:space="0" w:color="auto"/>
        <w:bottom w:val="none" w:sz="0" w:space="0" w:color="auto"/>
        <w:right w:val="none" w:sz="0" w:space="0" w:color="auto"/>
      </w:divBdr>
    </w:div>
    <w:div w:id="1217207283">
      <w:bodyDiv w:val="1"/>
      <w:marLeft w:val="0"/>
      <w:marRight w:val="0"/>
      <w:marTop w:val="0"/>
      <w:marBottom w:val="0"/>
      <w:divBdr>
        <w:top w:val="none" w:sz="0" w:space="0" w:color="auto"/>
        <w:left w:val="none" w:sz="0" w:space="0" w:color="auto"/>
        <w:bottom w:val="none" w:sz="0" w:space="0" w:color="auto"/>
        <w:right w:val="none" w:sz="0" w:space="0" w:color="auto"/>
      </w:divBdr>
    </w:div>
    <w:div w:id="1219591703">
      <w:bodyDiv w:val="1"/>
      <w:marLeft w:val="0"/>
      <w:marRight w:val="0"/>
      <w:marTop w:val="0"/>
      <w:marBottom w:val="0"/>
      <w:divBdr>
        <w:top w:val="none" w:sz="0" w:space="0" w:color="auto"/>
        <w:left w:val="none" w:sz="0" w:space="0" w:color="auto"/>
        <w:bottom w:val="none" w:sz="0" w:space="0" w:color="auto"/>
        <w:right w:val="none" w:sz="0" w:space="0" w:color="auto"/>
      </w:divBdr>
    </w:div>
    <w:div w:id="1225027869">
      <w:bodyDiv w:val="1"/>
      <w:marLeft w:val="0"/>
      <w:marRight w:val="0"/>
      <w:marTop w:val="0"/>
      <w:marBottom w:val="0"/>
      <w:divBdr>
        <w:top w:val="none" w:sz="0" w:space="0" w:color="auto"/>
        <w:left w:val="none" w:sz="0" w:space="0" w:color="auto"/>
        <w:bottom w:val="none" w:sz="0" w:space="0" w:color="auto"/>
        <w:right w:val="none" w:sz="0" w:space="0" w:color="auto"/>
      </w:divBdr>
    </w:div>
    <w:div w:id="1226331524">
      <w:bodyDiv w:val="1"/>
      <w:marLeft w:val="0"/>
      <w:marRight w:val="0"/>
      <w:marTop w:val="0"/>
      <w:marBottom w:val="0"/>
      <w:divBdr>
        <w:top w:val="none" w:sz="0" w:space="0" w:color="auto"/>
        <w:left w:val="none" w:sz="0" w:space="0" w:color="auto"/>
        <w:bottom w:val="none" w:sz="0" w:space="0" w:color="auto"/>
        <w:right w:val="none" w:sz="0" w:space="0" w:color="auto"/>
      </w:divBdr>
    </w:div>
    <w:div w:id="1236403862">
      <w:bodyDiv w:val="1"/>
      <w:marLeft w:val="0"/>
      <w:marRight w:val="0"/>
      <w:marTop w:val="0"/>
      <w:marBottom w:val="0"/>
      <w:divBdr>
        <w:top w:val="none" w:sz="0" w:space="0" w:color="auto"/>
        <w:left w:val="none" w:sz="0" w:space="0" w:color="auto"/>
        <w:bottom w:val="none" w:sz="0" w:space="0" w:color="auto"/>
        <w:right w:val="none" w:sz="0" w:space="0" w:color="auto"/>
      </w:divBdr>
    </w:div>
    <w:div w:id="1248078377">
      <w:bodyDiv w:val="1"/>
      <w:marLeft w:val="0"/>
      <w:marRight w:val="0"/>
      <w:marTop w:val="0"/>
      <w:marBottom w:val="0"/>
      <w:divBdr>
        <w:top w:val="none" w:sz="0" w:space="0" w:color="auto"/>
        <w:left w:val="none" w:sz="0" w:space="0" w:color="auto"/>
        <w:bottom w:val="none" w:sz="0" w:space="0" w:color="auto"/>
        <w:right w:val="none" w:sz="0" w:space="0" w:color="auto"/>
      </w:divBdr>
    </w:div>
    <w:div w:id="1249651019">
      <w:bodyDiv w:val="1"/>
      <w:marLeft w:val="0"/>
      <w:marRight w:val="0"/>
      <w:marTop w:val="0"/>
      <w:marBottom w:val="0"/>
      <w:divBdr>
        <w:top w:val="none" w:sz="0" w:space="0" w:color="auto"/>
        <w:left w:val="none" w:sz="0" w:space="0" w:color="auto"/>
        <w:bottom w:val="none" w:sz="0" w:space="0" w:color="auto"/>
        <w:right w:val="none" w:sz="0" w:space="0" w:color="auto"/>
      </w:divBdr>
    </w:div>
    <w:div w:id="1256399091">
      <w:bodyDiv w:val="1"/>
      <w:marLeft w:val="0"/>
      <w:marRight w:val="0"/>
      <w:marTop w:val="0"/>
      <w:marBottom w:val="0"/>
      <w:divBdr>
        <w:top w:val="none" w:sz="0" w:space="0" w:color="auto"/>
        <w:left w:val="none" w:sz="0" w:space="0" w:color="auto"/>
        <w:bottom w:val="none" w:sz="0" w:space="0" w:color="auto"/>
        <w:right w:val="none" w:sz="0" w:space="0" w:color="auto"/>
      </w:divBdr>
    </w:div>
    <w:div w:id="1265069496">
      <w:bodyDiv w:val="1"/>
      <w:marLeft w:val="0"/>
      <w:marRight w:val="0"/>
      <w:marTop w:val="0"/>
      <w:marBottom w:val="0"/>
      <w:divBdr>
        <w:top w:val="none" w:sz="0" w:space="0" w:color="auto"/>
        <w:left w:val="none" w:sz="0" w:space="0" w:color="auto"/>
        <w:bottom w:val="none" w:sz="0" w:space="0" w:color="auto"/>
        <w:right w:val="none" w:sz="0" w:space="0" w:color="auto"/>
      </w:divBdr>
    </w:div>
    <w:div w:id="1282230541">
      <w:bodyDiv w:val="1"/>
      <w:marLeft w:val="0"/>
      <w:marRight w:val="0"/>
      <w:marTop w:val="0"/>
      <w:marBottom w:val="0"/>
      <w:divBdr>
        <w:top w:val="none" w:sz="0" w:space="0" w:color="auto"/>
        <w:left w:val="none" w:sz="0" w:space="0" w:color="auto"/>
        <w:bottom w:val="none" w:sz="0" w:space="0" w:color="auto"/>
        <w:right w:val="none" w:sz="0" w:space="0" w:color="auto"/>
      </w:divBdr>
    </w:div>
    <w:div w:id="1301612314">
      <w:bodyDiv w:val="1"/>
      <w:marLeft w:val="0"/>
      <w:marRight w:val="0"/>
      <w:marTop w:val="0"/>
      <w:marBottom w:val="0"/>
      <w:divBdr>
        <w:top w:val="none" w:sz="0" w:space="0" w:color="auto"/>
        <w:left w:val="none" w:sz="0" w:space="0" w:color="auto"/>
        <w:bottom w:val="none" w:sz="0" w:space="0" w:color="auto"/>
        <w:right w:val="none" w:sz="0" w:space="0" w:color="auto"/>
      </w:divBdr>
    </w:div>
    <w:div w:id="1308241853">
      <w:bodyDiv w:val="1"/>
      <w:marLeft w:val="0"/>
      <w:marRight w:val="0"/>
      <w:marTop w:val="0"/>
      <w:marBottom w:val="0"/>
      <w:divBdr>
        <w:top w:val="none" w:sz="0" w:space="0" w:color="auto"/>
        <w:left w:val="none" w:sz="0" w:space="0" w:color="auto"/>
        <w:bottom w:val="none" w:sz="0" w:space="0" w:color="auto"/>
        <w:right w:val="none" w:sz="0" w:space="0" w:color="auto"/>
      </w:divBdr>
    </w:div>
    <w:div w:id="1308895806">
      <w:bodyDiv w:val="1"/>
      <w:marLeft w:val="0"/>
      <w:marRight w:val="0"/>
      <w:marTop w:val="0"/>
      <w:marBottom w:val="0"/>
      <w:divBdr>
        <w:top w:val="none" w:sz="0" w:space="0" w:color="auto"/>
        <w:left w:val="none" w:sz="0" w:space="0" w:color="auto"/>
        <w:bottom w:val="none" w:sz="0" w:space="0" w:color="auto"/>
        <w:right w:val="none" w:sz="0" w:space="0" w:color="auto"/>
      </w:divBdr>
    </w:div>
    <w:div w:id="1309364187">
      <w:bodyDiv w:val="1"/>
      <w:marLeft w:val="0"/>
      <w:marRight w:val="0"/>
      <w:marTop w:val="0"/>
      <w:marBottom w:val="0"/>
      <w:divBdr>
        <w:top w:val="none" w:sz="0" w:space="0" w:color="auto"/>
        <w:left w:val="none" w:sz="0" w:space="0" w:color="auto"/>
        <w:bottom w:val="none" w:sz="0" w:space="0" w:color="auto"/>
        <w:right w:val="none" w:sz="0" w:space="0" w:color="auto"/>
      </w:divBdr>
    </w:div>
    <w:div w:id="1316841200">
      <w:bodyDiv w:val="1"/>
      <w:marLeft w:val="0"/>
      <w:marRight w:val="0"/>
      <w:marTop w:val="0"/>
      <w:marBottom w:val="0"/>
      <w:divBdr>
        <w:top w:val="none" w:sz="0" w:space="0" w:color="auto"/>
        <w:left w:val="none" w:sz="0" w:space="0" w:color="auto"/>
        <w:bottom w:val="none" w:sz="0" w:space="0" w:color="auto"/>
        <w:right w:val="none" w:sz="0" w:space="0" w:color="auto"/>
      </w:divBdr>
    </w:div>
    <w:div w:id="1327782827">
      <w:bodyDiv w:val="1"/>
      <w:marLeft w:val="0"/>
      <w:marRight w:val="0"/>
      <w:marTop w:val="0"/>
      <w:marBottom w:val="0"/>
      <w:divBdr>
        <w:top w:val="none" w:sz="0" w:space="0" w:color="auto"/>
        <w:left w:val="none" w:sz="0" w:space="0" w:color="auto"/>
        <w:bottom w:val="none" w:sz="0" w:space="0" w:color="auto"/>
        <w:right w:val="none" w:sz="0" w:space="0" w:color="auto"/>
      </w:divBdr>
    </w:div>
    <w:div w:id="1329791257">
      <w:bodyDiv w:val="1"/>
      <w:marLeft w:val="0"/>
      <w:marRight w:val="0"/>
      <w:marTop w:val="0"/>
      <w:marBottom w:val="0"/>
      <w:divBdr>
        <w:top w:val="none" w:sz="0" w:space="0" w:color="auto"/>
        <w:left w:val="none" w:sz="0" w:space="0" w:color="auto"/>
        <w:bottom w:val="none" w:sz="0" w:space="0" w:color="auto"/>
        <w:right w:val="none" w:sz="0" w:space="0" w:color="auto"/>
      </w:divBdr>
    </w:div>
    <w:div w:id="1332370975">
      <w:bodyDiv w:val="1"/>
      <w:marLeft w:val="0"/>
      <w:marRight w:val="0"/>
      <w:marTop w:val="0"/>
      <w:marBottom w:val="0"/>
      <w:divBdr>
        <w:top w:val="none" w:sz="0" w:space="0" w:color="auto"/>
        <w:left w:val="none" w:sz="0" w:space="0" w:color="auto"/>
        <w:bottom w:val="none" w:sz="0" w:space="0" w:color="auto"/>
        <w:right w:val="none" w:sz="0" w:space="0" w:color="auto"/>
      </w:divBdr>
    </w:div>
    <w:div w:id="1335498309">
      <w:bodyDiv w:val="1"/>
      <w:marLeft w:val="0"/>
      <w:marRight w:val="0"/>
      <w:marTop w:val="0"/>
      <w:marBottom w:val="0"/>
      <w:divBdr>
        <w:top w:val="none" w:sz="0" w:space="0" w:color="auto"/>
        <w:left w:val="none" w:sz="0" w:space="0" w:color="auto"/>
        <w:bottom w:val="none" w:sz="0" w:space="0" w:color="auto"/>
        <w:right w:val="none" w:sz="0" w:space="0" w:color="auto"/>
      </w:divBdr>
    </w:div>
    <w:div w:id="1357193574">
      <w:bodyDiv w:val="1"/>
      <w:marLeft w:val="0"/>
      <w:marRight w:val="0"/>
      <w:marTop w:val="0"/>
      <w:marBottom w:val="0"/>
      <w:divBdr>
        <w:top w:val="none" w:sz="0" w:space="0" w:color="auto"/>
        <w:left w:val="none" w:sz="0" w:space="0" w:color="auto"/>
        <w:bottom w:val="none" w:sz="0" w:space="0" w:color="auto"/>
        <w:right w:val="none" w:sz="0" w:space="0" w:color="auto"/>
      </w:divBdr>
    </w:div>
    <w:div w:id="1370564556">
      <w:bodyDiv w:val="1"/>
      <w:marLeft w:val="0"/>
      <w:marRight w:val="0"/>
      <w:marTop w:val="0"/>
      <w:marBottom w:val="0"/>
      <w:divBdr>
        <w:top w:val="none" w:sz="0" w:space="0" w:color="auto"/>
        <w:left w:val="none" w:sz="0" w:space="0" w:color="auto"/>
        <w:bottom w:val="none" w:sz="0" w:space="0" w:color="auto"/>
        <w:right w:val="none" w:sz="0" w:space="0" w:color="auto"/>
      </w:divBdr>
    </w:div>
    <w:div w:id="1385133288">
      <w:bodyDiv w:val="1"/>
      <w:marLeft w:val="0"/>
      <w:marRight w:val="0"/>
      <w:marTop w:val="0"/>
      <w:marBottom w:val="0"/>
      <w:divBdr>
        <w:top w:val="none" w:sz="0" w:space="0" w:color="auto"/>
        <w:left w:val="none" w:sz="0" w:space="0" w:color="auto"/>
        <w:bottom w:val="none" w:sz="0" w:space="0" w:color="auto"/>
        <w:right w:val="none" w:sz="0" w:space="0" w:color="auto"/>
      </w:divBdr>
    </w:div>
    <w:div w:id="1386878232">
      <w:bodyDiv w:val="1"/>
      <w:marLeft w:val="0"/>
      <w:marRight w:val="0"/>
      <w:marTop w:val="0"/>
      <w:marBottom w:val="0"/>
      <w:divBdr>
        <w:top w:val="none" w:sz="0" w:space="0" w:color="auto"/>
        <w:left w:val="none" w:sz="0" w:space="0" w:color="auto"/>
        <w:bottom w:val="none" w:sz="0" w:space="0" w:color="auto"/>
        <w:right w:val="none" w:sz="0" w:space="0" w:color="auto"/>
      </w:divBdr>
    </w:div>
    <w:div w:id="1403336514">
      <w:bodyDiv w:val="1"/>
      <w:marLeft w:val="0"/>
      <w:marRight w:val="0"/>
      <w:marTop w:val="0"/>
      <w:marBottom w:val="0"/>
      <w:divBdr>
        <w:top w:val="none" w:sz="0" w:space="0" w:color="auto"/>
        <w:left w:val="none" w:sz="0" w:space="0" w:color="auto"/>
        <w:bottom w:val="none" w:sz="0" w:space="0" w:color="auto"/>
        <w:right w:val="none" w:sz="0" w:space="0" w:color="auto"/>
      </w:divBdr>
    </w:div>
    <w:div w:id="1427117382">
      <w:bodyDiv w:val="1"/>
      <w:marLeft w:val="0"/>
      <w:marRight w:val="0"/>
      <w:marTop w:val="0"/>
      <w:marBottom w:val="0"/>
      <w:divBdr>
        <w:top w:val="none" w:sz="0" w:space="0" w:color="auto"/>
        <w:left w:val="none" w:sz="0" w:space="0" w:color="auto"/>
        <w:bottom w:val="none" w:sz="0" w:space="0" w:color="auto"/>
        <w:right w:val="none" w:sz="0" w:space="0" w:color="auto"/>
      </w:divBdr>
    </w:div>
    <w:div w:id="1429691479">
      <w:bodyDiv w:val="1"/>
      <w:marLeft w:val="0"/>
      <w:marRight w:val="0"/>
      <w:marTop w:val="0"/>
      <w:marBottom w:val="0"/>
      <w:divBdr>
        <w:top w:val="none" w:sz="0" w:space="0" w:color="auto"/>
        <w:left w:val="none" w:sz="0" w:space="0" w:color="auto"/>
        <w:bottom w:val="none" w:sz="0" w:space="0" w:color="auto"/>
        <w:right w:val="none" w:sz="0" w:space="0" w:color="auto"/>
      </w:divBdr>
    </w:div>
    <w:div w:id="1434208733">
      <w:bodyDiv w:val="1"/>
      <w:marLeft w:val="0"/>
      <w:marRight w:val="0"/>
      <w:marTop w:val="0"/>
      <w:marBottom w:val="0"/>
      <w:divBdr>
        <w:top w:val="none" w:sz="0" w:space="0" w:color="auto"/>
        <w:left w:val="none" w:sz="0" w:space="0" w:color="auto"/>
        <w:bottom w:val="none" w:sz="0" w:space="0" w:color="auto"/>
        <w:right w:val="none" w:sz="0" w:space="0" w:color="auto"/>
      </w:divBdr>
    </w:div>
    <w:div w:id="1434469936">
      <w:bodyDiv w:val="1"/>
      <w:marLeft w:val="0"/>
      <w:marRight w:val="0"/>
      <w:marTop w:val="0"/>
      <w:marBottom w:val="0"/>
      <w:divBdr>
        <w:top w:val="none" w:sz="0" w:space="0" w:color="auto"/>
        <w:left w:val="none" w:sz="0" w:space="0" w:color="auto"/>
        <w:bottom w:val="none" w:sz="0" w:space="0" w:color="auto"/>
        <w:right w:val="none" w:sz="0" w:space="0" w:color="auto"/>
      </w:divBdr>
      <w:divsChild>
        <w:div w:id="321852994">
          <w:marLeft w:val="0"/>
          <w:marRight w:val="0"/>
          <w:marTop w:val="658"/>
          <w:marBottom w:val="0"/>
          <w:divBdr>
            <w:top w:val="none" w:sz="0" w:space="0" w:color="auto"/>
            <w:left w:val="none" w:sz="0" w:space="0" w:color="auto"/>
            <w:bottom w:val="none" w:sz="0" w:space="0" w:color="auto"/>
            <w:right w:val="none" w:sz="0" w:space="0" w:color="auto"/>
          </w:divBdr>
        </w:div>
        <w:div w:id="442457640">
          <w:marLeft w:val="0"/>
          <w:marRight w:val="0"/>
          <w:marTop w:val="658"/>
          <w:marBottom w:val="0"/>
          <w:divBdr>
            <w:top w:val="none" w:sz="0" w:space="0" w:color="auto"/>
            <w:left w:val="none" w:sz="0" w:space="0" w:color="auto"/>
            <w:bottom w:val="none" w:sz="0" w:space="0" w:color="auto"/>
            <w:right w:val="none" w:sz="0" w:space="0" w:color="auto"/>
          </w:divBdr>
        </w:div>
        <w:div w:id="539628066">
          <w:marLeft w:val="0"/>
          <w:marRight w:val="0"/>
          <w:marTop w:val="658"/>
          <w:marBottom w:val="0"/>
          <w:divBdr>
            <w:top w:val="none" w:sz="0" w:space="0" w:color="auto"/>
            <w:left w:val="none" w:sz="0" w:space="0" w:color="auto"/>
            <w:bottom w:val="none" w:sz="0" w:space="0" w:color="auto"/>
            <w:right w:val="none" w:sz="0" w:space="0" w:color="auto"/>
          </w:divBdr>
        </w:div>
        <w:div w:id="756756719">
          <w:marLeft w:val="0"/>
          <w:marRight w:val="0"/>
          <w:marTop w:val="658"/>
          <w:marBottom w:val="0"/>
          <w:divBdr>
            <w:top w:val="none" w:sz="0" w:space="0" w:color="auto"/>
            <w:left w:val="none" w:sz="0" w:space="0" w:color="auto"/>
            <w:bottom w:val="none" w:sz="0" w:space="0" w:color="auto"/>
            <w:right w:val="none" w:sz="0" w:space="0" w:color="auto"/>
          </w:divBdr>
        </w:div>
        <w:div w:id="821387246">
          <w:marLeft w:val="0"/>
          <w:marRight w:val="0"/>
          <w:marTop w:val="658"/>
          <w:marBottom w:val="0"/>
          <w:divBdr>
            <w:top w:val="none" w:sz="0" w:space="0" w:color="auto"/>
            <w:left w:val="none" w:sz="0" w:space="0" w:color="auto"/>
            <w:bottom w:val="none" w:sz="0" w:space="0" w:color="auto"/>
            <w:right w:val="none" w:sz="0" w:space="0" w:color="auto"/>
          </w:divBdr>
        </w:div>
        <w:div w:id="860631049">
          <w:marLeft w:val="0"/>
          <w:marRight w:val="0"/>
          <w:marTop w:val="658"/>
          <w:marBottom w:val="0"/>
          <w:divBdr>
            <w:top w:val="none" w:sz="0" w:space="0" w:color="auto"/>
            <w:left w:val="none" w:sz="0" w:space="0" w:color="auto"/>
            <w:bottom w:val="none" w:sz="0" w:space="0" w:color="auto"/>
            <w:right w:val="none" w:sz="0" w:space="0" w:color="auto"/>
          </w:divBdr>
        </w:div>
        <w:div w:id="871653571">
          <w:marLeft w:val="0"/>
          <w:marRight w:val="0"/>
          <w:marTop w:val="658"/>
          <w:marBottom w:val="0"/>
          <w:divBdr>
            <w:top w:val="none" w:sz="0" w:space="0" w:color="auto"/>
            <w:left w:val="none" w:sz="0" w:space="0" w:color="auto"/>
            <w:bottom w:val="none" w:sz="0" w:space="0" w:color="auto"/>
            <w:right w:val="none" w:sz="0" w:space="0" w:color="auto"/>
          </w:divBdr>
        </w:div>
        <w:div w:id="975767555">
          <w:marLeft w:val="0"/>
          <w:marRight w:val="0"/>
          <w:marTop w:val="658"/>
          <w:marBottom w:val="0"/>
          <w:divBdr>
            <w:top w:val="none" w:sz="0" w:space="0" w:color="auto"/>
            <w:left w:val="none" w:sz="0" w:space="0" w:color="auto"/>
            <w:bottom w:val="none" w:sz="0" w:space="0" w:color="auto"/>
            <w:right w:val="none" w:sz="0" w:space="0" w:color="auto"/>
          </w:divBdr>
        </w:div>
        <w:div w:id="1015769561">
          <w:marLeft w:val="0"/>
          <w:marRight w:val="0"/>
          <w:marTop w:val="658"/>
          <w:marBottom w:val="0"/>
          <w:divBdr>
            <w:top w:val="none" w:sz="0" w:space="0" w:color="auto"/>
            <w:left w:val="none" w:sz="0" w:space="0" w:color="auto"/>
            <w:bottom w:val="none" w:sz="0" w:space="0" w:color="auto"/>
            <w:right w:val="none" w:sz="0" w:space="0" w:color="auto"/>
          </w:divBdr>
        </w:div>
        <w:div w:id="1247111847">
          <w:marLeft w:val="0"/>
          <w:marRight w:val="0"/>
          <w:marTop w:val="658"/>
          <w:marBottom w:val="0"/>
          <w:divBdr>
            <w:top w:val="none" w:sz="0" w:space="0" w:color="auto"/>
            <w:left w:val="none" w:sz="0" w:space="0" w:color="auto"/>
            <w:bottom w:val="none" w:sz="0" w:space="0" w:color="auto"/>
            <w:right w:val="none" w:sz="0" w:space="0" w:color="auto"/>
          </w:divBdr>
        </w:div>
        <w:div w:id="1316447938">
          <w:marLeft w:val="0"/>
          <w:marRight w:val="0"/>
          <w:marTop w:val="658"/>
          <w:marBottom w:val="0"/>
          <w:divBdr>
            <w:top w:val="none" w:sz="0" w:space="0" w:color="auto"/>
            <w:left w:val="none" w:sz="0" w:space="0" w:color="auto"/>
            <w:bottom w:val="none" w:sz="0" w:space="0" w:color="auto"/>
            <w:right w:val="none" w:sz="0" w:space="0" w:color="auto"/>
          </w:divBdr>
        </w:div>
        <w:div w:id="1338190210">
          <w:marLeft w:val="0"/>
          <w:marRight w:val="0"/>
          <w:marTop w:val="658"/>
          <w:marBottom w:val="0"/>
          <w:divBdr>
            <w:top w:val="none" w:sz="0" w:space="0" w:color="auto"/>
            <w:left w:val="none" w:sz="0" w:space="0" w:color="auto"/>
            <w:bottom w:val="none" w:sz="0" w:space="0" w:color="auto"/>
            <w:right w:val="none" w:sz="0" w:space="0" w:color="auto"/>
          </w:divBdr>
        </w:div>
        <w:div w:id="1378045064">
          <w:marLeft w:val="0"/>
          <w:marRight w:val="0"/>
          <w:marTop w:val="658"/>
          <w:marBottom w:val="0"/>
          <w:divBdr>
            <w:top w:val="none" w:sz="0" w:space="0" w:color="auto"/>
            <w:left w:val="none" w:sz="0" w:space="0" w:color="auto"/>
            <w:bottom w:val="none" w:sz="0" w:space="0" w:color="auto"/>
            <w:right w:val="none" w:sz="0" w:space="0" w:color="auto"/>
          </w:divBdr>
        </w:div>
        <w:div w:id="1429693205">
          <w:marLeft w:val="0"/>
          <w:marRight w:val="0"/>
          <w:marTop w:val="658"/>
          <w:marBottom w:val="0"/>
          <w:divBdr>
            <w:top w:val="none" w:sz="0" w:space="0" w:color="auto"/>
            <w:left w:val="none" w:sz="0" w:space="0" w:color="auto"/>
            <w:bottom w:val="none" w:sz="0" w:space="0" w:color="auto"/>
            <w:right w:val="none" w:sz="0" w:space="0" w:color="auto"/>
          </w:divBdr>
        </w:div>
        <w:div w:id="1644309265">
          <w:marLeft w:val="0"/>
          <w:marRight w:val="0"/>
          <w:marTop w:val="658"/>
          <w:marBottom w:val="0"/>
          <w:divBdr>
            <w:top w:val="none" w:sz="0" w:space="0" w:color="auto"/>
            <w:left w:val="none" w:sz="0" w:space="0" w:color="auto"/>
            <w:bottom w:val="none" w:sz="0" w:space="0" w:color="auto"/>
            <w:right w:val="none" w:sz="0" w:space="0" w:color="auto"/>
          </w:divBdr>
        </w:div>
        <w:div w:id="1651792440">
          <w:marLeft w:val="0"/>
          <w:marRight w:val="0"/>
          <w:marTop w:val="658"/>
          <w:marBottom w:val="0"/>
          <w:divBdr>
            <w:top w:val="none" w:sz="0" w:space="0" w:color="auto"/>
            <w:left w:val="none" w:sz="0" w:space="0" w:color="auto"/>
            <w:bottom w:val="none" w:sz="0" w:space="0" w:color="auto"/>
            <w:right w:val="none" w:sz="0" w:space="0" w:color="auto"/>
          </w:divBdr>
        </w:div>
        <w:div w:id="1670328148">
          <w:marLeft w:val="0"/>
          <w:marRight w:val="0"/>
          <w:marTop w:val="658"/>
          <w:marBottom w:val="0"/>
          <w:divBdr>
            <w:top w:val="none" w:sz="0" w:space="0" w:color="auto"/>
            <w:left w:val="none" w:sz="0" w:space="0" w:color="auto"/>
            <w:bottom w:val="none" w:sz="0" w:space="0" w:color="auto"/>
            <w:right w:val="none" w:sz="0" w:space="0" w:color="auto"/>
          </w:divBdr>
        </w:div>
        <w:div w:id="1842772097">
          <w:marLeft w:val="0"/>
          <w:marRight w:val="0"/>
          <w:marTop w:val="658"/>
          <w:marBottom w:val="0"/>
          <w:divBdr>
            <w:top w:val="none" w:sz="0" w:space="0" w:color="auto"/>
            <w:left w:val="none" w:sz="0" w:space="0" w:color="auto"/>
            <w:bottom w:val="none" w:sz="0" w:space="0" w:color="auto"/>
            <w:right w:val="none" w:sz="0" w:space="0" w:color="auto"/>
          </w:divBdr>
        </w:div>
      </w:divsChild>
    </w:div>
    <w:div w:id="1442408417">
      <w:bodyDiv w:val="1"/>
      <w:marLeft w:val="0"/>
      <w:marRight w:val="0"/>
      <w:marTop w:val="0"/>
      <w:marBottom w:val="0"/>
      <w:divBdr>
        <w:top w:val="none" w:sz="0" w:space="0" w:color="auto"/>
        <w:left w:val="none" w:sz="0" w:space="0" w:color="auto"/>
        <w:bottom w:val="none" w:sz="0" w:space="0" w:color="auto"/>
        <w:right w:val="none" w:sz="0" w:space="0" w:color="auto"/>
      </w:divBdr>
    </w:div>
    <w:div w:id="1456486236">
      <w:bodyDiv w:val="1"/>
      <w:marLeft w:val="0"/>
      <w:marRight w:val="0"/>
      <w:marTop w:val="0"/>
      <w:marBottom w:val="0"/>
      <w:divBdr>
        <w:top w:val="none" w:sz="0" w:space="0" w:color="auto"/>
        <w:left w:val="none" w:sz="0" w:space="0" w:color="auto"/>
        <w:bottom w:val="none" w:sz="0" w:space="0" w:color="auto"/>
        <w:right w:val="none" w:sz="0" w:space="0" w:color="auto"/>
      </w:divBdr>
    </w:div>
    <w:div w:id="1467160648">
      <w:bodyDiv w:val="1"/>
      <w:marLeft w:val="0"/>
      <w:marRight w:val="0"/>
      <w:marTop w:val="0"/>
      <w:marBottom w:val="0"/>
      <w:divBdr>
        <w:top w:val="none" w:sz="0" w:space="0" w:color="auto"/>
        <w:left w:val="none" w:sz="0" w:space="0" w:color="auto"/>
        <w:bottom w:val="none" w:sz="0" w:space="0" w:color="auto"/>
        <w:right w:val="none" w:sz="0" w:space="0" w:color="auto"/>
      </w:divBdr>
    </w:div>
    <w:div w:id="1506018142">
      <w:bodyDiv w:val="1"/>
      <w:marLeft w:val="0"/>
      <w:marRight w:val="0"/>
      <w:marTop w:val="0"/>
      <w:marBottom w:val="0"/>
      <w:divBdr>
        <w:top w:val="none" w:sz="0" w:space="0" w:color="auto"/>
        <w:left w:val="none" w:sz="0" w:space="0" w:color="auto"/>
        <w:bottom w:val="none" w:sz="0" w:space="0" w:color="auto"/>
        <w:right w:val="none" w:sz="0" w:space="0" w:color="auto"/>
      </w:divBdr>
    </w:div>
    <w:div w:id="1513103416">
      <w:bodyDiv w:val="1"/>
      <w:marLeft w:val="0"/>
      <w:marRight w:val="0"/>
      <w:marTop w:val="0"/>
      <w:marBottom w:val="0"/>
      <w:divBdr>
        <w:top w:val="none" w:sz="0" w:space="0" w:color="auto"/>
        <w:left w:val="none" w:sz="0" w:space="0" w:color="auto"/>
        <w:bottom w:val="none" w:sz="0" w:space="0" w:color="auto"/>
        <w:right w:val="none" w:sz="0" w:space="0" w:color="auto"/>
      </w:divBdr>
    </w:div>
    <w:div w:id="1525821879">
      <w:bodyDiv w:val="1"/>
      <w:marLeft w:val="0"/>
      <w:marRight w:val="0"/>
      <w:marTop w:val="0"/>
      <w:marBottom w:val="0"/>
      <w:divBdr>
        <w:top w:val="none" w:sz="0" w:space="0" w:color="auto"/>
        <w:left w:val="none" w:sz="0" w:space="0" w:color="auto"/>
        <w:bottom w:val="none" w:sz="0" w:space="0" w:color="auto"/>
        <w:right w:val="none" w:sz="0" w:space="0" w:color="auto"/>
      </w:divBdr>
    </w:div>
    <w:div w:id="1539202260">
      <w:bodyDiv w:val="1"/>
      <w:marLeft w:val="0"/>
      <w:marRight w:val="0"/>
      <w:marTop w:val="0"/>
      <w:marBottom w:val="0"/>
      <w:divBdr>
        <w:top w:val="none" w:sz="0" w:space="0" w:color="auto"/>
        <w:left w:val="none" w:sz="0" w:space="0" w:color="auto"/>
        <w:bottom w:val="none" w:sz="0" w:space="0" w:color="auto"/>
        <w:right w:val="none" w:sz="0" w:space="0" w:color="auto"/>
      </w:divBdr>
    </w:div>
    <w:div w:id="1563909185">
      <w:bodyDiv w:val="1"/>
      <w:marLeft w:val="0"/>
      <w:marRight w:val="0"/>
      <w:marTop w:val="0"/>
      <w:marBottom w:val="0"/>
      <w:divBdr>
        <w:top w:val="none" w:sz="0" w:space="0" w:color="auto"/>
        <w:left w:val="none" w:sz="0" w:space="0" w:color="auto"/>
        <w:bottom w:val="none" w:sz="0" w:space="0" w:color="auto"/>
        <w:right w:val="none" w:sz="0" w:space="0" w:color="auto"/>
      </w:divBdr>
    </w:div>
    <w:div w:id="1573274881">
      <w:bodyDiv w:val="1"/>
      <w:marLeft w:val="0"/>
      <w:marRight w:val="0"/>
      <w:marTop w:val="0"/>
      <w:marBottom w:val="0"/>
      <w:divBdr>
        <w:top w:val="none" w:sz="0" w:space="0" w:color="auto"/>
        <w:left w:val="none" w:sz="0" w:space="0" w:color="auto"/>
        <w:bottom w:val="none" w:sz="0" w:space="0" w:color="auto"/>
        <w:right w:val="none" w:sz="0" w:space="0" w:color="auto"/>
      </w:divBdr>
    </w:div>
    <w:div w:id="1575123623">
      <w:bodyDiv w:val="1"/>
      <w:marLeft w:val="0"/>
      <w:marRight w:val="0"/>
      <w:marTop w:val="0"/>
      <w:marBottom w:val="0"/>
      <w:divBdr>
        <w:top w:val="none" w:sz="0" w:space="0" w:color="auto"/>
        <w:left w:val="none" w:sz="0" w:space="0" w:color="auto"/>
        <w:bottom w:val="none" w:sz="0" w:space="0" w:color="auto"/>
        <w:right w:val="none" w:sz="0" w:space="0" w:color="auto"/>
      </w:divBdr>
    </w:div>
    <w:div w:id="1597010602">
      <w:bodyDiv w:val="1"/>
      <w:marLeft w:val="0"/>
      <w:marRight w:val="0"/>
      <w:marTop w:val="0"/>
      <w:marBottom w:val="0"/>
      <w:divBdr>
        <w:top w:val="none" w:sz="0" w:space="0" w:color="auto"/>
        <w:left w:val="none" w:sz="0" w:space="0" w:color="auto"/>
        <w:bottom w:val="none" w:sz="0" w:space="0" w:color="auto"/>
        <w:right w:val="none" w:sz="0" w:space="0" w:color="auto"/>
      </w:divBdr>
    </w:div>
    <w:div w:id="1603802860">
      <w:bodyDiv w:val="1"/>
      <w:marLeft w:val="0"/>
      <w:marRight w:val="0"/>
      <w:marTop w:val="0"/>
      <w:marBottom w:val="0"/>
      <w:divBdr>
        <w:top w:val="none" w:sz="0" w:space="0" w:color="auto"/>
        <w:left w:val="none" w:sz="0" w:space="0" w:color="auto"/>
        <w:bottom w:val="none" w:sz="0" w:space="0" w:color="auto"/>
        <w:right w:val="none" w:sz="0" w:space="0" w:color="auto"/>
      </w:divBdr>
    </w:div>
    <w:div w:id="1611351627">
      <w:bodyDiv w:val="1"/>
      <w:marLeft w:val="0"/>
      <w:marRight w:val="0"/>
      <w:marTop w:val="0"/>
      <w:marBottom w:val="0"/>
      <w:divBdr>
        <w:top w:val="none" w:sz="0" w:space="0" w:color="auto"/>
        <w:left w:val="none" w:sz="0" w:space="0" w:color="auto"/>
        <w:bottom w:val="none" w:sz="0" w:space="0" w:color="auto"/>
        <w:right w:val="none" w:sz="0" w:space="0" w:color="auto"/>
      </w:divBdr>
    </w:div>
    <w:div w:id="1611623268">
      <w:bodyDiv w:val="1"/>
      <w:marLeft w:val="0"/>
      <w:marRight w:val="0"/>
      <w:marTop w:val="0"/>
      <w:marBottom w:val="0"/>
      <w:divBdr>
        <w:top w:val="none" w:sz="0" w:space="0" w:color="auto"/>
        <w:left w:val="none" w:sz="0" w:space="0" w:color="auto"/>
        <w:bottom w:val="none" w:sz="0" w:space="0" w:color="auto"/>
        <w:right w:val="none" w:sz="0" w:space="0" w:color="auto"/>
      </w:divBdr>
    </w:div>
    <w:div w:id="1622154735">
      <w:bodyDiv w:val="1"/>
      <w:marLeft w:val="0"/>
      <w:marRight w:val="0"/>
      <w:marTop w:val="0"/>
      <w:marBottom w:val="0"/>
      <w:divBdr>
        <w:top w:val="none" w:sz="0" w:space="0" w:color="auto"/>
        <w:left w:val="none" w:sz="0" w:space="0" w:color="auto"/>
        <w:bottom w:val="none" w:sz="0" w:space="0" w:color="auto"/>
        <w:right w:val="none" w:sz="0" w:space="0" w:color="auto"/>
      </w:divBdr>
    </w:div>
    <w:div w:id="1632979233">
      <w:bodyDiv w:val="1"/>
      <w:marLeft w:val="0"/>
      <w:marRight w:val="0"/>
      <w:marTop w:val="0"/>
      <w:marBottom w:val="0"/>
      <w:divBdr>
        <w:top w:val="none" w:sz="0" w:space="0" w:color="auto"/>
        <w:left w:val="none" w:sz="0" w:space="0" w:color="auto"/>
        <w:bottom w:val="none" w:sz="0" w:space="0" w:color="auto"/>
        <w:right w:val="none" w:sz="0" w:space="0" w:color="auto"/>
      </w:divBdr>
    </w:div>
    <w:div w:id="1642155881">
      <w:bodyDiv w:val="1"/>
      <w:marLeft w:val="0"/>
      <w:marRight w:val="0"/>
      <w:marTop w:val="0"/>
      <w:marBottom w:val="0"/>
      <w:divBdr>
        <w:top w:val="none" w:sz="0" w:space="0" w:color="auto"/>
        <w:left w:val="none" w:sz="0" w:space="0" w:color="auto"/>
        <w:bottom w:val="none" w:sz="0" w:space="0" w:color="auto"/>
        <w:right w:val="none" w:sz="0" w:space="0" w:color="auto"/>
      </w:divBdr>
    </w:div>
    <w:div w:id="1655984472">
      <w:bodyDiv w:val="1"/>
      <w:marLeft w:val="0"/>
      <w:marRight w:val="0"/>
      <w:marTop w:val="0"/>
      <w:marBottom w:val="0"/>
      <w:divBdr>
        <w:top w:val="none" w:sz="0" w:space="0" w:color="auto"/>
        <w:left w:val="none" w:sz="0" w:space="0" w:color="auto"/>
        <w:bottom w:val="none" w:sz="0" w:space="0" w:color="auto"/>
        <w:right w:val="none" w:sz="0" w:space="0" w:color="auto"/>
      </w:divBdr>
    </w:div>
    <w:div w:id="1683433102">
      <w:bodyDiv w:val="1"/>
      <w:marLeft w:val="0"/>
      <w:marRight w:val="0"/>
      <w:marTop w:val="0"/>
      <w:marBottom w:val="0"/>
      <w:divBdr>
        <w:top w:val="none" w:sz="0" w:space="0" w:color="auto"/>
        <w:left w:val="none" w:sz="0" w:space="0" w:color="auto"/>
        <w:bottom w:val="none" w:sz="0" w:space="0" w:color="auto"/>
        <w:right w:val="none" w:sz="0" w:space="0" w:color="auto"/>
      </w:divBdr>
      <w:divsChild>
        <w:div w:id="1627856140">
          <w:marLeft w:val="0"/>
          <w:marRight w:val="0"/>
          <w:marTop w:val="0"/>
          <w:marBottom w:val="0"/>
          <w:divBdr>
            <w:top w:val="none" w:sz="0" w:space="0" w:color="auto"/>
            <w:left w:val="none" w:sz="0" w:space="0" w:color="auto"/>
            <w:bottom w:val="none" w:sz="0" w:space="0" w:color="auto"/>
            <w:right w:val="none" w:sz="0" w:space="0" w:color="auto"/>
          </w:divBdr>
          <w:divsChild>
            <w:div w:id="1996756045">
              <w:marLeft w:val="0"/>
              <w:marRight w:val="0"/>
              <w:marTop w:val="0"/>
              <w:marBottom w:val="0"/>
              <w:divBdr>
                <w:top w:val="none" w:sz="0" w:space="0" w:color="auto"/>
                <w:left w:val="none" w:sz="0" w:space="0" w:color="auto"/>
                <w:bottom w:val="none" w:sz="0" w:space="0" w:color="auto"/>
                <w:right w:val="none" w:sz="0" w:space="0" w:color="auto"/>
              </w:divBdr>
              <w:divsChild>
                <w:div w:id="1760757049">
                  <w:marLeft w:val="0"/>
                  <w:marRight w:val="0"/>
                  <w:marTop w:val="0"/>
                  <w:marBottom w:val="0"/>
                  <w:divBdr>
                    <w:top w:val="none" w:sz="0" w:space="0" w:color="auto"/>
                    <w:left w:val="none" w:sz="0" w:space="0" w:color="auto"/>
                    <w:bottom w:val="none" w:sz="0" w:space="0" w:color="auto"/>
                    <w:right w:val="none" w:sz="0" w:space="0" w:color="auto"/>
                  </w:divBdr>
                  <w:divsChild>
                    <w:div w:id="169818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258441">
      <w:bodyDiv w:val="1"/>
      <w:marLeft w:val="0"/>
      <w:marRight w:val="0"/>
      <w:marTop w:val="0"/>
      <w:marBottom w:val="0"/>
      <w:divBdr>
        <w:top w:val="none" w:sz="0" w:space="0" w:color="auto"/>
        <w:left w:val="none" w:sz="0" w:space="0" w:color="auto"/>
        <w:bottom w:val="none" w:sz="0" w:space="0" w:color="auto"/>
        <w:right w:val="none" w:sz="0" w:space="0" w:color="auto"/>
      </w:divBdr>
    </w:div>
    <w:div w:id="1696543879">
      <w:bodyDiv w:val="1"/>
      <w:marLeft w:val="0"/>
      <w:marRight w:val="0"/>
      <w:marTop w:val="0"/>
      <w:marBottom w:val="0"/>
      <w:divBdr>
        <w:top w:val="none" w:sz="0" w:space="0" w:color="auto"/>
        <w:left w:val="none" w:sz="0" w:space="0" w:color="auto"/>
        <w:bottom w:val="none" w:sz="0" w:space="0" w:color="auto"/>
        <w:right w:val="none" w:sz="0" w:space="0" w:color="auto"/>
      </w:divBdr>
    </w:div>
    <w:div w:id="1701927444">
      <w:bodyDiv w:val="1"/>
      <w:marLeft w:val="0"/>
      <w:marRight w:val="0"/>
      <w:marTop w:val="0"/>
      <w:marBottom w:val="0"/>
      <w:divBdr>
        <w:top w:val="none" w:sz="0" w:space="0" w:color="auto"/>
        <w:left w:val="none" w:sz="0" w:space="0" w:color="auto"/>
        <w:bottom w:val="none" w:sz="0" w:space="0" w:color="auto"/>
        <w:right w:val="none" w:sz="0" w:space="0" w:color="auto"/>
      </w:divBdr>
    </w:div>
    <w:div w:id="1705982025">
      <w:bodyDiv w:val="1"/>
      <w:marLeft w:val="0"/>
      <w:marRight w:val="0"/>
      <w:marTop w:val="0"/>
      <w:marBottom w:val="0"/>
      <w:divBdr>
        <w:top w:val="none" w:sz="0" w:space="0" w:color="auto"/>
        <w:left w:val="none" w:sz="0" w:space="0" w:color="auto"/>
        <w:bottom w:val="none" w:sz="0" w:space="0" w:color="auto"/>
        <w:right w:val="none" w:sz="0" w:space="0" w:color="auto"/>
      </w:divBdr>
    </w:div>
    <w:div w:id="1720595704">
      <w:bodyDiv w:val="1"/>
      <w:marLeft w:val="0"/>
      <w:marRight w:val="0"/>
      <w:marTop w:val="0"/>
      <w:marBottom w:val="0"/>
      <w:divBdr>
        <w:top w:val="none" w:sz="0" w:space="0" w:color="auto"/>
        <w:left w:val="none" w:sz="0" w:space="0" w:color="auto"/>
        <w:bottom w:val="none" w:sz="0" w:space="0" w:color="auto"/>
        <w:right w:val="none" w:sz="0" w:space="0" w:color="auto"/>
      </w:divBdr>
    </w:div>
    <w:div w:id="1727803058">
      <w:bodyDiv w:val="1"/>
      <w:marLeft w:val="0"/>
      <w:marRight w:val="0"/>
      <w:marTop w:val="0"/>
      <w:marBottom w:val="0"/>
      <w:divBdr>
        <w:top w:val="none" w:sz="0" w:space="0" w:color="auto"/>
        <w:left w:val="none" w:sz="0" w:space="0" w:color="auto"/>
        <w:bottom w:val="none" w:sz="0" w:space="0" w:color="auto"/>
        <w:right w:val="none" w:sz="0" w:space="0" w:color="auto"/>
      </w:divBdr>
    </w:div>
    <w:div w:id="1734624473">
      <w:bodyDiv w:val="1"/>
      <w:marLeft w:val="0"/>
      <w:marRight w:val="0"/>
      <w:marTop w:val="0"/>
      <w:marBottom w:val="0"/>
      <w:divBdr>
        <w:top w:val="none" w:sz="0" w:space="0" w:color="auto"/>
        <w:left w:val="none" w:sz="0" w:space="0" w:color="auto"/>
        <w:bottom w:val="none" w:sz="0" w:space="0" w:color="auto"/>
        <w:right w:val="none" w:sz="0" w:space="0" w:color="auto"/>
      </w:divBdr>
    </w:div>
    <w:div w:id="1738161486">
      <w:bodyDiv w:val="1"/>
      <w:marLeft w:val="0"/>
      <w:marRight w:val="0"/>
      <w:marTop w:val="0"/>
      <w:marBottom w:val="0"/>
      <w:divBdr>
        <w:top w:val="none" w:sz="0" w:space="0" w:color="auto"/>
        <w:left w:val="none" w:sz="0" w:space="0" w:color="auto"/>
        <w:bottom w:val="none" w:sz="0" w:space="0" w:color="auto"/>
        <w:right w:val="none" w:sz="0" w:space="0" w:color="auto"/>
      </w:divBdr>
    </w:div>
    <w:div w:id="1738547267">
      <w:bodyDiv w:val="1"/>
      <w:marLeft w:val="0"/>
      <w:marRight w:val="0"/>
      <w:marTop w:val="0"/>
      <w:marBottom w:val="0"/>
      <w:divBdr>
        <w:top w:val="none" w:sz="0" w:space="0" w:color="auto"/>
        <w:left w:val="none" w:sz="0" w:space="0" w:color="auto"/>
        <w:bottom w:val="none" w:sz="0" w:space="0" w:color="auto"/>
        <w:right w:val="none" w:sz="0" w:space="0" w:color="auto"/>
      </w:divBdr>
    </w:div>
    <w:div w:id="1749764001">
      <w:bodyDiv w:val="1"/>
      <w:marLeft w:val="0"/>
      <w:marRight w:val="0"/>
      <w:marTop w:val="0"/>
      <w:marBottom w:val="0"/>
      <w:divBdr>
        <w:top w:val="none" w:sz="0" w:space="0" w:color="auto"/>
        <w:left w:val="none" w:sz="0" w:space="0" w:color="auto"/>
        <w:bottom w:val="none" w:sz="0" w:space="0" w:color="auto"/>
        <w:right w:val="none" w:sz="0" w:space="0" w:color="auto"/>
      </w:divBdr>
    </w:div>
    <w:div w:id="1757941211">
      <w:bodyDiv w:val="1"/>
      <w:marLeft w:val="0"/>
      <w:marRight w:val="0"/>
      <w:marTop w:val="0"/>
      <w:marBottom w:val="0"/>
      <w:divBdr>
        <w:top w:val="none" w:sz="0" w:space="0" w:color="auto"/>
        <w:left w:val="none" w:sz="0" w:space="0" w:color="auto"/>
        <w:bottom w:val="none" w:sz="0" w:space="0" w:color="auto"/>
        <w:right w:val="none" w:sz="0" w:space="0" w:color="auto"/>
      </w:divBdr>
    </w:div>
    <w:div w:id="1769538059">
      <w:bodyDiv w:val="1"/>
      <w:marLeft w:val="0"/>
      <w:marRight w:val="0"/>
      <w:marTop w:val="0"/>
      <w:marBottom w:val="0"/>
      <w:divBdr>
        <w:top w:val="none" w:sz="0" w:space="0" w:color="auto"/>
        <w:left w:val="none" w:sz="0" w:space="0" w:color="auto"/>
        <w:bottom w:val="none" w:sz="0" w:space="0" w:color="auto"/>
        <w:right w:val="none" w:sz="0" w:space="0" w:color="auto"/>
      </w:divBdr>
    </w:div>
    <w:div w:id="1795445109">
      <w:bodyDiv w:val="1"/>
      <w:marLeft w:val="0"/>
      <w:marRight w:val="0"/>
      <w:marTop w:val="0"/>
      <w:marBottom w:val="0"/>
      <w:divBdr>
        <w:top w:val="none" w:sz="0" w:space="0" w:color="auto"/>
        <w:left w:val="none" w:sz="0" w:space="0" w:color="auto"/>
        <w:bottom w:val="none" w:sz="0" w:space="0" w:color="auto"/>
        <w:right w:val="none" w:sz="0" w:space="0" w:color="auto"/>
      </w:divBdr>
    </w:div>
    <w:div w:id="1801454251">
      <w:bodyDiv w:val="1"/>
      <w:marLeft w:val="0"/>
      <w:marRight w:val="0"/>
      <w:marTop w:val="0"/>
      <w:marBottom w:val="0"/>
      <w:divBdr>
        <w:top w:val="none" w:sz="0" w:space="0" w:color="auto"/>
        <w:left w:val="none" w:sz="0" w:space="0" w:color="auto"/>
        <w:bottom w:val="none" w:sz="0" w:space="0" w:color="auto"/>
        <w:right w:val="none" w:sz="0" w:space="0" w:color="auto"/>
      </w:divBdr>
    </w:div>
    <w:div w:id="1813206735">
      <w:bodyDiv w:val="1"/>
      <w:marLeft w:val="0"/>
      <w:marRight w:val="0"/>
      <w:marTop w:val="0"/>
      <w:marBottom w:val="0"/>
      <w:divBdr>
        <w:top w:val="none" w:sz="0" w:space="0" w:color="auto"/>
        <w:left w:val="none" w:sz="0" w:space="0" w:color="auto"/>
        <w:bottom w:val="none" w:sz="0" w:space="0" w:color="auto"/>
        <w:right w:val="none" w:sz="0" w:space="0" w:color="auto"/>
      </w:divBdr>
    </w:div>
    <w:div w:id="1826506052">
      <w:bodyDiv w:val="1"/>
      <w:marLeft w:val="0"/>
      <w:marRight w:val="0"/>
      <w:marTop w:val="0"/>
      <w:marBottom w:val="0"/>
      <w:divBdr>
        <w:top w:val="none" w:sz="0" w:space="0" w:color="auto"/>
        <w:left w:val="none" w:sz="0" w:space="0" w:color="auto"/>
        <w:bottom w:val="none" w:sz="0" w:space="0" w:color="auto"/>
        <w:right w:val="none" w:sz="0" w:space="0" w:color="auto"/>
      </w:divBdr>
    </w:div>
    <w:div w:id="1827159782">
      <w:bodyDiv w:val="1"/>
      <w:marLeft w:val="0"/>
      <w:marRight w:val="0"/>
      <w:marTop w:val="0"/>
      <w:marBottom w:val="0"/>
      <w:divBdr>
        <w:top w:val="none" w:sz="0" w:space="0" w:color="auto"/>
        <w:left w:val="none" w:sz="0" w:space="0" w:color="auto"/>
        <w:bottom w:val="none" w:sz="0" w:space="0" w:color="auto"/>
        <w:right w:val="none" w:sz="0" w:space="0" w:color="auto"/>
      </w:divBdr>
    </w:div>
    <w:div w:id="1873374485">
      <w:bodyDiv w:val="1"/>
      <w:marLeft w:val="0"/>
      <w:marRight w:val="0"/>
      <w:marTop w:val="0"/>
      <w:marBottom w:val="0"/>
      <w:divBdr>
        <w:top w:val="none" w:sz="0" w:space="0" w:color="auto"/>
        <w:left w:val="none" w:sz="0" w:space="0" w:color="auto"/>
        <w:bottom w:val="none" w:sz="0" w:space="0" w:color="auto"/>
        <w:right w:val="none" w:sz="0" w:space="0" w:color="auto"/>
      </w:divBdr>
    </w:div>
    <w:div w:id="1907912989">
      <w:bodyDiv w:val="1"/>
      <w:marLeft w:val="0"/>
      <w:marRight w:val="0"/>
      <w:marTop w:val="0"/>
      <w:marBottom w:val="0"/>
      <w:divBdr>
        <w:top w:val="none" w:sz="0" w:space="0" w:color="auto"/>
        <w:left w:val="none" w:sz="0" w:space="0" w:color="auto"/>
        <w:bottom w:val="none" w:sz="0" w:space="0" w:color="auto"/>
        <w:right w:val="none" w:sz="0" w:space="0" w:color="auto"/>
      </w:divBdr>
    </w:div>
    <w:div w:id="1914466904">
      <w:bodyDiv w:val="1"/>
      <w:marLeft w:val="0"/>
      <w:marRight w:val="0"/>
      <w:marTop w:val="0"/>
      <w:marBottom w:val="0"/>
      <w:divBdr>
        <w:top w:val="none" w:sz="0" w:space="0" w:color="auto"/>
        <w:left w:val="none" w:sz="0" w:space="0" w:color="auto"/>
        <w:bottom w:val="none" w:sz="0" w:space="0" w:color="auto"/>
        <w:right w:val="none" w:sz="0" w:space="0" w:color="auto"/>
      </w:divBdr>
    </w:div>
    <w:div w:id="1918903936">
      <w:bodyDiv w:val="1"/>
      <w:marLeft w:val="0"/>
      <w:marRight w:val="0"/>
      <w:marTop w:val="0"/>
      <w:marBottom w:val="0"/>
      <w:divBdr>
        <w:top w:val="none" w:sz="0" w:space="0" w:color="auto"/>
        <w:left w:val="none" w:sz="0" w:space="0" w:color="auto"/>
        <w:bottom w:val="none" w:sz="0" w:space="0" w:color="auto"/>
        <w:right w:val="none" w:sz="0" w:space="0" w:color="auto"/>
      </w:divBdr>
    </w:div>
    <w:div w:id="1924681171">
      <w:bodyDiv w:val="1"/>
      <w:marLeft w:val="0"/>
      <w:marRight w:val="0"/>
      <w:marTop w:val="0"/>
      <w:marBottom w:val="0"/>
      <w:divBdr>
        <w:top w:val="none" w:sz="0" w:space="0" w:color="auto"/>
        <w:left w:val="none" w:sz="0" w:space="0" w:color="auto"/>
        <w:bottom w:val="none" w:sz="0" w:space="0" w:color="auto"/>
        <w:right w:val="none" w:sz="0" w:space="0" w:color="auto"/>
      </w:divBdr>
    </w:div>
    <w:div w:id="1925800741">
      <w:bodyDiv w:val="1"/>
      <w:marLeft w:val="0"/>
      <w:marRight w:val="0"/>
      <w:marTop w:val="0"/>
      <w:marBottom w:val="0"/>
      <w:divBdr>
        <w:top w:val="none" w:sz="0" w:space="0" w:color="auto"/>
        <w:left w:val="none" w:sz="0" w:space="0" w:color="auto"/>
        <w:bottom w:val="none" w:sz="0" w:space="0" w:color="auto"/>
        <w:right w:val="none" w:sz="0" w:space="0" w:color="auto"/>
      </w:divBdr>
    </w:div>
    <w:div w:id="1929070705">
      <w:bodyDiv w:val="1"/>
      <w:marLeft w:val="0"/>
      <w:marRight w:val="0"/>
      <w:marTop w:val="0"/>
      <w:marBottom w:val="0"/>
      <w:divBdr>
        <w:top w:val="none" w:sz="0" w:space="0" w:color="auto"/>
        <w:left w:val="none" w:sz="0" w:space="0" w:color="auto"/>
        <w:bottom w:val="none" w:sz="0" w:space="0" w:color="auto"/>
        <w:right w:val="none" w:sz="0" w:space="0" w:color="auto"/>
      </w:divBdr>
    </w:div>
    <w:div w:id="1931307016">
      <w:bodyDiv w:val="1"/>
      <w:marLeft w:val="0"/>
      <w:marRight w:val="0"/>
      <w:marTop w:val="0"/>
      <w:marBottom w:val="0"/>
      <w:divBdr>
        <w:top w:val="none" w:sz="0" w:space="0" w:color="auto"/>
        <w:left w:val="none" w:sz="0" w:space="0" w:color="auto"/>
        <w:bottom w:val="none" w:sz="0" w:space="0" w:color="auto"/>
        <w:right w:val="none" w:sz="0" w:space="0" w:color="auto"/>
      </w:divBdr>
    </w:div>
    <w:div w:id="1941331263">
      <w:bodyDiv w:val="1"/>
      <w:marLeft w:val="0"/>
      <w:marRight w:val="0"/>
      <w:marTop w:val="0"/>
      <w:marBottom w:val="0"/>
      <w:divBdr>
        <w:top w:val="none" w:sz="0" w:space="0" w:color="auto"/>
        <w:left w:val="none" w:sz="0" w:space="0" w:color="auto"/>
        <w:bottom w:val="none" w:sz="0" w:space="0" w:color="auto"/>
        <w:right w:val="none" w:sz="0" w:space="0" w:color="auto"/>
      </w:divBdr>
    </w:div>
    <w:div w:id="1973441920">
      <w:bodyDiv w:val="1"/>
      <w:marLeft w:val="0"/>
      <w:marRight w:val="0"/>
      <w:marTop w:val="0"/>
      <w:marBottom w:val="0"/>
      <w:divBdr>
        <w:top w:val="none" w:sz="0" w:space="0" w:color="auto"/>
        <w:left w:val="none" w:sz="0" w:space="0" w:color="auto"/>
        <w:bottom w:val="none" w:sz="0" w:space="0" w:color="auto"/>
        <w:right w:val="none" w:sz="0" w:space="0" w:color="auto"/>
      </w:divBdr>
    </w:div>
    <w:div w:id="1976525283">
      <w:bodyDiv w:val="1"/>
      <w:marLeft w:val="0"/>
      <w:marRight w:val="0"/>
      <w:marTop w:val="0"/>
      <w:marBottom w:val="0"/>
      <w:divBdr>
        <w:top w:val="none" w:sz="0" w:space="0" w:color="auto"/>
        <w:left w:val="none" w:sz="0" w:space="0" w:color="auto"/>
        <w:bottom w:val="none" w:sz="0" w:space="0" w:color="auto"/>
        <w:right w:val="none" w:sz="0" w:space="0" w:color="auto"/>
      </w:divBdr>
    </w:div>
    <w:div w:id="1981690905">
      <w:bodyDiv w:val="1"/>
      <w:marLeft w:val="0"/>
      <w:marRight w:val="0"/>
      <w:marTop w:val="0"/>
      <w:marBottom w:val="0"/>
      <w:divBdr>
        <w:top w:val="none" w:sz="0" w:space="0" w:color="auto"/>
        <w:left w:val="none" w:sz="0" w:space="0" w:color="auto"/>
        <w:bottom w:val="none" w:sz="0" w:space="0" w:color="auto"/>
        <w:right w:val="none" w:sz="0" w:space="0" w:color="auto"/>
      </w:divBdr>
    </w:div>
    <w:div w:id="1982033361">
      <w:bodyDiv w:val="1"/>
      <w:marLeft w:val="0"/>
      <w:marRight w:val="0"/>
      <w:marTop w:val="0"/>
      <w:marBottom w:val="0"/>
      <w:divBdr>
        <w:top w:val="none" w:sz="0" w:space="0" w:color="auto"/>
        <w:left w:val="none" w:sz="0" w:space="0" w:color="auto"/>
        <w:bottom w:val="none" w:sz="0" w:space="0" w:color="auto"/>
        <w:right w:val="none" w:sz="0" w:space="0" w:color="auto"/>
      </w:divBdr>
    </w:div>
    <w:div w:id="1990330629">
      <w:bodyDiv w:val="1"/>
      <w:marLeft w:val="0"/>
      <w:marRight w:val="0"/>
      <w:marTop w:val="0"/>
      <w:marBottom w:val="0"/>
      <w:divBdr>
        <w:top w:val="none" w:sz="0" w:space="0" w:color="auto"/>
        <w:left w:val="none" w:sz="0" w:space="0" w:color="auto"/>
        <w:bottom w:val="none" w:sz="0" w:space="0" w:color="auto"/>
        <w:right w:val="none" w:sz="0" w:space="0" w:color="auto"/>
      </w:divBdr>
    </w:div>
    <w:div w:id="2027632843">
      <w:bodyDiv w:val="1"/>
      <w:marLeft w:val="0"/>
      <w:marRight w:val="0"/>
      <w:marTop w:val="0"/>
      <w:marBottom w:val="0"/>
      <w:divBdr>
        <w:top w:val="none" w:sz="0" w:space="0" w:color="auto"/>
        <w:left w:val="none" w:sz="0" w:space="0" w:color="auto"/>
        <w:bottom w:val="none" w:sz="0" w:space="0" w:color="auto"/>
        <w:right w:val="none" w:sz="0" w:space="0" w:color="auto"/>
      </w:divBdr>
    </w:div>
    <w:div w:id="2027974728">
      <w:bodyDiv w:val="1"/>
      <w:marLeft w:val="0"/>
      <w:marRight w:val="0"/>
      <w:marTop w:val="0"/>
      <w:marBottom w:val="0"/>
      <w:divBdr>
        <w:top w:val="none" w:sz="0" w:space="0" w:color="auto"/>
        <w:left w:val="none" w:sz="0" w:space="0" w:color="auto"/>
        <w:bottom w:val="none" w:sz="0" w:space="0" w:color="auto"/>
        <w:right w:val="none" w:sz="0" w:space="0" w:color="auto"/>
      </w:divBdr>
    </w:div>
    <w:div w:id="2046558982">
      <w:bodyDiv w:val="1"/>
      <w:marLeft w:val="0"/>
      <w:marRight w:val="0"/>
      <w:marTop w:val="0"/>
      <w:marBottom w:val="0"/>
      <w:divBdr>
        <w:top w:val="none" w:sz="0" w:space="0" w:color="auto"/>
        <w:left w:val="none" w:sz="0" w:space="0" w:color="auto"/>
        <w:bottom w:val="none" w:sz="0" w:space="0" w:color="auto"/>
        <w:right w:val="none" w:sz="0" w:space="0" w:color="auto"/>
      </w:divBdr>
    </w:div>
    <w:div w:id="2085060528">
      <w:bodyDiv w:val="1"/>
      <w:marLeft w:val="0"/>
      <w:marRight w:val="0"/>
      <w:marTop w:val="0"/>
      <w:marBottom w:val="0"/>
      <w:divBdr>
        <w:top w:val="none" w:sz="0" w:space="0" w:color="auto"/>
        <w:left w:val="none" w:sz="0" w:space="0" w:color="auto"/>
        <w:bottom w:val="none" w:sz="0" w:space="0" w:color="auto"/>
        <w:right w:val="none" w:sz="0" w:space="0" w:color="auto"/>
      </w:divBdr>
    </w:div>
    <w:div w:id="2100984103">
      <w:bodyDiv w:val="1"/>
      <w:marLeft w:val="0"/>
      <w:marRight w:val="0"/>
      <w:marTop w:val="0"/>
      <w:marBottom w:val="0"/>
      <w:divBdr>
        <w:top w:val="none" w:sz="0" w:space="0" w:color="auto"/>
        <w:left w:val="none" w:sz="0" w:space="0" w:color="auto"/>
        <w:bottom w:val="none" w:sz="0" w:space="0" w:color="auto"/>
        <w:right w:val="none" w:sz="0" w:space="0" w:color="auto"/>
      </w:divBdr>
    </w:div>
    <w:div w:id="2110923936">
      <w:bodyDiv w:val="1"/>
      <w:marLeft w:val="0"/>
      <w:marRight w:val="0"/>
      <w:marTop w:val="0"/>
      <w:marBottom w:val="0"/>
      <w:divBdr>
        <w:top w:val="none" w:sz="0" w:space="0" w:color="auto"/>
        <w:left w:val="none" w:sz="0" w:space="0" w:color="auto"/>
        <w:bottom w:val="none" w:sz="0" w:space="0" w:color="auto"/>
        <w:right w:val="none" w:sz="0" w:space="0" w:color="auto"/>
      </w:divBdr>
    </w:div>
    <w:div w:id="2116948109">
      <w:bodyDiv w:val="1"/>
      <w:marLeft w:val="0"/>
      <w:marRight w:val="0"/>
      <w:marTop w:val="0"/>
      <w:marBottom w:val="0"/>
      <w:divBdr>
        <w:top w:val="none" w:sz="0" w:space="0" w:color="auto"/>
        <w:left w:val="none" w:sz="0" w:space="0" w:color="auto"/>
        <w:bottom w:val="none" w:sz="0" w:space="0" w:color="auto"/>
        <w:right w:val="none" w:sz="0" w:space="0" w:color="auto"/>
      </w:divBdr>
    </w:div>
    <w:div w:id="2121483172">
      <w:bodyDiv w:val="1"/>
      <w:marLeft w:val="0"/>
      <w:marRight w:val="0"/>
      <w:marTop w:val="0"/>
      <w:marBottom w:val="0"/>
      <w:divBdr>
        <w:top w:val="none" w:sz="0" w:space="0" w:color="auto"/>
        <w:left w:val="none" w:sz="0" w:space="0" w:color="auto"/>
        <w:bottom w:val="none" w:sz="0" w:space="0" w:color="auto"/>
        <w:right w:val="none" w:sz="0" w:space="0" w:color="auto"/>
      </w:divBdr>
    </w:div>
    <w:div w:id="2132623316">
      <w:bodyDiv w:val="1"/>
      <w:marLeft w:val="0"/>
      <w:marRight w:val="0"/>
      <w:marTop w:val="0"/>
      <w:marBottom w:val="0"/>
      <w:divBdr>
        <w:top w:val="none" w:sz="0" w:space="0" w:color="auto"/>
        <w:left w:val="none" w:sz="0" w:space="0" w:color="auto"/>
        <w:bottom w:val="none" w:sz="0" w:space="0" w:color="auto"/>
        <w:right w:val="none" w:sz="0" w:space="0" w:color="auto"/>
      </w:divBdr>
    </w:div>
    <w:div w:id="2142458322">
      <w:bodyDiv w:val="1"/>
      <w:marLeft w:val="0"/>
      <w:marRight w:val="0"/>
      <w:marTop w:val="0"/>
      <w:marBottom w:val="0"/>
      <w:divBdr>
        <w:top w:val="none" w:sz="0" w:space="0" w:color="auto"/>
        <w:left w:val="none" w:sz="0" w:space="0" w:color="auto"/>
        <w:bottom w:val="none" w:sz="0" w:space="0" w:color="auto"/>
        <w:right w:val="none" w:sz="0" w:space="0" w:color="auto"/>
      </w:divBdr>
    </w:div>
    <w:div w:id="2145615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117" Type="http://schemas.openxmlformats.org/officeDocument/2006/relationships/theme" Target="theme/theme1.xml"/><Relationship Id="rId21" Type="http://schemas.openxmlformats.org/officeDocument/2006/relationships/image" Target="media/image5.png"/><Relationship Id="rId42" Type="http://schemas.openxmlformats.org/officeDocument/2006/relationships/image" Target="media/image18.jpg"/><Relationship Id="rId47" Type="http://schemas.openxmlformats.org/officeDocument/2006/relationships/image" Target="media/image23.png"/><Relationship Id="rId63" Type="http://schemas.openxmlformats.org/officeDocument/2006/relationships/hyperlink" Target="https://www.hipotecario.com.ar/media/codigo-gobierno-societario-29-de-noviembre-de-2024-def.pdf" TargetMode="External"/><Relationship Id="rId68" Type="http://schemas.openxmlformats.org/officeDocument/2006/relationships/hyperlink" Target="https://www.hipotecario.com.ar/media/codigo-gobierno-societario-29-de-noviembre-de-2024-def.pdf" TargetMode="External"/><Relationship Id="rId84" Type="http://schemas.openxmlformats.org/officeDocument/2006/relationships/hyperlink" Target="https://www.normasfinancieras.com/vsr/jump.aspx?entorno=TO&amp;nm_origen=TO&amp;nm_accion=LinkDoc&amp;link=C100236&amp;cd_producto=SFM" TargetMode="External"/><Relationship Id="rId89" Type="http://schemas.openxmlformats.org/officeDocument/2006/relationships/hyperlink" Target="https://www.normasfinancieras.com/vsr/jump.aspx?entorno=TO&amp;nm_origen=TO&amp;nm_accion=LinkDoc&amp;link=C100239&amp;cd_producto=SFM" TargetMode="External"/><Relationship Id="rId112" Type="http://schemas.openxmlformats.org/officeDocument/2006/relationships/hyperlink" Target="https://www.hipotecario.com.ar/" TargetMode="External"/><Relationship Id="rId16" Type="http://schemas.openxmlformats.org/officeDocument/2006/relationships/footer" Target="footer1.xml"/><Relationship Id="rId107" Type="http://schemas.openxmlformats.org/officeDocument/2006/relationships/hyperlink" Target="https://www.hipotecario.com.ar/media/codigo-gobierno-societario-29-de-noviembre-de-2024-def.pdf" TargetMode="External"/><Relationship Id="rId11" Type="http://schemas.openxmlformats.org/officeDocument/2006/relationships/image" Target="media/image1.png"/><Relationship Id="rId32" Type="http://schemas.openxmlformats.org/officeDocument/2006/relationships/image" Target="media/image10.png"/><Relationship Id="rId37" Type="http://schemas.openxmlformats.org/officeDocument/2006/relationships/image" Target="media/image15.png"/><Relationship Id="rId53" Type="http://schemas.openxmlformats.org/officeDocument/2006/relationships/image" Target="media/image29.png"/><Relationship Id="rId58" Type="http://schemas.openxmlformats.org/officeDocument/2006/relationships/image" Target="media/image34.jpg"/><Relationship Id="rId74" Type="http://schemas.openxmlformats.org/officeDocument/2006/relationships/hyperlink" Target="https://www.hipotecario.com.ar/media/codigo-gobierno-societario-29-de-noviembre-de-2024-def.pdf" TargetMode="External"/><Relationship Id="rId79" Type="http://schemas.openxmlformats.org/officeDocument/2006/relationships/hyperlink" Target="https://www.normasfinancieras.com/vsr/jump.aspx?entorno=TO&amp;nm_origen=TO&amp;nm_accion=LinkDoc&amp;link=C100235&amp;cd_producto=SFM" TargetMode="External"/><Relationship Id="rId102" Type="http://schemas.openxmlformats.org/officeDocument/2006/relationships/hyperlink" Target="https://www.hipotecario.com.ar/media/codigo-gobierno-societario-29-de-noviembre-de-2024-def.pdf" TargetMode="External"/><Relationship Id="rId5" Type="http://schemas.openxmlformats.org/officeDocument/2006/relationships/numbering" Target="numbering.xml"/><Relationship Id="rId90" Type="http://schemas.openxmlformats.org/officeDocument/2006/relationships/hyperlink" Target="https://www.normasfinancieras.com/vsr/jump.aspx?entorno=TO&amp;nm_origen=TO&amp;nm_accion=LinkDoc&amp;link=C100239&amp;cd_producto=SFM" TargetMode="External"/><Relationship Id="rId95" Type="http://schemas.openxmlformats.org/officeDocument/2006/relationships/hyperlink" Target="https://www.hipotecario.com.ar/media/codigo-gobierno-societario-29-de-noviembre-de-2024-def.pdf" TargetMode="External"/><Relationship Id="rId22" Type="http://schemas.openxmlformats.org/officeDocument/2006/relationships/chart" Target="charts/chart3.xml"/><Relationship Id="rId27" Type="http://schemas.openxmlformats.org/officeDocument/2006/relationships/chart" Target="charts/chart7.xml"/><Relationship Id="rId43" Type="http://schemas.openxmlformats.org/officeDocument/2006/relationships/image" Target="media/image19.jpg"/><Relationship Id="rId48" Type="http://schemas.openxmlformats.org/officeDocument/2006/relationships/image" Target="media/image24.png"/><Relationship Id="rId64" Type="http://schemas.openxmlformats.org/officeDocument/2006/relationships/hyperlink" Target="https://www.hipotecario.com.ar/media/codigo-gobierno-societario-29-de-noviembre-de-2024-def.pdf" TargetMode="External"/><Relationship Id="rId69" Type="http://schemas.openxmlformats.org/officeDocument/2006/relationships/hyperlink" Target="https://www.hipotecario.com.ar/media/codigo-gobierno-societario-29-de-noviembre-de-2024-def.pdf" TargetMode="External"/><Relationship Id="rId113" Type="http://schemas.openxmlformats.org/officeDocument/2006/relationships/hyperlink" Target="https://www.hipotecario.com.ar/" TargetMode="External"/><Relationship Id="rId80" Type="http://schemas.openxmlformats.org/officeDocument/2006/relationships/hyperlink" Target="https://www.normasfinancieras.com/vsr/jump.aspx?entorno=TO&amp;nm_origen=TO&amp;nm_accion=LinkDoc&amp;link=C100235&amp;cd_producto=SFM" TargetMode="External"/><Relationship Id="rId85" Type="http://schemas.openxmlformats.org/officeDocument/2006/relationships/hyperlink" Target="https://www.normasfinancieras.com/vsr/jump.aspx?entorno=TO&amp;nm_origen=TO&amp;nm_accion=LinkDoc&amp;link=C100238&amp;cd_producto=SFM" TargetMode="External"/><Relationship Id="rId12" Type="http://schemas.openxmlformats.org/officeDocument/2006/relationships/image" Target="media/image2.png"/><Relationship Id="rId17" Type="http://schemas.openxmlformats.org/officeDocument/2006/relationships/footer" Target="footer2.xml"/><Relationship Id="rId33" Type="http://schemas.openxmlformats.org/officeDocument/2006/relationships/image" Target="media/image11.png"/><Relationship Id="rId38" Type="http://schemas.openxmlformats.org/officeDocument/2006/relationships/image" Target="media/image16.png"/><Relationship Id="rId59" Type="http://schemas.openxmlformats.org/officeDocument/2006/relationships/image" Target="media/image35.jpg"/><Relationship Id="rId103" Type="http://schemas.openxmlformats.org/officeDocument/2006/relationships/hyperlink" Target="https://www.hipotecario.com.ar/media/codigo-gobierno-societario-29-de-noviembre-de-2024-def.pdf" TargetMode="External"/><Relationship Id="rId108" Type="http://schemas.openxmlformats.org/officeDocument/2006/relationships/hyperlink" Target="https://www.hipotecario.com.ar/media/codigo-gobierno-societario-29-de-noviembre-de-2024-def.pdf" TargetMode="External"/><Relationship Id="rId54" Type="http://schemas.openxmlformats.org/officeDocument/2006/relationships/image" Target="media/image30.jpg"/><Relationship Id="rId70" Type="http://schemas.openxmlformats.org/officeDocument/2006/relationships/hyperlink" Target="https://www.hipotecario.com.ar/media/codigo-gobierno-societario-29-de-noviembre-de-2024-def.pdf" TargetMode="External"/><Relationship Id="rId75" Type="http://schemas.openxmlformats.org/officeDocument/2006/relationships/hyperlink" Target="https://www.hipotecario.com.ar/media/codigo-gobierno-societario-29-de-noviembre-de-2024-def.pdf" TargetMode="External"/><Relationship Id="rId91" Type="http://schemas.openxmlformats.org/officeDocument/2006/relationships/hyperlink" Target="https://www.normasfinancieras.com/vsr/jump.aspx?entorno=TO&amp;nm_origen=TO&amp;nm_accion=LinkDoc&amp;link=C100239&amp;cd_producto=SFM" TargetMode="External"/><Relationship Id="rId96" Type="http://schemas.openxmlformats.org/officeDocument/2006/relationships/hyperlink" Target="https://www.hipotecario.com.ar/media/codigo-gobierno-societario-29-de-noviembre-de-2024-def.pdf"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chart" Target="charts/chart4.xml"/><Relationship Id="rId28" Type="http://schemas.openxmlformats.org/officeDocument/2006/relationships/chart" Target="charts/chart8.xml"/><Relationship Id="rId49" Type="http://schemas.openxmlformats.org/officeDocument/2006/relationships/image" Target="media/image25.png"/><Relationship Id="rId114" Type="http://schemas.openxmlformats.org/officeDocument/2006/relationships/header" Target="header2.xml"/><Relationship Id="rId10" Type="http://schemas.openxmlformats.org/officeDocument/2006/relationships/endnotes" Target="endnotes.xml"/><Relationship Id="rId31" Type="http://schemas.openxmlformats.org/officeDocument/2006/relationships/image" Target="media/image9.png"/><Relationship Id="rId44" Type="http://schemas.openxmlformats.org/officeDocument/2006/relationships/image" Target="media/image20.png"/><Relationship Id="rId52" Type="http://schemas.openxmlformats.org/officeDocument/2006/relationships/image" Target="media/image28.png"/><Relationship Id="rId60" Type="http://schemas.openxmlformats.org/officeDocument/2006/relationships/hyperlink" Target="https://www.hipotecario.com.ar/media/codigo-gobierno-societario-29-de-noviembre-de-2024-def.pdf" TargetMode="External"/><Relationship Id="rId65" Type="http://schemas.openxmlformats.org/officeDocument/2006/relationships/hyperlink" Target="https://www.hipotecario.com.ar/media/codigo-gobierno-societario-29-de-noviembre-de-2024-def.pdf" TargetMode="External"/><Relationship Id="rId73" Type="http://schemas.openxmlformats.org/officeDocument/2006/relationships/hyperlink" Target="https://www.hipotecario.com.ar/media/codigo-gobierno-societario-29-de-noviembre-de-2024-def.pdf" TargetMode="External"/><Relationship Id="rId78" Type="http://schemas.openxmlformats.org/officeDocument/2006/relationships/hyperlink" Target="https://www.normasfinancieras.com/vsr/jump.aspx?entorno=TO&amp;nm_origen=TO&amp;nm_accion=LinkDoc&amp;link=C100235&amp;cd_producto=SFM" TargetMode="External"/><Relationship Id="rId81" Type="http://schemas.openxmlformats.org/officeDocument/2006/relationships/hyperlink" Target="https://www.normasfinancieras.com/vsr/jump.aspx?entorno=TO&amp;nm_origen=TO&amp;nm_accion=LinkDoc&amp;link=C100236&amp;cd_producto=SFM" TargetMode="External"/><Relationship Id="rId86" Type="http://schemas.openxmlformats.org/officeDocument/2006/relationships/hyperlink" Target="https://www.normasfinancieras.com/vsr/jump.aspx?entorno=TO&amp;nm_origen=TO&amp;nm_accion=LinkDoc&amp;link=C100238&amp;cd_producto=SFM" TargetMode="External"/><Relationship Id="rId94" Type="http://schemas.openxmlformats.org/officeDocument/2006/relationships/hyperlink" Target="https://www.hipotecario.com.ar/media/codigo-gobierno-societario-29-de-noviembre-de-2024-def.pdf" TargetMode="External"/><Relationship Id="rId99" Type="http://schemas.openxmlformats.org/officeDocument/2006/relationships/hyperlink" Target="https://www.hipotecario.com.ar/media/codigo-gobierno-societario-29-de-noviembre-de-2024-def.pdf" TargetMode="External"/><Relationship Id="rId101" Type="http://schemas.openxmlformats.org/officeDocument/2006/relationships/hyperlink" Target="https://www.hipotecario.com.ar/media/codigo-gobierno-societario-29-de-noviembre-de-2024-def.pdf"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4.png"/><Relationship Id="rId39" Type="http://schemas.openxmlformats.org/officeDocument/2006/relationships/image" Target="media/image17.jpg"/><Relationship Id="rId109" Type="http://schemas.openxmlformats.org/officeDocument/2006/relationships/hyperlink" Target="https://www.hipotecario.com.ar/media/codigo-gobierno-societario-29-de-noviembre-de-2024-def.pdf" TargetMode="External"/><Relationship Id="rId34" Type="http://schemas.openxmlformats.org/officeDocument/2006/relationships/image" Target="media/image12.png"/><Relationship Id="rId50" Type="http://schemas.openxmlformats.org/officeDocument/2006/relationships/image" Target="media/image26.png"/><Relationship Id="rId55" Type="http://schemas.openxmlformats.org/officeDocument/2006/relationships/image" Target="media/image31.png"/><Relationship Id="rId76" Type="http://schemas.openxmlformats.org/officeDocument/2006/relationships/hyperlink" Target="https://www.hipotecario.com.ar/media/codigo-gobierno-societario-29-de-noviembre-de-2024-def.pdf" TargetMode="External"/><Relationship Id="rId97" Type="http://schemas.openxmlformats.org/officeDocument/2006/relationships/hyperlink" Target="https://www.hipotecario.com.ar/media/codigo-gobierno-societario-29-de-noviembre-de-2024-def.pdf" TargetMode="External"/><Relationship Id="rId104" Type="http://schemas.openxmlformats.org/officeDocument/2006/relationships/hyperlink" Target="https://www.hipotecario.com.ar/media/codigo-gobierno-societario-29-de-noviembre-de-2024-def.pdf" TargetMode="External"/><Relationship Id="rId7" Type="http://schemas.openxmlformats.org/officeDocument/2006/relationships/settings" Target="settings.xml"/><Relationship Id="rId71" Type="http://schemas.openxmlformats.org/officeDocument/2006/relationships/hyperlink" Target="https://www.hipotecario.com.ar/media/codigo-gobierno-societario-29-de-noviembre-de-2024-def.pdf" TargetMode="External"/><Relationship Id="rId92" Type="http://schemas.openxmlformats.org/officeDocument/2006/relationships/hyperlink" Target="https://www.normasfinancieras.com/vsr/jump.aspx?entorno=TO&amp;nm_origen=TO&amp;nm_accion=LinkDoc&amp;link=C100239&amp;cd_producto=SFM" TargetMode="External"/><Relationship Id="rId2" Type="http://schemas.openxmlformats.org/officeDocument/2006/relationships/customXml" Target="../customXml/item2.xml"/><Relationship Id="rId29" Type="http://schemas.openxmlformats.org/officeDocument/2006/relationships/image" Target="media/image7.png"/><Relationship Id="rId24" Type="http://schemas.openxmlformats.org/officeDocument/2006/relationships/chart" Target="charts/chart5.xml"/><Relationship Id="rId40" Type="http://schemas.openxmlformats.org/officeDocument/2006/relationships/hyperlink" Target="http://www.comparaencasa.com/" TargetMode="External"/><Relationship Id="rId45" Type="http://schemas.openxmlformats.org/officeDocument/2006/relationships/image" Target="media/image21.png"/><Relationship Id="rId66" Type="http://schemas.openxmlformats.org/officeDocument/2006/relationships/hyperlink" Target="https://www.hipotecario.com.ar/media/codigo-gobierno-societario-29-de-noviembre-de-2024-def.pdf" TargetMode="External"/><Relationship Id="rId87" Type="http://schemas.openxmlformats.org/officeDocument/2006/relationships/hyperlink" Target="https://www.normasfinancieras.com/vsr/jump.aspx?entorno=TO&amp;nm_origen=TO&amp;nm_accion=LinkDoc&amp;link=C100238&amp;cd_producto=SFM" TargetMode="External"/><Relationship Id="rId110" Type="http://schemas.openxmlformats.org/officeDocument/2006/relationships/hyperlink" Target="https://www.hipotecario.com.ar/media/codigo-gobierno-societario-29-de-noviembre-de-2024-def.pdf" TargetMode="External"/><Relationship Id="rId115" Type="http://schemas.openxmlformats.org/officeDocument/2006/relationships/footer" Target="footer3.xml"/><Relationship Id="rId61" Type="http://schemas.openxmlformats.org/officeDocument/2006/relationships/hyperlink" Target="https://www.hipotecario.com.ar/media/codigo-gobierno-societario-29-de-noviembre-de-2024-def.pdf" TargetMode="External"/><Relationship Id="rId82" Type="http://schemas.openxmlformats.org/officeDocument/2006/relationships/hyperlink" Target="https://www.normasfinancieras.com/vsr/jump.aspx?entorno=TO&amp;nm_origen=TO&amp;nm_accion=LinkDoc&amp;link=C100236&amp;cd_producto=SFM" TargetMode="External"/><Relationship Id="rId19" Type="http://schemas.openxmlformats.org/officeDocument/2006/relationships/chart" Target="charts/chart1.xml"/><Relationship Id="rId14" Type="http://schemas.openxmlformats.org/officeDocument/2006/relationships/oleObject" Target="embeddings/oleObject1.bin"/><Relationship Id="rId30" Type="http://schemas.openxmlformats.org/officeDocument/2006/relationships/image" Target="media/image8.png"/><Relationship Id="rId35" Type="http://schemas.openxmlformats.org/officeDocument/2006/relationships/image" Target="media/image13.png"/><Relationship Id="rId56" Type="http://schemas.openxmlformats.org/officeDocument/2006/relationships/image" Target="media/image32.png"/><Relationship Id="rId77" Type="http://schemas.openxmlformats.org/officeDocument/2006/relationships/hyperlink" Target="https://www.normasfinancieras.com/vsr/jump.aspx?entorno=TO&amp;nm_origen=TO&amp;nm_accion=LinkDoc&amp;link=C100235&amp;cd_producto=SFM" TargetMode="External"/><Relationship Id="rId100" Type="http://schemas.openxmlformats.org/officeDocument/2006/relationships/hyperlink" Target="https://www.hipotecario.com.ar/media/codigo-gobierno-societario-29-de-noviembre-de-2024-def.pdf" TargetMode="External"/><Relationship Id="rId105" Type="http://schemas.openxmlformats.org/officeDocument/2006/relationships/hyperlink" Target="https://www.hipotecario.com.ar/media/codigo-gobierno-societario-29-de-noviembre-de-2024-def.pdf" TargetMode="External"/><Relationship Id="rId8" Type="http://schemas.openxmlformats.org/officeDocument/2006/relationships/webSettings" Target="webSettings.xml"/><Relationship Id="rId51" Type="http://schemas.openxmlformats.org/officeDocument/2006/relationships/image" Target="media/image27.png"/><Relationship Id="rId72" Type="http://schemas.openxmlformats.org/officeDocument/2006/relationships/hyperlink" Target="https://www.hipotecario.com.ar/media/codigo-gobierno-societario-29-de-noviembre-de-2024-def.pdf" TargetMode="External"/><Relationship Id="rId93" Type="http://schemas.openxmlformats.org/officeDocument/2006/relationships/hyperlink" Target="https://www.normasfinancieras.com/vsr/jump.aspx?entorno=TO&amp;nm_origen=TO&amp;nm_accion=LinkDoc&amp;link=C100239&amp;cd_producto=SFM" TargetMode="External"/><Relationship Id="rId98" Type="http://schemas.openxmlformats.org/officeDocument/2006/relationships/hyperlink" Target="https://www.hipotecario.com.ar/media/codigo-gobierno-societario-29-de-noviembre-de-2024-def.pdf" TargetMode="External"/><Relationship Id="rId3" Type="http://schemas.openxmlformats.org/officeDocument/2006/relationships/customXml" Target="../customXml/item3.xml"/><Relationship Id="rId25" Type="http://schemas.openxmlformats.org/officeDocument/2006/relationships/chart" Target="charts/chart6.xml"/><Relationship Id="rId46" Type="http://schemas.openxmlformats.org/officeDocument/2006/relationships/image" Target="media/image22.png"/><Relationship Id="rId67" Type="http://schemas.openxmlformats.org/officeDocument/2006/relationships/hyperlink" Target="https://www.hipotecario.com.ar/media/codigo-gobierno-societario-29-de-noviembre-de-2024-def.pdf" TargetMode="External"/><Relationship Id="rId116" Type="http://schemas.openxmlformats.org/officeDocument/2006/relationships/fontTable" Target="fontTable.xml"/><Relationship Id="rId20" Type="http://schemas.openxmlformats.org/officeDocument/2006/relationships/chart" Target="charts/chart2.xml"/><Relationship Id="rId41" Type="http://schemas.openxmlformats.org/officeDocument/2006/relationships/hyperlink" Target="http://www.comparaencasa.com/" TargetMode="External"/><Relationship Id="rId62" Type="http://schemas.openxmlformats.org/officeDocument/2006/relationships/hyperlink" Target="https://www.hipotecario.com.ar/media/codigo-gobierno-societario-29-de-noviembre-de-2024-def.pdf" TargetMode="External"/><Relationship Id="rId83" Type="http://schemas.openxmlformats.org/officeDocument/2006/relationships/hyperlink" Target="https://www.normasfinancieras.com/vsr/jump.aspx?entorno=TO&amp;nm_origen=TO&amp;nm_accion=LinkDoc&amp;link=C100236&amp;cd_producto=SFM" TargetMode="External"/><Relationship Id="rId88" Type="http://schemas.openxmlformats.org/officeDocument/2006/relationships/hyperlink" Target="https://www.normasfinancieras.com/vsr/jump.aspx?entorno=TO&amp;nm_origen=TO&amp;nm_accion=LinkDoc&amp;link=C100238&amp;cd_producto=SFM" TargetMode="External"/><Relationship Id="rId111" Type="http://schemas.openxmlformats.org/officeDocument/2006/relationships/hyperlink" Target="https://www.hipotecario.com.ar/media/codigo-gobierno-societario-29-de-noviembre-de-2024-def.pdf" TargetMode="External"/><Relationship Id="rId15" Type="http://schemas.openxmlformats.org/officeDocument/2006/relationships/header" Target="header1.xml"/><Relationship Id="rId36" Type="http://schemas.openxmlformats.org/officeDocument/2006/relationships/image" Target="media/image14.png"/><Relationship Id="rId57" Type="http://schemas.openxmlformats.org/officeDocument/2006/relationships/image" Target="media/image33.jpg"/><Relationship Id="rId106" Type="http://schemas.openxmlformats.org/officeDocument/2006/relationships/hyperlink" Target="https://www.hipotecario.com.ar/media/codigo-gobierno-societario-29-de-noviembre-de-2024-def.pdf"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37.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oleObject" Target="embeddings/oleObject2.bin"/><Relationship Id="rId1" Type="http://schemas.openxmlformats.org/officeDocument/2006/relationships/image" Target="media/image3.png"/><Relationship Id="rId4" Type="http://schemas.openxmlformats.org/officeDocument/2006/relationships/image" Target="media/image36.png"/></Relationships>
</file>

<file path=word/charts/_rels/chart1.xml.rels><?xml version="1.0" encoding="UTF-8" standalone="yes"?>
<Relationships xmlns="http://schemas.openxmlformats.org/package/2006/relationships"><Relationship Id="rId1" Type="http://schemas.openxmlformats.org/officeDocument/2006/relationships/package" Target="../embeddings/Hoja_de_c_lculo_de_Microsoft_Excel1.xlsx"/></Relationships>
</file>

<file path=word/charts/_rels/chart2.xml.rels><?xml version="1.0" encoding="UTF-8" standalone="yes"?>
<Relationships xmlns="http://schemas.openxmlformats.org/package/2006/relationships"><Relationship Id="rId3" Type="http://schemas.openxmlformats.org/officeDocument/2006/relationships/package" Target="../embeddings/Hoja_de_c_lculo_de_Microsoft_Excel2.xlsx"/><Relationship Id="rId2" Type="http://schemas.microsoft.com/office/2011/relationships/chartColorStyle" Target="colors1.xml"/><Relationship Id="rId1" Type="http://schemas.microsoft.com/office/2011/relationships/chartStyle" Target="style1.xm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bue-00-cfs\mesadedinero$\Mercado%20de%20Capitales\Balances\2024\Q4%202024\Memo\Cuadro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fsusuarios.file.core.windows.net\bhsa\Cumplimiento%20Normativo\Memoria%202024%20con%20Anexos\Memoria%20-%20Soporte%20gr&#225;ficos.xlsx" TargetMode="External"/></Relationships>
</file>

<file path=word/charts/_rels/chart5.xml.rels><?xml version="1.0" encoding="UTF-8" standalone="yes"?>
<Relationships xmlns="http://schemas.openxmlformats.org/package/2006/relationships"><Relationship Id="rId1" Type="http://schemas.openxmlformats.org/officeDocument/2006/relationships/package" Target="../embeddings/Hoja_de_c_lculo_de_Microsoft_Excel3.xlsx"/></Relationships>
</file>

<file path=word/charts/_rels/chart6.xml.rels><?xml version="1.0" encoding="UTF-8" standalone="yes"?>
<Relationships xmlns="http://schemas.openxmlformats.org/package/2006/relationships"><Relationship Id="rId1" Type="http://schemas.openxmlformats.org/officeDocument/2006/relationships/oleObject" Target="file:///\\fsusuarios.file.core.windows.net\bhsa\Cumplimiento%20Normativo\Memoria%202024%20con%20Anexos\Memoria%20-%20Soporte%20gr&#225;ficos.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bue-00-cfs\mesadedinero$\Mercado%20de%20Capitales\Balances\2024\Q4%202024\Memo\Cuadros.xlsx" TargetMode="External"/></Relationships>
</file>

<file path=word/charts/_rels/chart8.xml.rels><?xml version="1.0" encoding="UTF-8" standalone="yes"?>
<Relationships xmlns="http://schemas.openxmlformats.org/package/2006/relationships"><Relationship Id="rId1" Type="http://schemas.openxmlformats.org/officeDocument/2006/relationships/package" Target="../embeddings/Hoja_de_c_lculo_de_Microsoft_Excel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89327011908509"/>
          <c:y val="0.23933021115374659"/>
          <c:w val="0.73552266422389723"/>
          <c:h val="0.56651518350701258"/>
        </c:manualLayout>
      </c:layout>
      <c:barChart>
        <c:barDir val="col"/>
        <c:grouping val="stacked"/>
        <c:varyColors val="0"/>
        <c:ser>
          <c:idx val="0"/>
          <c:order val="0"/>
          <c:spPr>
            <a:solidFill>
              <a:schemeClr val="bg1">
                <a:lumMod val="75000"/>
              </a:schemeClr>
            </a:solidFill>
            <a:effectLst>
              <a:outerShdw blurRad="50800" dist="38100" dir="13500000" algn="ctr" rotWithShape="0">
                <a:srgbClr val="000000">
                  <a:alpha val="40000"/>
                </a:srgbClr>
              </a:outerShdw>
            </a:effectLst>
          </c:spPr>
          <c:invertIfNegative val="0"/>
          <c:dLbls>
            <c:spPr>
              <a:noFill/>
              <a:ln>
                <a:noFill/>
              </a:ln>
              <a:effectLst/>
            </c:spPr>
            <c:txPr>
              <a:bodyPr wrap="square" lIns="38100" tIns="19050" rIns="38100" bIns="19050" anchor="ctr">
                <a:spAutoFit/>
              </a:bodyPr>
              <a:lstStyle/>
              <a:p>
                <a:pPr>
                  <a:defRPr sz="800"/>
                </a:pPr>
                <a:endParaRPr lang="es-ES_tradnl"/>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numRef>
              <c:f>'Pmos sector priv (2)'!$J$42:$J$43</c:f>
              <c:numCache>
                <c:formatCode>General</c:formatCode>
                <c:ptCount val="2"/>
                <c:pt idx="0">
                  <c:v>2023</c:v>
                </c:pt>
                <c:pt idx="1">
                  <c:v>2024</c:v>
                </c:pt>
              </c:numCache>
            </c:numRef>
          </c:cat>
          <c:val>
            <c:numRef>
              <c:f>'Pmos sector priv (2)'!$K$42:$K$43</c:f>
              <c:numCache>
                <c:formatCode>_(* #,##0.0_);_(* \(#,##0.0\);_(* "-"??_);_(@_)</c:formatCode>
                <c:ptCount val="2"/>
                <c:pt idx="0">
                  <c:v>314466.24200000003</c:v>
                </c:pt>
                <c:pt idx="1">
                  <c:v>660512.46800000011</c:v>
                </c:pt>
              </c:numCache>
            </c:numRef>
          </c:val>
          <c:extLst xmlns:c16r2="http://schemas.microsoft.com/office/drawing/2015/06/chart">
            <c:ext xmlns:c16="http://schemas.microsoft.com/office/drawing/2014/chart" uri="{C3380CC4-5D6E-409C-BE32-E72D297353CC}">
              <c16:uniqueId val="{00000000-14C4-4354-AE77-43CC9453D85D}"/>
            </c:ext>
          </c:extLst>
        </c:ser>
        <c:dLbls>
          <c:showLegendKey val="0"/>
          <c:showVal val="0"/>
          <c:showCatName val="0"/>
          <c:showSerName val="0"/>
          <c:showPercent val="0"/>
          <c:showBubbleSize val="0"/>
        </c:dLbls>
        <c:gapWidth val="86"/>
        <c:overlap val="100"/>
        <c:axId val="-34036832"/>
        <c:axId val="-34055872"/>
      </c:barChart>
      <c:catAx>
        <c:axId val="-34036832"/>
        <c:scaling>
          <c:orientation val="minMax"/>
        </c:scaling>
        <c:delete val="0"/>
        <c:axPos val="b"/>
        <c:numFmt formatCode="General" sourceLinked="0"/>
        <c:majorTickMark val="out"/>
        <c:minorTickMark val="none"/>
        <c:tickLblPos val="nextTo"/>
        <c:txPr>
          <a:bodyPr/>
          <a:lstStyle/>
          <a:p>
            <a:pPr>
              <a:defRPr sz="900"/>
            </a:pPr>
            <a:endParaRPr lang="es-ES_tradnl"/>
          </a:p>
        </c:txPr>
        <c:crossAx val="-34055872"/>
        <c:crosses val="autoZero"/>
        <c:auto val="1"/>
        <c:lblAlgn val="ctr"/>
        <c:lblOffset val="100"/>
        <c:noMultiLvlLbl val="0"/>
      </c:catAx>
      <c:valAx>
        <c:axId val="-34055872"/>
        <c:scaling>
          <c:orientation val="minMax"/>
        </c:scaling>
        <c:delete val="1"/>
        <c:axPos val="l"/>
        <c:numFmt formatCode="_(* #,##0.0_);_(* \(#,##0.0\);_(* &quot;-&quot;??_);_(@_)" sourceLinked="1"/>
        <c:majorTickMark val="out"/>
        <c:minorTickMark val="none"/>
        <c:tickLblPos val="none"/>
        <c:crossAx val="-34036832"/>
        <c:crosses val="autoZero"/>
        <c:crossBetween val="between"/>
      </c:valAx>
      <c:spPr>
        <a:noFill/>
      </c:spPr>
    </c:plotArea>
    <c:plotVisOnly val="1"/>
    <c:dispBlanksAs val="gap"/>
    <c:showDLblsOverMax val="0"/>
  </c:chart>
  <c:spPr>
    <a:noFill/>
    <a:ln>
      <a:noFill/>
    </a:ln>
  </c:spPr>
  <c:txPr>
    <a:bodyPr/>
    <a:lstStyle/>
    <a:p>
      <a:pPr>
        <a:defRPr sz="1400">
          <a:latin typeface="Arial" pitchFamily="34" charset="0"/>
          <a:cs typeface="Arial" pitchFamily="34" charset="0"/>
        </a:defRPr>
      </a:pPr>
      <a:endParaRPr lang="es-ES_tradnl"/>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0"/>
    <c:plotArea>
      <c:layout/>
      <c:pieChart>
        <c:varyColors val="1"/>
        <c:ser>
          <c:idx val="0"/>
          <c:order val="0"/>
          <c:dPt>
            <c:idx val="0"/>
            <c:bubble3D val="0"/>
            <c:spPr>
              <a:solidFill>
                <a:schemeClr val="accent2">
                  <a:tint val="65000"/>
                </a:schemeClr>
              </a:solidFill>
              <a:ln>
                <a:noFill/>
              </a:ln>
              <a:effectLst/>
            </c:spPr>
            <c:extLst xmlns:c16r2="http://schemas.microsoft.com/office/drawing/2015/06/chart">
              <c:ext xmlns:c16="http://schemas.microsoft.com/office/drawing/2014/chart" uri="{C3380CC4-5D6E-409C-BE32-E72D297353CC}">
                <c16:uniqueId val="{00000001-E149-4E34-B72B-6AF8AB7A4969}"/>
              </c:ext>
            </c:extLst>
          </c:dPt>
          <c:dPt>
            <c:idx val="1"/>
            <c:bubble3D val="0"/>
            <c:spPr>
              <a:solidFill>
                <a:schemeClr val="accent2"/>
              </a:solidFill>
              <a:ln>
                <a:noFill/>
              </a:ln>
              <a:effectLst/>
            </c:spPr>
            <c:extLst xmlns:c16r2="http://schemas.microsoft.com/office/drawing/2015/06/chart">
              <c:ext xmlns:c16="http://schemas.microsoft.com/office/drawing/2014/chart" uri="{C3380CC4-5D6E-409C-BE32-E72D297353CC}">
                <c16:uniqueId val="{00000003-E149-4E34-B72B-6AF8AB7A4969}"/>
              </c:ext>
            </c:extLst>
          </c:dPt>
          <c:dPt>
            <c:idx val="2"/>
            <c:bubble3D val="0"/>
            <c:spPr>
              <a:solidFill>
                <a:schemeClr val="accent2">
                  <a:shade val="65000"/>
                </a:schemeClr>
              </a:solidFill>
              <a:ln>
                <a:noFill/>
              </a:ln>
              <a:effectLst/>
            </c:spPr>
            <c:extLst xmlns:c16r2="http://schemas.microsoft.com/office/drawing/2015/06/chart">
              <c:ext xmlns:c16="http://schemas.microsoft.com/office/drawing/2014/chart" uri="{C3380CC4-5D6E-409C-BE32-E72D297353CC}">
                <c16:uniqueId val="{00000005-E149-4E34-B72B-6AF8AB7A496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s-ES_tradnl"/>
              </a:p>
            </c:txPr>
            <c:dLblPos val="bestFit"/>
            <c:showLegendKey val="0"/>
            <c:showVal val="1"/>
            <c:showCatName val="0"/>
            <c:showSerName val="0"/>
            <c:showPercent val="0"/>
            <c:showBubbleSize val="0"/>
            <c:showLeaderLines val="1"/>
            <c:leaderLines>
              <c:spPr>
                <a:ln w="6350" cap="flat" cmpd="sng" algn="ctr">
                  <a:solidFill>
                    <a:schemeClr val="tx1"/>
                  </a:solidFill>
                  <a:prstDash val="solid"/>
                  <a:round/>
                </a:ln>
                <a:effectLst/>
              </c:spPr>
            </c:leaderLines>
            <c:extLst xmlns:c16r2="http://schemas.microsoft.com/office/drawing/2015/06/chart">
              <c:ext xmlns:c15="http://schemas.microsoft.com/office/drawing/2012/chart" uri="{CE6537A1-D6FC-4f65-9D91-7224C49458BB}">
                <c15:layout/>
              </c:ext>
            </c:extLst>
          </c:dLbls>
          <c:cat>
            <c:strRef>
              <c:f>'Pmos sector priv (2)'!$K$4:$K$6</c:f>
              <c:strCache>
                <c:ptCount val="3"/>
                <c:pt idx="0">
                  <c:v>Consumo</c:v>
                </c:pt>
                <c:pt idx="1">
                  <c:v>Comercial</c:v>
                </c:pt>
                <c:pt idx="2">
                  <c:v>Hipotecario</c:v>
                </c:pt>
              </c:strCache>
            </c:strRef>
          </c:cat>
          <c:val>
            <c:numRef>
              <c:f>'Pmos sector priv (2)'!$M$4:$M$6</c:f>
              <c:numCache>
                <c:formatCode>0.0%</c:formatCode>
                <c:ptCount val="3"/>
                <c:pt idx="0">
                  <c:v>0.38343597474680824</c:v>
                </c:pt>
                <c:pt idx="1">
                  <c:v>0.39862105373611206</c:v>
                </c:pt>
                <c:pt idx="2">
                  <c:v>0.21794297151707961</c:v>
                </c:pt>
              </c:numCache>
            </c:numRef>
          </c:val>
          <c:extLst xmlns:c16r2="http://schemas.microsoft.com/office/drawing/2015/06/chart">
            <c:ext xmlns:c16="http://schemas.microsoft.com/office/drawing/2014/chart" uri="{C3380CC4-5D6E-409C-BE32-E72D297353CC}">
              <c16:uniqueId val="{00000006-E149-4E34-B72B-6AF8AB7A4969}"/>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s-ES_tradnl"/>
        </a:p>
      </c:txPr>
    </c:legend>
    <c:plotVisOnly val="1"/>
    <c:dispBlanksAs val="gap"/>
    <c:showDLblsOverMax val="0"/>
  </c:chart>
  <c:spPr>
    <a:solidFill>
      <a:schemeClr val="bg1"/>
    </a:solidFill>
    <a:ln w="6350" cap="flat" cmpd="sng" algn="ctr">
      <a:noFill/>
      <a:prstDash val="solid"/>
      <a:round/>
    </a:ln>
    <a:effectLst/>
  </c:spPr>
  <c:txPr>
    <a:bodyPr/>
    <a:lstStyle/>
    <a:p>
      <a:pPr>
        <a:defRPr/>
      </a:pPr>
      <a:endParaRPr lang="es-ES_tradn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900" b="0" i="0" u="none" strike="noStrike" baseline="0">
                <a:solidFill>
                  <a:srgbClr val="000000"/>
                </a:solidFill>
                <a:latin typeface="Arial"/>
                <a:ea typeface="Arial"/>
                <a:cs typeface="Arial"/>
              </a:defRPr>
            </a:pPr>
            <a:r>
              <a:rPr lang="es-ES_tradnl" sz="1000" b="1">
                <a:solidFill>
                  <a:srgbClr val="000000"/>
                </a:solidFill>
                <a:latin typeface="Arial"/>
                <a:cs typeface="Arial"/>
              </a:rPr>
              <a:t>Funding sources</a:t>
            </a:r>
            <a:endParaRPr lang="es-ES_tradnl" sz="1000" b="0" i="0" strike="noStrike">
              <a:solidFill>
                <a:srgbClr val="000000"/>
              </a:solidFill>
              <a:latin typeface="Arial"/>
              <a:cs typeface="Arial"/>
            </a:endParaRPr>
          </a:p>
          <a:p>
            <a:pPr>
              <a:defRPr sz="900" b="0" i="0" u="none" strike="noStrike" baseline="0">
                <a:solidFill>
                  <a:srgbClr val="000000"/>
                </a:solidFill>
                <a:latin typeface="Arial"/>
                <a:ea typeface="Arial"/>
                <a:cs typeface="Arial"/>
              </a:defRPr>
            </a:pPr>
            <a:r>
              <a:rPr lang="es-ES_tradnl" sz="800">
                <a:solidFill>
                  <a:srgbClr val="000000"/>
                </a:solidFill>
                <a:latin typeface="Arial"/>
                <a:cs typeface="Arial"/>
              </a:rPr>
              <a:t>(in millions of pesos)</a:t>
            </a:r>
          </a:p>
        </c:rich>
      </c:tx>
      <c:layout>
        <c:manualLayout>
          <c:xMode val="edge"/>
          <c:yMode val="edge"/>
          <c:x val="0.3735755419261203"/>
          <c:y val="1.9564353656979241E-2"/>
        </c:manualLayout>
      </c:layout>
      <c:overlay val="0"/>
      <c:spPr>
        <a:noFill/>
        <a:ln w="25400">
          <a:noFill/>
        </a:ln>
      </c:spPr>
    </c:title>
    <c:autoTitleDeleted val="0"/>
    <c:plotArea>
      <c:layout>
        <c:manualLayout>
          <c:layoutTarget val="inner"/>
          <c:xMode val="edge"/>
          <c:yMode val="edge"/>
          <c:x val="0.18981360380800041"/>
          <c:y val="0.26412212476724778"/>
          <c:w val="0.68590684638996402"/>
          <c:h val="0.57892473508205711"/>
        </c:manualLayout>
      </c:layout>
      <c:barChart>
        <c:barDir val="col"/>
        <c:grouping val="stacked"/>
        <c:varyColors val="0"/>
        <c:ser>
          <c:idx val="0"/>
          <c:order val="0"/>
          <c:tx>
            <c:strRef>
              <c:f>Funding!$D$15</c:f>
              <c:strCache>
                <c:ptCount val="1"/>
                <c:pt idx="0">
                  <c:v>Deuda Local</c:v>
                </c:pt>
              </c:strCache>
            </c:strRef>
          </c:tx>
          <c:spPr>
            <a:solidFill>
              <a:schemeClr val="accent2"/>
            </a:solidFill>
            <a:ln w="25400">
              <a:noFill/>
            </a:ln>
            <a:effectLst>
              <a:outerShdw blurRad="50800" dist="38100" dir="13500000" algn="br" rotWithShape="0">
                <a:prstClr val="black">
                  <a:alpha val="40000"/>
                </a:prstClr>
              </a:outerShdw>
            </a:effectLst>
          </c:spPr>
          <c:invertIfNegative val="0"/>
          <c:dLbls>
            <c:dLbl>
              <c:idx val="0"/>
              <c:layout>
                <c:manualLayout>
                  <c:x val="2.8488811779884072E-3"/>
                  <c:y val="-2.0486412582458231E-3"/>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BECF-4C7E-8A5A-F492887AECC6}"/>
                </c:ext>
                <c:ext xmlns:c15="http://schemas.microsoft.com/office/drawing/2012/chart" uri="{CE6537A1-D6FC-4f65-9D91-7224C49458BB}">
                  <c15:layout/>
                </c:ext>
              </c:extLst>
            </c:dLbl>
            <c:dLbl>
              <c:idx val="1"/>
              <c:layout>
                <c:manualLayout>
                  <c:x val="0"/>
                  <c:y val="-8.247422680412471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BECF-4C7E-8A5A-F492887AECC6}"/>
                </c:ext>
                <c:ext xmlns:c15="http://schemas.microsoft.com/office/drawing/2012/chart" uri="{CE6537A1-D6FC-4f65-9D91-7224C49458BB}">
                  <c15:layout/>
                </c:ext>
              </c:extLst>
            </c:dLbl>
            <c:dLbl>
              <c:idx val="4"/>
              <c:layout>
                <c:manualLayout>
                  <c:x val="0"/>
                  <c:y val="0"/>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BECF-4C7E-8A5A-F492887AECC6}"/>
                </c:ext>
                <c:ext xmlns:c15="http://schemas.microsoft.com/office/drawing/2012/chart" uri="{CE6537A1-D6FC-4f65-9D91-7224C49458BB}"/>
              </c:extLst>
            </c:dLbl>
            <c:dLbl>
              <c:idx val="5"/>
              <c:layout>
                <c:manualLayout>
                  <c:x val="-2.8493014341723602E-3"/>
                  <c:y val="-1.8064132465492325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BECF-4C7E-8A5A-F492887AECC6}"/>
                </c:ext>
                <c:ext xmlns:c15="http://schemas.microsoft.com/office/drawing/2012/chart" uri="{CE6537A1-D6FC-4f65-9D91-7224C49458BB}"/>
              </c:extLst>
            </c:dLbl>
            <c:dLbl>
              <c:idx val="8"/>
              <c:layout>
                <c:manualLayout>
                  <c:x val="0"/>
                  <c:y val="-1.179941002949852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BECF-4C7E-8A5A-F492887AECC6}"/>
                </c:ext>
                <c:ext xmlns:c15="http://schemas.microsoft.com/office/drawing/2012/chart" uri="{CE6537A1-D6FC-4f65-9D91-7224C49458BB}"/>
              </c:extLst>
            </c:dLbl>
            <c:numFmt formatCode="#,##0" sourceLinked="0"/>
            <c:spPr>
              <a:noFill/>
              <a:ln w="25400">
                <a:noFill/>
              </a:ln>
            </c:spPr>
            <c:txPr>
              <a:bodyPr/>
              <a:lstStyle/>
              <a:p>
                <a:pPr>
                  <a:defRPr sz="800" b="1" i="0" u="none" strike="noStrike" baseline="0">
                    <a:solidFill>
                      <a:srgbClr val="000000"/>
                    </a:solidFill>
                    <a:latin typeface="Arial"/>
                    <a:ea typeface="Arial"/>
                    <a:cs typeface="Arial"/>
                  </a:defRPr>
                </a:pPr>
                <a:endParaRPr lang="es-ES_tradn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Funding!$C$16:$C$17</c:f>
              <c:strCache>
                <c:ptCount val="2"/>
                <c:pt idx="0">
                  <c:v>Dic 23</c:v>
                </c:pt>
                <c:pt idx="1">
                  <c:v>Dic 24</c:v>
                </c:pt>
              </c:strCache>
            </c:strRef>
          </c:cat>
          <c:val>
            <c:numRef>
              <c:f>Funding!$D$16:$D$17</c:f>
              <c:numCache>
                <c:formatCode>_(* #,##0.0_);_(* \(#,##0.0\);_(* "-"??_);_(@_)</c:formatCode>
                <c:ptCount val="2"/>
                <c:pt idx="0">
                  <c:v>42791.056326720005</c:v>
                </c:pt>
                <c:pt idx="1">
                  <c:v>66599.59199999999</c:v>
                </c:pt>
              </c:numCache>
            </c:numRef>
          </c:val>
          <c:extLst xmlns:c16r2="http://schemas.microsoft.com/office/drawing/2015/06/chart">
            <c:ext xmlns:c16="http://schemas.microsoft.com/office/drawing/2014/chart" uri="{C3380CC4-5D6E-409C-BE32-E72D297353CC}">
              <c16:uniqueId val="{00000005-BECF-4C7E-8A5A-F492887AECC6}"/>
            </c:ext>
          </c:extLst>
        </c:ser>
        <c:ser>
          <c:idx val="1"/>
          <c:order val="1"/>
          <c:tx>
            <c:strRef>
              <c:f>Funding!$E$15</c:f>
              <c:strCache>
                <c:ptCount val="1"/>
                <c:pt idx="0">
                  <c:v>Deuda Internacional</c:v>
                </c:pt>
              </c:strCache>
            </c:strRef>
          </c:tx>
          <c:spPr>
            <a:solidFill>
              <a:srgbClr val="FFC000"/>
            </a:solidFill>
            <a:effectLst>
              <a:outerShdw blurRad="50800" dist="38100" dir="13500000" algn="br" rotWithShape="0">
                <a:prstClr val="black">
                  <a:alpha val="40000"/>
                </a:prstClr>
              </a:outerShdw>
            </a:effectLst>
          </c:spPr>
          <c:invertIfNegative val="0"/>
          <c:dLbls>
            <c:dLbl>
              <c:idx val="0"/>
              <c:layout>
                <c:manualLayout>
                  <c:x val="5.7347201227353744E-3"/>
                  <c:y val="-2.1829317948512186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BECF-4C7E-8A5A-F492887AECC6}"/>
                </c:ext>
                <c:ext xmlns:c15="http://schemas.microsoft.com/office/drawing/2012/chart" uri="{CE6537A1-D6FC-4f65-9D91-7224C49458BB}">
                  <c15:layout/>
                </c:ext>
              </c:extLst>
            </c:dLbl>
            <c:dLbl>
              <c:idx val="1"/>
              <c:layout>
                <c:manualLayout>
                  <c:x val="0"/>
                  <c:y val="-2.749140893470790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BECF-4C7E-8A5A-F492887AECC6}"/>
                </c:ext>
                <c:ext xmlns:c15="http://schemas.microsoft.com/office/drawing/2012/chart" uri="{CE6537A1-D6FC-4f65-9D91-7224C49458BB}">
                  <c15:layout/>
                </c:ext>
              </c:extLst>
            </c:dLbl>
            <c:dLbl>
              <c:idx val="4"/>
              <c:layout>
                <c:manualLayout>
                  <c:x val="0"/>
                  <c:y val="-4.5669291338582734E-3"/>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BECF-4C7E-8A5A-F492887AECC6}"/>
                </c:ext>
                <c:ext xmlns:c15="http://schemas.microsoft.com/office/drawing/2012/chart" uri="{CE6537A1-D6FC-4f65-9D91-7224C49458BB}"/>
              </c:extLst>
            </c:dLbl>
            <c:dLbl>
              <c:idx val="5"/>
              <c:layout>
                <c:manualLayout>
                  <c:x val="0"/>
                  <c:y val="-3.6529680365296718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BECF-4C7E-8A5A-F492887AECC6}"/>
                </c:ext>
                <c:ext xmlns:c15="http://schemas.microsoft.com/office/drawing/2012/chart" uri="{CE6537A1-D6FC-4f65-9D91-7224C49458BB}"/>
              </c:extLst>
            </c:dLbl>
            <c:dLbl>
              <c:idx val="8"/>
              <c:layout>
                <c:manualLayout>
                  <c:x val="0"/>
                  <c:y val="-2.3598820058996987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BECF-4C7E-8A5A-F492887AECC6}"/>
                </c:ext>
                <c:ext xmlns:c15="http://schemas.microsoft.com/office/drawing/2012/chart" uri="{CE6537A1-D6FC-4f65-9D91-7224C49458BB}"/>
              </c:extLst>
            </c:dLbl>
            <c:numFmt formatCode="#,##0" sourceLinked="0"/>
            <c:spPr>
              <a:noFill/>
              <a:ln>
                <a:noFill/>
              </a:ln>
              <a:effectLst/>
            </c:spPr>
            <c:txPr>
              <a:bodyPr/>
              <a:lstStyle/>
              <a:p>
                <a:pPr>
                  <a:defRPr sz="800" b="1" i="0" u="none" strike="noStrike" baseline="0">
                    <a:solidFill>
                      <a:srgbClr val="000000"/>
                    </a:solidFill>
                    <a:latin typeface="Arial"/>
                    <a:ea typeface="Arial"/>
                    <a:cs typeface="Arial"/>
                  </a:defRPr>
                </a:pPr>
                <a:endParaRPr lang="es-ES_tradn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Funding!$C$16:$C$17</c:f>
              <c:strCache>
                <c:ptCount val="2"/>
                <c:pt idx="0">
                  <c:v>Dic 23</c:v>
                </c:pt>
                <c:pt idx="1">
                  <c:v>Dic 24</c:v>
                </c:pt>
              </c:strCache>
            </c:strRef>
          </c:cat>
          <c:val>
            <c:numRef>
              <c:f>Funding!$E$16:$E$17</c:f>
              <c:numCache>
                <c:formatCode>_(* #,##0.0_);_(* \(#,##0.0\);_(* "-"??_);_(@_)</c:formatCode>
                <c:ptCount val="2"/>
                <c:pt idx="0">
                  <c:v>40657.186673279997</c:v>
                </c:pt>
                <c:pt idx="1">
                  <c:v>16176.384000000002</c:v>
                </c:pt>
              </c:numCache>
            </c:numRef>
          </c:val>
          <c:extLst xmlns:c16r2="http://schemas.microsoft.com/office/drawing/2015/06/chart">
            <c:ext xmlns:c16="http://schemas.microsoft.com/office/drawing/2014/chart" uri="{C3380CC4-5D6E-409C-BE32-E72D297353CC}">
              <c16:uniqueId val="{0000000B-BECF-4C7E-8A5A-F492887AECC6}"/>
            </c:ext>
          </c:extLst>
        </c:ser>
        <c:ser>
          <c:idx val="2"/>
          <c:order val="2"/>
          <c:tx>
            <c:strRef>
              <c:f>Funding!$F$15</c:f>
              <c:strCache>
                <c:ptCount val="1"/>
                <c:pt idx="0">
                  <c:v>Depósitos Totales</c:v>
                </c:pt>
              </c:strCache>
            </c:strRef>
          </c:tx>
          <c:spPr>
            <a:solidFill>
              <a:schemeClr val="bg1">
                <a:lumMod val="85000"/>
              </a:schemeClr>
            </a:solidFill>
            <a:ln w="25400">
              <a:noFill/>
            </a:ln>
            <a:effectLst>
              <a:outerShdw blurRad="50800" dist="38100" dir="13500000" algn="br" rotWithShape="0">
                <a:prstClr val="black">
                  <a:alpha val="40000"/>
                </a:prstClr>
              </a:outerShdw>
            </a:effectLst>
          </c:spPr>
          <c:invertIfNegative val="0"/>
          <c:dLbls>
            <c:dLbl>
              <c:idx val="0"/>
              <c:layout>
                <c:manualLayout>
                  <c:x val="0"/>
                  <c:y val="-1.3698630136986301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BECF-4C7E-8A5A-F492887AECC6}"/>
                </c:ext>
                <c:ext xmlns:c15="http://schemas.microsoft.com/office/drawing/2012/chart" uri="{CE6537A1-D6FC-4f65-9D91-7224C49458BB}">
                  <c15:layout/>
                </c:ext>
              </c:extLst>
            </c:dLbl>
            <c:dLbl>
              <c:idx val="4"/>
              <c:layout>
                <c:manualLayout>
                  <c:x val="0"/>
                  <c:y val="-2.7397260273972612E-2"/>
                </c:manualLayout>
              </c:layout>
              <c:dLblPos val="ct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BECF-4C7E-8A5A-F492887AECC6}"/>
                </c:ext>
                <c:ext xmlns:c15="http://schemas.microsoft.com/office/drawing/2012/chart" uri="{CE6537A1-D6FC-4f65-9D91-7224C49458BB}"/>
              </c:extLst>
            </c:dLbl>
            <c:numFmt formatCode="#,##0" sourceLinked="0"/>
            <c:spPr>
              <a:noFill/>
              <a:ln w="25400">
                <a:noFill/>
              </a:ln>
            </c:spPr>
            <c:txPr>
              <a:bodyPr/>
              <a:lstStyle/>
              <a:p>
                <a:pPr>
                  <a:defRPr sz="800" b="1" i="0" u="none" strike="noStrike" baseline="0">
                    <a:solidFill>
                      <a:srgbClr val="000000"/>
                    </a:solidFill>
                    <a:latin typeface="Arial"/>
                    <a:ea typeface="Arial"/>
                    <a:cs typeface="Arial"/>
                  </a:defRPr>
                </a:pPr>
                <a:endParaRPr lang="es-ES_tradn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Funding!$C$16:$C$17</c:f>
              <c:strCache>
                <c:ptCount val="2"/>
                <c:pt idx="0">
                  <c:v>Dic 23</c:v>
                </c:pt>
                <c:pt idx="1">
                  <c:v>Dic 24</c:v>
                </c:pt>
              </c:strCache>
            </c:strRef>
          </c:cat>
          <c:val>
            <c:numRef>
              <c:f>Funding!$F$16:$F$17</c:f>
              <c:numCache>
                <c:formatCode>_(* #,##0.0_);_(* \(#,##0.0\);_(* "-"??_);_(@_)</c:formatCode>
                <c:ptCount val="2"/>
                <c:pt idx="0">
                  <c:v>2460911.1159999999</c:v>
                </c:pt>
                <c:pt idx="1">
                  <c:v>1758985.4029999999</c:v>
                </c:pt>
              </c:numCache>
            </c:numRef>
          </c:val>
          <c:extLst xmlns:c16r2="http://schemas.microsoft.com/office/drawing/2015/06/chart">
            <c:ext xmlns:c16="http://schemas.microsoft.com/office/drawing/2014/chart" uri="{C3380CC4-5D6E-409C-BE32-E72D297353CC}">
              <c16:uniqueId val="{0000000E-BECF-4C7E-8A5A-F492887AECC6}"/>
            </c:ext>
          </c:extLst>
        </c:ser>
        <c:dLbls>
          <c:showLegendKey val="0"/>
          <c:showVal val="0"/>
          <c:showCatName val="0"/>
          <c:showSerName val="0"/>
          <c:showPercent val="0"/>
          <c:showBubbleSize val="0"/>
        </c:dLbls>
        <c:gapWidth val="50"/>
        <c:overlap val="100"/>
        <c:axId val="-34040096"/>
        <c:axId val="-34039552"/>
      </c:barChart>
      <c:catAx>
        <c:axId val="-34040096"/>
        <c:scaling>
          <c:orientation val="minMax"/>
        </c:scaling>
        <c:delete val="0"/>
        <c:axPos val="b"/>
        <c:numFmt formatCode="0" sourceLinked="0"/>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a:ea typeface="Arial"/>
                <a:cs typeface="Arial"/>
              </a:defRPr>
            </a:pPr>
            <a:endParaRPr lang="es-ES_tradnl"/>
          </a:p>
        </c:txPr>
        <c:crossAx val="-34039552"/>
        <c:crosses val="autoZero"/>
        <c:auto val="0"/>
        <c:lblAlgn val="ctr"/>
        <c:lblOffset val="100"/>
        <c:tickLblSkip val="1"/>
        <c:tickMarkSkip val="1"/>
        <c:noMultiLvlLbl val="0"/>
      </c:catAx>
      <c:valAx>
        <c:axId val="-34039552"/>
        <c:scaling>
          <c:orientation val="minMax"/>
        </c:scaling>
        <c:delete val="1"/>
        <c:axPos val="l"/>
        <c:numFmt formatCode="_(* #,##0.0_);_(* \(#,##0.0\);_(* &quot;-&quot;??_);_(@_)" sourceLinked="1"/>
        <c:majorTickMark val="out"/>
        <c:minorTickMark val="none"/>
        <c:tickLblPos val="none"/>
        <c:crossAx val="-34040096"/>
        <c:crosses val="autoZero"/>
        <c:crossBetween val="between"/>
      </c:valAx>
      <c:spPr>
        <a:noFill/>
        <a:ln w="25400">
          <a:noFill/>
        </a:ln>
      </c:spPr>
    </c:plotArea>
    <c:legend>
      <c:legendPos val="r"/>
      <c:layout>
        <c:manualLayout>
          <c:xMode val="edge"/>
          <c:yMode val="edge"/>
          <c:x val="5.7525168508865965E-2"/>
          <c:y val="7.390714091773011E-2"/>
          <c:w val="0.26917131837393576"/>
          <c:h val="0.23561290580122726"/>
        </c:manualLayout>
      </c:layout>
      <c:overlay val="0"/>
      <c:spPr>
        <a:noFill/>
        <a:ln w="25400">
          <a:noFill/>
        </a:ln>
      </c:spPr>
      <c:txPr>
        <a:bodyPr/>
        <a:lstStyle/>
        <a:p>
          <a:pPr>
            <a:defRPr sz="800" b="0" i="0" u="none" strike="noStrike" baseline="0">
              <a:solidFill>
                <a:srgbClr val="000000"/>
              </a:solidFill>
              <a:latin typeface="Arial"/>
              <a:ea typeface="Arial"/>
              <a:cs typeface="Arial"/>
            </a:defRPr>
          </a:pPr>
          <a:endParaRPr lang="es-ES_tradnl"/>
        </a:p>
      </c:txPr>
    </c:legend>
    <c:plotVisOnly val="1"/>
    <c:dispBlanksAs val="gap"/>
    <c:showDLblsOverMax val="0"/>
  </c:chart>
  <c:spPr>
    <a:noFill/>
    <a:ln w="9525">
      <a:noFill/>
    </a:ln>
  </c:spPr>
  <c:txPr>
    <a:bodyPr/>
    <a:lstStyle/>
    <a:p>
      <a:pPr>
        <a:defRPr sz="900" b="0" i="0" u="none" strike="noStrike" baseline="0">
          <a:solidFill>
            <a:srgbClr val="000000"/>
          </a:solidFill>
          <a:latin typeface="Arial"/>
          <a:ea typeface="Arial"/>
          <a:cs typeface="Arial"/>
        </a:defRPr>
      </a:pPr>
      <a:endParaRPr lang="es-ES_tradnl"/>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8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s-ES_tradnl" b="1"/>
              <a:t>Net interest income</a:t>
            </a:r>
          </a:p>
        </c:rich>
      </c:tx>
      <c:layout/>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tx>
            <c:strRef>
              <c:f>'ESP + EERR Consolidado'!$A$3</c:f>
              <c:strCache>
                <c:ptCount val="1"/>
                <c:pt idx="0">
                  <c:v>Ingresos por intereses</c:v>
                </c:pt>
              </c:strCache>
            </c:strRef>
          </c:tx>
          <c:spPr>
            <a:solidFill>
              <a:schemeClr val="accent4">
                <a:lumMod val="60000"/>
                <a:lumOff val="40000"/>
              </a:schemeClr>
            </a:solidFill>
            <a:ln>
              <a:noFill/>
            </a:ln>
            <a:effectLst/>
            <a:sp3d/>
          </c:spPr>
          <c:invertIfNegative val="0"/>
          <c:cat>
            <c:strRef>
              <c:f>'ESP + EERR Consolidado'!$B$2:$C$2</c:f>
              <c:strCache>
                <c:ptCount val="2"/>
                <c:pt idx="0">
                  <c:v>  31/12/2024 </c:v>
                </c:pt>
                <c:pt idx="1">
                  <c:v>31/12/2023</c:v>
                </c:pt>
              </c:strCache>
            </c:strRef>
          </c:cat>
          <c:val>
            <c:numRef>
              <c:f>'ESP + EERR Consolidado'!$B$3:$C$3</c:f>
              <c:numCache>
                <c:formatCode>_(* #,##0_);_(* \(#,##0\);_(* "-"??_);_(@_)</c:formatCode>
                <c:ptCount val="2"/>
                <c:pt idx="0">
                  <c:v>1011225.169</c:v>
                </c:pt>
                <c:pt idx="1">
                  <c:v>1364695.79</c:v>
                </c:pt>
              </c:numCache>
            </c:numRef>
          </c:val>
          <c:extLst xmlns:c16r2="http://schemas.microsoft.com/office/drawing/2015/06/chart">
            <c:ext xmlns:c16="http://schemas.microsoft.com/office/drawing/2014/chart" uri="{C3380CC4-5D6E-409C-BE32-E72D297353CC}">
              <c16:uniqueId val="{00000000-5C6A-4FA7-84B1-89D39C1AE16E}"/>
            </c:ext>
          </c:extLst>
        </c:ser>
        <c:ser>
          <c:idx val="1"/>
          <c:order val="1"/>
          <c:tx>
            <c:strRef>
              <c:f>'ESP + EERR Consolidado'!$A$4</c:f>
              <c:strCache>
                <c:ptCount val="1"/>
                <c:pt idx="0">
                  <c:v>Egresos por intereses</c:v>
                </c:pt>
              </c:strCache>
            </c:strRef>
          </c:tx>
          <c:spPr>
            <a:solidFill>
              <a:schemeClr val="accent2"/>
            </a:solidFill>
            <a:ln>
              <a:noFill/>
            </a:ln>
            <a:effectLst/>
            <a:sp3d/>
          </c:spPr>
          <c:invertIfNegative val="0"/>
          <c:cat>
            <c:strRef>
              <c:f>'ESP + EERR Consolidado'!$B$2:$C$2</c:f>
              <c:strCache>
                <c:ptCount val="2"/>
                <c:pt idx="0">
                  <c:v>  31/12/2024 </c:v>
                </c:pt>
                <c:pt idx="1">
                  <c:v>31/12/2023</c:v>
                </c:pt>
              </c:strCache>
            </c:strRef>
          </c:cat>
          <c:val>
            <c:numRef>
              <c:f>'ESP + EERR Consolidado'!$B$4:$C$4</c:f>
              <c:numCache>
                <c:formatCode>_(* #,##0_);_(* \(#,##0\);_(* "-"??_);_(@_)</c:formatCode>
                <c:ptCount val="2"/>
                <c:pt idx="0">
                  <c:v>-968851.402</c:v>
                </c:pt>
                <c:pt idx="1">
                  <c:v>-1471080.5319999999</c:v>
                </c:pt>
              </c:numCache>
            </c:numRef>
          </c:val>
          <c:extLst xmlns:c16r2="http://schemas.microsoft.com/office/drawing/2015/06/chart">
            <c:ext xmlns:c16="http://schemas.microsoft.com/office/drawing/2014/chart" uri="{C3380CC4-5D6E-409C-BE32-E72D297353CC}">
              <c16:uniqueId val="{00000001-5C6A-4FA7-84B1-89D39C1AE16E}"/>
            </c:ext>
          </c:extLst>
        </c:ser>
        <c:ser>
          <c:idx val="2"/>
          <c:order val="2"/>
          <c:tx>
            <c:strRef>
              <c:f>'ESP + EERR Consolidado'!$A$5</c:f>
              <c:strCache>
                <c:ptCount val="1"/>
                <c:pt idx="0">
                  <c:v>Resultado neto por intereses</c:v>
                </c:pt>
              </c:strCache>
            </c:strRef>
          </c:tx>
          <c:spPr>
            <a:solidFill>
              <a:schemeClr val="accent3"/>
            </a:solidFill>
            <a:ln>
              <a:noFill/>
            </a:ln>
            <a:effectLst/>
            <a:sp3d/>
          </c:spPr>
          <c:invertIfNegative val="0"/>
          <c:cat>
            <c:strRef>
              <c:f>'ESP + EERR Consolidado'!$B$2:$C$2</c:f>
              <c:strCache>
                <c:ptCount val="2"/>
                <c:pt idx="0">
                  <c:v>  31/12/2024 </c:v>
                </c:pt>
                <c:pt idx="1">
                  <c:v>31/12/2023</c:v>
                </c:pt>
              </c:strCache>
            </c:strRef>
          </c:cat>
          <c:val>
            <c:numRef>
              <c:f>'ESP + EERR Consolidado'!$B$5:$C$5</c:f>
              <c:numCache>
                <c:formatCode>_(* #,##0_);_(* \(#,##0\);_(* "-"??_);_(@_)</c:formatCode>
                <c:ptCount val="2"/>
                <c:pt idx="0">
                  <c:v>42373.767</c:v>
                </c:pt>
                <c:pt idx="1">
                  <c:v>-106384.742</c:v>
                </c:pt>
              </c:numCache>
            </c:numRef>
          </c:val>
          <c:extLst xmlns:c16r2="http://schemas.microsoft.com/office/drawing/2015/06/chart">
            <c:ext xmlns:c16="http://schemas.microsoft.com/office/drawing/2014/chart" uri="{C3380CC4-5D6E-409C-BE32-E72D297353CC}">
              <c16:uniqueId val="{00000002-5C6A-4FA7-84B1-89D39C1AE16E}"/>
            </c:ext>
          </c:extLst>
        </c:ser>
        <c:dLbls>
          <c:showLegendKey val="0"/>
          <c:showVal val="0"/>
          <c:showCatName val="0"/>
          <c:showSerName val="0"/>
          <c:showPercent val="0"/>
          <c:showBubbleSize val="0"/>
        </c:dLbls>
        <c:gapWidth val="150"/>
        <c:shape val="box"/>
        <c:axId val="-34044448"/>
        <c:axId val="-34046624"/>
        <c:axId val="0"/>
      </c:bar3DChart>
      <c:catAx>
        <c:axId val="-3404444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_tradnl"/>
          </a:p>
        </c:txPr>
        <c:crossAx val="-34046624"/>
        <c:crosses val="autoZero"/>
        <c:auto val="1"/>
        <c:lblAlgn val="ctr"/>
        <c:lblOffset val="100"/>
        <c:noMultiLvlLbl val="0"/>
      </c:catAx>
      <c:valAx>
        <c:axId val="-34046624"/>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_tradnl"/>
          </a:p>
        </c:txPr>
        <c:crossAx val="-3404444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_tradn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ES_tradnl"/>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89328015179643"/>
          <c:y val="0.19378396892549041"/>
          <c:w val="0.71825417136199698"/>
          <c:h val="0.56858824769274774"/>
        </c:manualLayout>
      </c:layout>
      <c:barChart>
        <c:barDir val="col"/>
        <c:grouping val="clustered"/>
        <c:varyColors val="0"/>
        <c:ser>
          <c:idx val="0"/>
          <c:order val="0"/>
          <c:tx>
            <c:strRef>
              <c:f>'Balance Press'!$C$57</c:f>
              <c:strCache>
                <c:ptCount val="1"/>
                <c:pt idx="0">
                  <c:v>Intereses por Préstamos </c:v>
                </c:pt>
              </c:strCache>
            </c:strRef>
          </c:tx>
          <c:spPr>
            <a:solidFill>
              <a:schemeClr val="accent2"/>
            </a:solidFill>
          </c:spPr>
          <c:invertIfNegative val="0"/>
          <c:dLbls>
            <c:spPr>
              <a:noFill/>
              <a:ln>
                <a:noFill/>
              </a:ln>
              <a:effectLst/>
            </c:spPr>
            <c:txPr>
              <a:bodyPr/>
              <a:lstStyle/>
              <a:p>
                <a:pPr>
                  <a:defRPr sz="1000"/>
                </a:pPr>
                <a:endParaRPr lang="es-ES_tradn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numRef>
              <c:f>'Balance Press'!$D$47:$E$47</c:f>
              <c:numCache>
                <c:formatCode>General</c:formatCode>
                <c:ptCount val="2"/>
                <c:pt idx="0">
                  <c:v>2023</c:v>
                </c:pt>
                <c:pt idx="1">
                  <c:v>2024</c:v>
                </c:pt>
              </c:numCache>
            </c:numRef>
          </c:cat>
          <c:val>
            <c:numRef>
              <c:f>'Balance Press'!$D$57:$E$57</c:f>
              <c:numCache>
                <c:formatCode>_(* #,##0.0_);_(* \(#,##0.0\);_(* "-"????_);_(@_)</c:formatCode>
                <c:ptCount val="2"/>
                <c:pt idx="0">
                  <c:v>166380.51</c:v>
                </c:pt>
                <c:pt idx="1">
                  <c:v>130733.65100000001</c:v>
                </c:pt>
              </c:numCache>
            </c:numRef>
          </c:val>
          <c:extLst xmlns:c16r2="http://schemas.microsoft.com/office/drawing/2015/06/chart">
            <c:ext xmlns:c16="http://schemas.microsoft.com/office/drawing/2014/chart" uri="{C3380CC4-5D6E-409C-BE32-E72D297353CC}">
              <c16:uniqueId val="{00000000-6970-4B56-9CE1-46EDCFC79F53}"/>
            </c:ext>
          </c:extLst>
        </c:ser>
        <c:dLbls>
          <c:dLblPos val="outEnd"/>
          <c:showLegendKey val="0"/>
          <c:showVal val="1"/>
          <c:showCatName val="0"/>
          <c:showSerName val="0"/>
          <c:showPercent val="0"/>
          <c:showBubbleSize val="0"/>
        </c:dLbls>
        <c:gapWidth val="86"/>
        <c:axId val="-34038464"/>
        <c:axId val="-34037376"/>
      </c:barChart>
      <c:catAx>
        <c:axId val="-34038464"/>
        <c:scaling>
          <c:orientation val="minMax"/>
        </c:scaling>
        <c:delete val="0"/>
        <c:axPos val="b"/>
        <c:title>
          <c:tx>
            <c:rich>
              <a:bodyPr/>
              <a:lstStyle/>
              <a:p>
                <a:r>
                  <a:rPr lang="es-ES_tradnl"/>
                  <a:t>Interest on loans</a:t>
                </a:r>
              </a:p>
            </c:rich>
          </c:tx>
          <c:layout>
            <c:manualLayout>
              <c:xMode val="edge"/>
              <c:yMode val="edge"/>
              <c:x val="0.33038290972148088"/>
              <c:y val="5.1678636324305619E-3"/>
            </c:manualLayout>
          </c:layout>
          <c:overlay val="0"/>
        </c:title>
        <c:numFmt formatCode="General" sourceLinked="1"/>
        <c:majorTickMark val="out"/>
        <c:minorTickMark val="none"/>
        <c:tickLblPos val="nextTo"/>
        <c:crossAx val="-34037376"/>
        <c:crosses val="autoZero"/>
        <c:auto val="1"/>
        <c:lblAlgn val="ctr"/>
        <c:lblOffset val="100"/>
        <c:noMultiLvlLbl val="0"/>
      </c:catAx>
      <c:valAx>
        <c:axId val="-34037376"/>
        <c:scaling>
          <c:orientation val="minMax"/>
        </c:scaling>
        <c:delete val="1"/>
        <c:axPos val="l"/>
        <c:numFmt formatCode="_(* #,##0.0_);_(* \(#,##0.0\);_(* &quot;-&quot;????_);_(@_)" sourceLinked="1"/>
        <c:majorTickMark val="out"/>
        <c:minorTickMark val="none"/>
        <c:tickLblPos val="none"/>
        <c:crossAx val="-34038464"/>
        <c:crosses val="autoZero"/>
        <c:crossBetween val="between"/>
      </c:valAx>
      <c:spPr>
        <a:noFill/>
      </c:spPr>
    </c:plotArea>
    <c:plotVisOnly val="1"/>
    <c:dispBlanksAs val="gap"/>
    <c:showDLblsOverMax val="0"/>
  </c:chart>
  <c:spPr>
    <a:noFill/>
    <a:ln>
      <a:noFill/>
    </a:ln>
  </c:spPr>
  <c:txPr>
    <a:bodyPr/>
    <a:lstStyle/>
    <a:p>
      <a:pPr>
        <a:defRPr sz="1000">
          <a:latin typeface="Arial" pitchFamily="34" charset="0"/>
          <a:cs typeface="Arial" pitchFamily="34" charset="0"/>
        </a:defRPr>
      </a:pPr>
      <a:endParaRPr lang="es-ES_tradnl"/>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8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s-ES_tradnl" b="1"/>
              <a:t>Net Fee and Commission Income</a:t>
            </a:r>
          </a:p>
        </c:rich>
      </c:tx>
      <c:layout/>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tx>
            <c:strRef>
              <c:f>'ESP + EERR Consolidado'!$N$3</c:f>
              <c:strCache>
                <c:ptCount val="1"/>
                <c:pt idx="0">
                  <c:v>Ingresos por comisiones</c:v>
                </c:pt>
              </c:strCache>
            </c:strRef>
          </c:tx>
          <c:spPr>
            <a:solidFill>
              <a:schemeClr val="accent4">
                <a:lumMod val="60000"/>
                <a:lumOff val="40000"/>
              </a:schemeClr>
            </a:solidFill>
            <a:ln>
              <a:noFill/>
            </a:ln>
            <a:effectLst/>
            <a:sp3d/>
          </c:spPr>
          <c:invertIfNegative val="0"/>
          <c:cat>
            <c:strRef>
              <c:f>'ESP + EERR Consolidado'!$O$2:$P$2</c:f>
              <c:strCache>
                <c:ptCount val="2"/>
                <c:pt idx="0">
                  <c:v>  31/12/2024 </c:v>
                </c:pt>
                <c:pt idx="1">
                  <c:v>31/12/2023</c:v>
                </c:pt>
              </c:strCache>
            </c:strRef>
          </c:cat>
          <c:val>
            <c:numRef>
              <c:f>'ESP + EERR Consolidado'!$O$3:$P$3</c:f>
              <c:numCache>
                <c:formatCode>_(* #,##0_);_(* \(#,##0\);_(* "-"??_);_(@_)</c:formatCode>
                <c:ptCount val="2"/>
                <c:pt idx="0">
                  <c:v>50136355</c:v>
                </c:pt>
                <c:pt idx="1">
                  <c:v>64326230</c:v>
                </c:pt>
              </c:numCache>
            </c:numRef>
          </c:val>
          <c:extLst xmlns:c16r2="http://schemas.microsoft.com/office/drawing/2015/06/chart">
            <c:ext xmlns:c16="http://schemas.microsoft.com/office/drawing/2014/chart" uri="{C3380CC4-5D6E-409C-BE32-E72D297353CC}">
              <c16:uniqueId val="{00000000-26B6-47CB-A45A-B8872A32B20B}"/>
            </c:ext>
          </c:extLst>
        </c:ser>
        <c:ser>
          <c:idx val="1"/>
          <c:order val="1"/>
          <c:tx>
            <c:strRef>
              <c:f>'ESP + EERR Consolidado'!$N$4</c:f>
              <c:strCache>
                <c:ptCount val="1"/>
                <c:pt idx="0">
                  <c:v>Egresos por comisiones</c:v>
                </c:pt>
              </c:strCache>
            </c:strRef>
          </c:tx>
          <c:spPr>
            <a:solidFill>
              <a:schemeClr val="accent2"/>
            </a:solidFill>
            <a:ln>
              <a:noFill/>
            </a:ln>
            <a:effectLst/>
            <a:sp3d/>
          </c:spPr>
          <c:invertIfNegative val="0"/>
          <c:cat>
            <c:strRef>
              <c:f>'ESP + EERR Consolidado'!$O$2:$P$2</c:f>
              <c:strCache>
                <c:ptCount val="2"/>
                <c:pt idx="0">
                  <c:v>  31/12/2024 </c:v>
                </c:pt>
                <c:pt idx="1">
                  <c:v>31/12/2023</c:v>
                </c:pt>
              </c:strCache>
            </c:strRef>
          </c:cat>
          <c:val>
            <c:numRef>
              <c:f>'ESP + EERR Consolidado'!$O$4:$P$4</c:f>
              <c:numCache>
                <c:formatCode>_(* #,##0_);_(* \(#,##0\);_(* "-"??_);_(@_)</c:formatCode>
                <c:ptCount val="2"/>
                <c:pt idx="0">
                  <c:v>-3967782</c:v>
                </c:pt>
                <c:pt idx="1">
                  <c:v>-4229706</c:v>
                </c:pt>
              </c:numCache>
            </c:numRef>
          </c:val>
          <c:extLst xmlns:c16r2="http://schemas.microsoft.com/office/drawing/2015/06/chart">
            <c:ext xmlns:c16="http://schemas.microsoft.com/office/drawing/2014/chart" uri="{C3380CC4-5D6E-409C-BE32-E72D297353CC}">
              <c16:uniqueId val="{00000001-26B6-47CB-A45A-B8872A32B20B}"/>
            </c:ext>
          </c:extLst>
        </c:ser>
        <c:ser>
          <c:idx val="2"/>
          <c:order val="2"/>
          <c:tx>
            <c:strRef>
              <c:f>'ESP + EERR Consolidado'!$N$5</c:f>
              <c:strCache>
                <c:ptCount val="1"/>
                <c:pt idx="0">
                  <c:v>Resultado neto por comisiones</c:v>
                </c:pt>
              </c:strCache>
            </c:strRef>
          </c:tx>
          <c:spPr>
            <a:solidFill>
              <a:schemeClr val="accent3"/>
            </a:solidFill>
            <a:ln>
              <a:noFill/>
            </a:ln>
            <a:effectLst/>
            <a:sp3d/>
          </c:spPr>
          <c:invertIfNegative val="0"/>
          <c:cat>
            <c:strRef>
              <c:f>'ESP + EERR Consolidado'!$O$2:$P$2</c:f>
              <c:strCache>
                <c:ptCount val="2"/>
                <c:pt idx="0">
                  <c:v>  31/12/2024 </c:v>
                </c:pt>
                <c:pt idx="1">
                  <c:v>31/12/2023</c:v>
                </c:pt>
              </c:strCache>
            </c:strRef>
          </c:cat>
          <c:val>
            <c:numRef>
              <c:f>'ESP + EERR Consolidado'!$O$5:$P$5</c:f>
              <c:numCache>
                <c:formatCode>_(* #,##0_);_(* \(#,##0\);_(* "-"??_);_(@_)</c:formatCode>
                <c:ptCount val="2"/>
                <c:pt idx="0">
                  <c:v>46168573</c:v>
                </c:pt>
                <c:pt idx="1">
                  <c:v>60096524</c:v>
                </c:pt>
              </c:numCache>
            </c:numRef>
          </c:val>
          <c:extLst xmlns:c16r2="http://schemas.microsoft.com/office/drawing/2015/06/chart">
            <c:ext xmlns:c16="http://schemas.microsoft.com/office/drawing/2014/chart" uri="{C3380CC4-5D6E-409C-BE32-E72D297353CC}">
              <c16:uniqueId val="{00000002-26B6-47CB-A45A-B8872A32B20B}"/>
            </c:ext>
          </c:extLst>
        </c:ser>
        <c:dLbls>
          <c:showLegendKey val="0"/>
          <c:showVal val="0"/>
          <c:showCatName val="0"/>
          <c:showSerName val="0"/>
          <c:showPercent val="0"/>
          <c:showBubbleSize val="0"/>
        </c:dLbls>
        <c:gapWidth val="150"/>
        <c:shape val="box"/>
        <c:axId val="-33748448"/>
        <c:axId val="-33753888"/>
        <c:axId val="0"/>
      </c:bar3DChart>
      <c:catAx>
        <c:axId val="-3374844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_tradnl"/>
          </a:p>
        </c:txPr>
        <c:crossAx val="-33753888"/>
        <c:crosses val="autoZero"/>
        <c:auto val="1"/>
        <c:lblAlgn val="ctr"/>
        <c:lblOffset val="100"/>
        <c:noMultiLvlLbl val="0"/>
      </c:catAx>
      <c:valAx>
        <c:axId val="-33753888"/>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_tradnl"/>
          </a:p>
        </c:txPr>
        <c:crossAx val="-3374844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_tradn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ES_tradnl"/>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89327011908509"/>
          <c:y val="0.17002255865534505"/>
          <c:w val="0.73552266422389845"/>
          <c:h val="0.63582299316042912"/>
        </c:manualLayout>
      </c:layout>
      <c:barChart>
        <c:barDir val="col"/>
        <c:grouping val="clustered"/>
        <c:varyColors val="0"/>
        <c:ser>
          <c:idx val="0"/>
          <c:order val="0"/>
          <c:tx>
            <c:strRef>
              <c:f>'Balance Press'!$C$71</c:f>
              <c:strCache>
                <c:ptCount val="1"/>
                <c:pt idx="0">
                  <c:v>Eficiencia</c:v>
                </c:pt>
              </c:strCache>
            </c:strRef>
          </c:tx>
          <c:spPr>
            <a:solidFill>
              <a:schemeClr val="accent4"/>
            </a:solidFill>
          </c:spPr>
          <c:invertIfNegative val="0"/>
          <c:dLbls>
            <c:spPr>
              <a:noFill/>
              <a:ln>
                <a:noFill/>
              </a:ln>
              <a:effectLst/>
            </c:spPr>
            <c:txPr>
              <a:bodyPr wrap="square" lIns="38100" tIns="19050" rIns="38100" bIns="19050" anchor="ctr">
                <a:spAutoFit/>
              </a:bodyPr>
              <a:lstStyle/>
              <a:p>
                <a:pPr>
                  <a:defRPr sz="1000"/>
                </a:pPr>
                <a:endParaRPr lang="es-ES_tradnl"/>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numRef>
              <c:f>'Balance Press'!$D$70:$E$70</c:f>
              <c:numCache>
                <c:formatCode>General</c:formatCode>
                <c:ptCount val="2"/>
                <c:pt idx="0">
                  <c:v>2023</c:v>
                </c:pt>
                <c:pt idx="1">
                  <c:v>2024</c:v>
                </c:pt>
              </c:numCache>
            </c:numRef>
          </c:cat>
          <c:val>
            <c:numRef>
              <c:f>'Balance Press'!$D$71:$E$71</c:f>
              <c:numCache>
                <c:formatCode>0.0%</c:formatCode>
                <c:ptCount val="2"/>
                <c:pt idx="0">
                  <c:v>0.36999228752309915</c:v>
                </c:pt>
                <c:pt idx="1">
                  <c:v>0.36382416300831044</c:v>
                </c:pt>
              </c:numCache>
            </c:numRef>
          </c:val>
          <c:extLst xmlns:c16r2="http://schemas.microsoft.com/office/drawing/2015/06/chart">
            <c:ext xmlns:c16="http://schemas.microsoft.com/office/drawing/2014/chart" uri="{C3380CC4-5D6E-409C-BE32-E72D297353CC}">
              <c16:uniqueId val="{00000000-C4FE-49BD-B9C5-FDBF7017D55E}"/>
            </c:ext>
          </c:extLst>
        </c:ser>
        <c:dLbls>
          <c:showLegendKey val="0"/>
          <c:showVal val="0"/>
          <c:showCatName val="0"/>
          <c:showSerName val="0"/>
          <c:showPercent val="0"/>
          <c:showBubbleSize val="0"/>
        </c:dLbls>
        <c:gapWidth val="86"/>
        <c:axId val="-33751712"/>
        <c:axId val="-33751168"/>
      </c:barChart>
      <c:catAx>
        <c:axId val="-33751712"/>
        <c:scaling>
          <c:orientation val="minMax"/>
        </c:scaling>
        <c:delete val="0"/>
        <c:axPos val="b"/>
        <c:numFmt formatCode="General" sourceLinked="1"/>
        <c:majorTickMark val="out"/>
        <c:minorTickMark val="none"/>
        <c:tickLblPos val="nextTo"/>
        <c:txPr>
          <a:bodyPr/>
          <a:lstStyle/>
          <a:p>
            <a:pPr>
              <a:defRPr sz="1000"/>
            </a:pPr>
            <a:endParaRPr lang="es-ES_tradnl"/>
          </a:p>
        </c:txPr>
        <c:crossAx val="-33751168"/>
        <c:crosses val="autoZero"/>
        <c:auto val="1"/>
        <c:lblAlgn val="ctr"/>
        <c:lblOffset val="100"/>
        <c:noMultiLvlLbl val="0"/>
      </c:catAx>
      <c:valAx>
        <c:axId val="-33751168"/>
        <c:scaling>
          <c:orientation val="minMax"/>
          <c:max val="0.8"/>
          <c:min val="0"/>
        </c:scaling>
        <c:delete val="1"/>
        <c:axPos val="l"/>
        <c:numFmt formatCode="0.0%" sourceLinked="1"/>
        <c:majorTickMark val="out"/>
        <c:minorTickMark val="none"/>
        <c:tickLblPos val="none"/>
        <c:crossAx val="-33751712"/>
        <c:crosses val="autoZero"/>
        <c:crossBetween val="between"/>
      </c:valAx>
      <c:spPr>
        <a:noFill/>
      </c:spPr>
    </c:plotArea>
    <c:legend>
      <c:legendPos val="b"/>
      <c:layout/>
      <c:overlay val="0"/>
      <c:txPr>
        <a:bodyPr/>
        <a:lstStyle/>
        <a:p>
          <a:pPr>
            <a:defRPr sz="1000"/>
          </a:pPr>
          <a:endParaRPr lang="es-ES_tradnl"/>
        </a:p>
      </c:txPr>
    </c:legend>
    <c:plotVisOnly val="1"/>
    <c:dispBlanksAs val="gap"/>
    <c:showDLblsOverMax val="0"/>
  </c:chart>
  <c:spPr>
    <a:noFill/>
    <a:ln>
      <a:noFill/>
    </a:ln>
  </c:spPr>
  <c:txPr>
    <a:bodyPr/>
    <a:lstStyle/>
    <a:p>
      <a:pPr>
        <a:defRPr sz="1400">
          <a:latin typeface="Arial" pitchFamily="34" charset="0"/>
          <a:cs typeface="Arial" pitchFamily="34" charset="0"/>
        </a:defRPr>
      </a:pPr>
      <a:endParaRPr lang="es-ES_tradnl"/>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89327011908509"/>
          <c:y val="0.17002255865534505"/>
          <c:w val="0.73552266422389845"/>
          <c:h val="0.63582299316042912"/>
        </c:manualLayout>
      </c:layout>
      <c:barChart>
        <c:barDir val="col"/>
        <c:grouping val="clustered"/>
        <c:varyColors val="0"/>
        <c:ser>
          <c:idx val="0"/>
          <c:order val="0"/>
          <c:tx>
            <c:strRef>
              <c:f>'Balance Press'!$C$77</c:f>
              <c:strCache>
                <c:ptCount val="1"/>
                <c:pt idx="0">
                  <c:v>Cobertura</c:v>
                </c:pt>
              </c:strCache>
            </c:strRef>
          </c:tx>
          <c:spPr>
            <a:solidFill>
              <a:schemeClr val="accent4"/>
            </a:solidFill>
          </c:spPr>
          <c:invertIfNegative val="0"/>
          <c:dLbls>
            <c:spPr>
              <a:noFill/>
              <a:ln>
                <a:noFill/>
              </a:ln>
              <a:effectLst/>
            </c:spPr>
            <c:txPr>
              <a:bodyPr wrap="square" lIns="38100" tIns="19050" rIns="38100" bIns="19050" anchor="ctr">
                <a:spAutoFit/>
              </a:bodyPr>
              <a:lstStyle/>
              <a:p>
                <a:pPr>
                  <a:defRPr sz="1000"/>
                </a:pPr>
                <a:endParaRPr lang="es-ES_tradnl"/>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numRef>
              <c:f>'Balance Press'!$D$76:$E$76</c:f>
              <c:numCache>
                <c:formatCode>General</c:formatCode>
                <c:ptCount val="2"/>
                <c:pt idx="0">
                  <c:v>2023</c:v>
                </c:pt>
                <c:pt idx="1">
                  <c:v>2024</c:v>
                </c:pt>
              </c:numCache>
            </c:numRef>
          </c:cat>
          <c:val>
            <c:numRef>
              <c:f>'Balance Press'!$D$77:$E$77</c:f>
              <c:numCache>
                <c:formatCode>0.0%</c:formatCode>
                <c:ptCount val="2"/>
                <c:pt idx="0">
                  <c:v>0.302254989161162</c:v>
                </c:pt>
                <c:pt idx="1">
                  <c:v>0.23929434577006653</c:v>
                </c:pt>
              </c:numCache>
            </c:numRef>
          </c:val>
          <c:extLst xmlns:c16r2="http://schemas.microsoft.com/office/drawing/2015/06/chart">
            <c:ext xmlns:c16="http://schemas.microsoft.com/office/drawing/2014/chart" uri="{C3380CC4-5D6E-409C-BE32-E72D297353CC}">
              <c16:uniqueId val="{00000000-4388-426A-AABC-23AE2D8855F3}"/>
            </c:ext>
          </c:extLst>
        </c:ser>
        <c:dLbls>
          <c:showLegendKey val="0"/>
          <c:showVal val="0"/>
          <c:showCatName val="0"/>
          <c:showSerName val="0"/>
          <c:showPercent val="0"/>
          <c:showBubbleSize val="0"/>
        </c:dLbls>
        <c:gapWidth val="86"/>
        <c:axId val="-33760416"/>
        <c:axId val="-33749536"/>
      </c:barChart>
      <c:catAx>
        <c:axId val="-33760416"/>
        <c:scaling>
          <c:orientation val="minMax"/>
        </c:scaling>
        <c:delete val="0"/>
        <c:axPos val="b"/>
        <c:numFmt formatCode="General" sourceLinked="1"/>
        <c:majorTickMark val="out"/>
        <c:minorTickMark val="none"/>
        <c:tickLblPos val="nextTo"/>
        <c:txPr>
          <a:bodyPr/>
          <a:lstStyle/>
          <a:p>
            <a:pPr>
              <a:defRPr sz="1000"/>
            </a:pPr>
            <a:endParaRPr lang="es-ES_tradnl"/>
          </a:p>
        </c:txPr>
        <c:crossAx val="-33749536"/>
        <c:crosses val="autoZero"/>
        <c:auto val="1"/>
        <c:lblAlgn val="ctr"/>
        <c:lblOffset val="100"/>
        <c:noMultiLvlLbl val="0"/>
      </c:catAx>
      <c:valAx>
        <c:axId val="-33749536"/>
        <c:scaling>
          <c:orientation val="minMax"/>
          <c:max val="0.8"/>
          <c:min val="0"/>
        </c:scaling>
        <c:delete val="1"/>
        <c:axPos val="l"/>
        <c:numFmt formatCode="0.0%" sourceLinked="1"/>
        <c:majorTickMark val="out"/>
        <c:minorTickMark val="none"/>
        <c:tickLblPos val="none"/>
        <c:crossAx val="-33760416"/>
        <c:crosses val="autoZero"/>
        <c:crossBetween val="between"/>
      </c:valAx>
      <c:spPr>
        <a:noFill/>
      </c:spPr>
    </c:plotArea>
    <c:legend>
      <c:legendPos val="b"/>
      <c:layout/>
      <c:overlay val="0"/>
      <c:txPr>
        <a:bodyPr/>
        <a:lstStyle/>
        <a:p>
          <a:pPr>
            <a:defRPr sz="1000"/>
          </a:pPr>
          <a:endParaRPr lang="es-ES_tradnl"/>
        </a:p>
      </c:txPr>
    </c:legend>
    <c:plotVisOnly val="1"/>
    <c:dispBlanksAs val="gap"/>
    <c:showDLblsOverMax val="0"/>
  </c:chart>
  <c:spPr>
    <a:noFill/>
    <a:ln>
      <a:noFill/>
    </a:ln>
  </c:spPr>
  <c:txPr>
    <a:bodyPr/>
    <a:lstStyle/>
    <a:p>
      <a:pPr>
        <a:defRPr sz="1400">
          <a:latin typeface="Arial" pitchFamily="34" charset="0"/>
          <a:cs typeface="Arial" pitchFamily="34" charset="0"/>
        </a:defRPr>
      </a:pPr>
      <a:endParaRPr lang="es-ES_tradnl"/>
    </a:p>
  </c:txPr>
  <c:externalData r:id="rId1">
    <c:autoUpdate val="0"/>
  </c:externalData>
</c:chartSpace>
</file>

<file path=word/charts/colors1.xml><?xml version="1.0" encoding="utf-8"?>
<cs:colorStyle xmlns:cs="http://schemas.microsoft.com/office/drawing/2012/chartStyle" xmlns:a="http://schemas.openxmlformats.org/drawingml/2006/main" meth="withinLinearReversed" id="22">
  <a:schemeClr val="accent2"/>
</cs:colorStyle>
</file>

<file path=word/charts/style1.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drawings/drawing1.xml><?xml version="1.0" encoding="utf-8"?>
<c:userShapes xmlns:c="http://schemas.openxmlformats.org/drawingml/2006/chart">
  <cdr:relSizeAnchor xmlns:cdr="http://schemas.openxmlformats.org/drawingml/2006/chartDrawing">
    <cdr:from>
      <cdr:x>0.14361</cdr:x>
      <cdr:y>0.81042</cdr:y>
    </cdr:from>
    <cdr:to>
      <cdr:x>0.27823</cdr:x>
      <cdr:y>0.87226</cdr:y>
    </cdr:to>
    <cdr:sp macro="" textlink="">
      <cdr:nvSpPr>
        <cdr:cNvPr id="30721" name="Text Box 1"/>
        <cdr:cNvSpPr txBox="1">
          <a:spLocks xmlns:a="http://schemas.openxmlformats.org/drawingml/2006/main" noChangeArrowheads="1"/>
        </cdr:cNvSpPr>
      </cdr:nvSpPr>
      <cdr:spPr bwMode="auto">
        <a:xfrm xmlns:a="http://schemas.openxmlformats.org/drawingml/2006/main">
          <a:off x="636074" y="3743844"/>
          <a:ext cx="596249" cy="285677"/>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27432" tIns="22860" rIns="27432" bIns="0" anchor="t" upright="1"/>
        <a:lstStyle xmlns:a="http://schemas.openxmlformats.org/drawingml/2006/main"/>
        <a:p xmlns:a="http://schemas.openxmlformats.org/drawingml/2006/main">
          <a:pPr algn="ctr" rtl="0">
            <a:defRPr sz="1000"/>
          </a:pPr>
          <a:r>
            <a:rPr lang="es-ES" sz="800" b="0" i="1" u="none" strike="noStrike" baseline="0">
              <a:solidFill>
                <a:srgbClr val="000000"/>
              </a:solidFill>
              <a:latin typeface="Arial"/>
              <a:cs typeface="Arial"/>
            </a:rPr>
            <a:t>(1,6%)</a:t>
          </a:r>
        </a:p>
      </cdr:txBody>
    </cdr:sp>
  </cdr:relSizeAnchor>
  <cdr:relSizeAnchor xmlns:cdr="http://schemas.openxmlformats.org/drawingml/2006/chartDrawing">
    <cdr:from>
      <cdr:x>0.14621</cdr:x>
      <cdr:y>0.66102</cdr:y>
    </cdr:from>
    <cdr:to>
      <cdr:x>0.25813</cdr:x>
      <cdr:y>0.73765</cdr:y>
    </cdr:to>
    <cdr:sp macro="" textlink="">
      <cdr:nvSpPr>
        <cdr:cNvPr id="30722" name="Text Box 2"/>
        <cdr:cNvSpPr txBox="1">
          <a:spLocks xmlns:a="http://schemas.openxmlformats.org/drawingml/2006/main" noChangeArrowheads="1"/>
        </cdr:cNvSpPr>
      </cdr:nvSpPr>
      <cdr:spPr bwMode="auto">
        <a:xfrm xmlns:a="http://schemas.openxmlformats.org/drawingml/2006/main">
          <a:off x="647582" y="3053645"/>
          <a:ext cx="495708" cy="354002"/>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27432" tIns="22860" rIns="27432" bIns="0" anchor="t" upright="1"/>
        <a:lstStyle xmlns:a="http://schemas.openxmlformats.org/drawingml/2006/main"/>
        <a:p xmlns:a="http://schemas.openxmlformats.org/drawingml/2006/main">
          <a:pPr algn="ctr" rtl="0">
            <a:defRPr sz="1000"/>
          </a:pPr>
          <a:r>
            <a:rPr lang="es-ES" sz="800" b="0" i="1" u="none" strike="noStrike" baseline="0">
              <a:solidFill>
                <a:srgbClr val="000000"/>
              </a:solidFill>
              <a:latin typeface="Arial"/>
              <a:cs typeface="Arial"/>
            </a:rPr>
            <a:t>(96,7%)</a:t>
          </a:r>
        </a:p>
      </cdr:txBody>
    </cdr:sp>
  </cdr:relSizeAnchor>
  <cdr:relSizeAnchor xmlns:cdr="http://schemas.openxmlformats.org/drawingml/2006/chartDrawing">
    <cdr:from>
      <cdr:x>0.79462</cdr:x>
      <cdr:y>0.67627</cdr:y>
    </cdr:from>
    <cdr:to>
      <cdr:x>0.91938</cdr:x>
      <cdr:y>0.74414</cdr:y>
    </cdr:to>
    <cdr:sp macro="" textlink="">
      <cdr:nvSpPr>
        <cdr:cNvPr id="30723" name="Text Box 3"/>
        <cdr:cNvSpPr txBox="1">
          <a:spLocks xmlns:a="http://schemas.openxmlformats.org/drawingml/2006/main" noChangeArrowheads="1"/>
        </cdr:cNvSpPr>
      </cdr:nvSpPr>
      <cdr:spPr bwMode="auto">
        <a:xfrm xmlns:a="http://schemas.openxmlformats.org/drawingml/2006/main">
          <a:off x="2933644" y="2388927"/>
          <a:ext cx="460608" cy="239751"/>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27432" tIns="22860" rIns="27432" bIns="0" anchor="t" upright="1"/>
        <a:lstStyle xmlns:a="http://schemas.openxmlformats.org/drawingml/2006/main"/>
        <a:p xmlns:a="http://schemas.openxmlformats.org/drawingml/2006/main">
          <a:pPr algn="ctr" rtl="0">
            <a:defRPr sz="1000"/>
          </a:pPr>
          <a:r>
            <a:rPr lang="es-ES" sz="800" b="0" i="1" u="none" strike="noStrike" baseline="0">
              <a:solidFill>
                <a:srgbClr val="000000"/>
              </a:solidFill>
              <a:latin typeface="Arial"/>
              <a:cs typeface="Arial"/>
            </a:rPr>
            <a:t>(95,5%)</a:t>
          </a:r>
        </a:p>
      </cdr:txBody>
    </cdr:sp>
  </cdr:relSizeAnchor>
  <cdr:relSizeAnchor xmlns:cdr="http://schemas.openxmlformats.org/drawingml/2006/chartDrawing">
    <cdr:from>
      <cdr:x>0.78979</cdr:x>
      <cdr:y>0.81028</cdr:y>
    </cdr:from>
    <cdr:to>
      <cdr:x>0.90707</cdr:x>
      <cdr:y>0.88883</cdr:y>
    </cdr:to>
    <cdr:sp macro="" textlink="">
      <cdr:nvSpPr>
        <cdr:cNvPr id="44036" name="Text Box 4"/>
        <cdr:cNvSpPr txBox="1">
          <a:spLocks xmlns:a="http://schemas.openxmlformats.org/drawingml/2006/main" noChangeArrowheads="1"/>
        </cdr:cNvSpPr>
      </cdr:nvSpPr>
      <cdr:spPr bwMode="auto">
        <a:xfrm xmlns:a="http://schemas.openxmlformats.org/drawingml/2006/main">
          <a:off x="3498079" y="3743183"/>
          <a:ext cx="519447" cy="362872"/>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27432" tIns="22860" rIns="27432" bIns="0" anchor="t" upright="1"/>
        <a:lstStyle xmlns:a="http://schemas.openxmlformats.org/drawingml/2006/main"/>
        <a:p xmlns:a="http://schemas.openxmlformats.org/drawingml/2006/main">
          <a:pPr algn="ctr" rtl="1">
            <a:defRPr sz="1000"/>
          </a:pPr>
          <a:r>
            <a:rPr lang="en-US" sz="800" b="0" i="1" strike="noStrike">
              <a:solidFill>
                <a:srgbClr val="000000"/>
              </a:solidFill>
              <a:latin typeface="Arial"/>
              <a:cs typeface="Arial"/>
            </a:rPr>
            <a:t>(3,6%)</a:t>
          </a:r>
        </a:p>
      </cdr:txBody>
    </cdr:sp>
  </cdr:relSizeAnchor>
  <cdr:relSizeAnchor xmlns:cdr="http://schemas.openxmlformats.org/drawingml/2006/chartDrawing">
    <cdr:from>
      <cdr:x>0.79591</cdr:x>
      <cdr:y>0.7668</cdr:y>
    </cdr:from>
    <cdr:to>
      <cdr:x>0.90979</cdr:x>
      <cdr:y>0.82851</cdr:y>
    </cdr:to>
    <cdr:sp macro="" textlink="">
      <cdr:nvSpPr>
        <cdr:cNvPr id="6" name="Text Box 4"/>
        <cdr:cNvSpPr txBox="1">
          <a:spLocks xmlns:a="http://schemas.openxmlformats.org/drawingml/2006/main" noChangeArrowheads="1"/>
        </cdr:cNvSpPr>
      </cdr:nvSpPr>
      <cdr:spPr bwMode="auto">
        <a:xfrm xmlns:a="http://schemas.openxmlformats.org/drawingml/2006/main">
          <a:off x="3643955" y="3513104"/>
          <a:ext cx="521383" cy="282726"/>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wrap="square" lIns="27432" tIns="22860" rIns="27432" bIns="0" anchor="t" upright="1"/>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rtl="1">
            <a:defRPr sz="1000"/>
          </a:pPr>
          <a:r>
            <a:rPr lang="en-US" sz="800" b="0" i="1" strike="noStrike">
              <a:solidFill>
                <a:srgbClr val="000000"/>
              </a:solidFill>
              <a:latin typeface="Arial"/>
              <a:cs typeface="Arial"/>
            </a:rPr>
            <a:t>(0,9%)</a:t>
          </a:r>
        </a:p>
      </cdr:txBody>
    </cdr:sp>
  </cdr:relSizeAnchor>
  <cdr:relSizeAnchor xmlns:cdr="http://schemas.openxmlformats.org/drawingml/2006/chartDrawing">
    <cdr:from>
      <cdr:x>0.14258</cdr:x>
      <cdr:y>0.76657</cdr:y>
    </cdr:from>
    <cdr:to>
      <cdr:x>0.2772</cdr:x>
      <cdr:y>0.82841</cdr:y>
    </cdr:to>
    <cdr:sp macro="" textlink="">
      <cdr:nvSpPr>
        <cdr:cNvPr id="7" name="Text Box 1"/>
        <cdr:cNvSpPr txBox="1">
          <a:spLocks xmlns:a="http://schemas.openxmlformats.org/drawingml/2006/main" noChangeArrowheads="1"/>
        </cdr:cNvSpPr>
      </cdr:nvSpPr>
      <cdr:spPr bwMode="auto">
        <a:xfrm xmlns:a="http://schemas.openxmlformats.org/drawingml/2006/main">
          <a:off x="652781" y="3512046"/>
          <a:ext cx="616338" cy="283321"/>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wrap="square" lIns="27432" tIns="22860" rIns="27432" bIns="0" anchor="t" upright="1"/>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rtl="0">
            <a:defRPr sz="1000"/>
          </a:pPr>
          <a:r>
            <a:rPr lang="es-ES" sz="800" b="0" i="1" u="none" strike="noStrike" baseline="0">
              <a:solidFill>
                <a:srgbClr val="000000"/>
              </a:solidFill>
              <a:latin typeface="Arial"/>
              <a:cs typeface="Arial"/>
            </a:rPr>
            <a:t>(1,7%)</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fa77c1e-fb77-470b-a31d-39687dd4084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5CA54686CB79243A36E8D3D5C629051" ma:contentTypeVersion="18" ma:contentTypeDescription="Create a new document." ma:contentTypeScope="" ma:versionID="0e6468c00518caeae2eb6a8d85f2459b">
  <xsd:schema xmlns:xsd="http://www.w3.org/2001/XMLSchema" xmlns:xs="http://www.w3.org/2001/XMLSchema" xmlns:p="http://schemas.microsoft.com/office/2006/metadata/properties" xmlns:ns3="1fa77c1e-fb77-470b-a31d-39687dd40849" xmlns:ns4="2054bf3a-e0ca-4ea0-bb1d-f0a150a91a20" targetNamespace="http://schemas.microsoft.com/office/2006/metadata/properties" ma:root="true" ma:fieldsID="1d561ba9a6edb58ee4bfb3311d12a26d" ns3:_="" ns4:_="">
    <xsd:import namespace="1fa77c1e-fb77-470b-a31d-39687dd40849"/>
    <xsd:import namespace="2054bf3a-e0ca-4ea0-bb1d-f0a150a91a2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ServiceLocation" minOccurs="0"/>
                <xsd:element ref="ns4:SharedWithUsers" minOccurs="0"/>
                <xsd:element ref="ns4:SharedWithDetails" minOccurs="0"/>
                <xsd:element ref="ns4:SharingHintHash" minOccurs="0"/>
                <xsd:element ref="ns3:_activity" minOccurs="0"/>
                <xsd:element ref="ns3:MediaLengthInSeconds"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77c1e-fb77-470b-a31d-39687dd408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54bf3a-e0ca-4ea0-bb1d-f0a150a91a2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DDC5A-F878-4BA6-9116-7029BB80981E}">
  <ds:schemaRefs>
    <ds:schemaRef ds:uri="http://www.w3.org/XML/1998/namespace"/>
    <ds:schemaRef ds:uri="http://purl.org/dc/terms/"/>
    <ds:schemaRef ds:uri="http://purl.org/dc/elements/1.1/"/>
    <ds:schemaRef ds:uri="http://schemas.microsoft.com/office/infopath/2007/PartnerControls"/>
    <ds:schemaRef ds:uri="http://purl.org/dc/dcmitype/"/>
    <ds:schemaRef ds:uri="http://schemas.openxmlformats.org/package/2006/metadata/core-properties"/>
    <ds:schemaRef ds:uri="http://schemas.microsoft.com/office/2006/documentManagement/types"/>
    <ds:schemaRef ds:uri="2054bf3a-e0ca-4ea0-bb1d-f0a150a91a20"/>
    <ds:schemaRef ds:uri="1fa77c1e-fb77-470b-a31d-39687dd40849"/>
    <ds:schemaRef ds:uri="http://schemas.microsoft.com/office/2006/metadata/properties"/>
  </ds:schemaRefs>
</ds:datastoreItem>
</file>

<file path=customXml/itemProps2.xml><?xml version="1.0" encoding="utf-8"?>
<ds:datastoreItem xmlns:ds="http://schemas.openxmlformats.org/officeDocument/2006/customXml" ds:itemID="{48D0EB71-9EC0-4B50-9F1F-59B39E8EAD51}">
  <ds:schemaRefs>
    <ds:schemaRef ds:uri="http://schemas.microsoft.com/sharepoint/v3/contenttype/forms"/>
  </ds:schemaRefs>
</ds:datastoreItem>
</file>

<file path=customXml/itemProps3.xml><?xml version="1.0" encoding="utf-8"?>
<ds:datastoreItem xmlns:ds="http://schemas.openxmlformats.org/officeDocument/2006/customXml" ds:itemID="{BAB51BD3-57CC-443E-B824-8FB8B188C3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77c1e-fb77-470b-a31d-39687dd40849"/>
    <ds:schemaRef ds:uri="2054bf3a-e0ca-4ea0-bb1d-f0a150a91a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0E56C2-C83D-4B97-854F-305C9117C9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6012</TotalTime>
  <Pages>79</Pages>
  <Words>37163</Words>
  <Characters>202910</Characters>
  <Application>Microsoft Office Word</Application>
  <DocSecurity>0</DocSecurity>
  <Lines>3121</Lines>
  <Paragraphs>848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239225</CharactersWithSpaces>
  <SharedDoc>false</SharedDoc>
  <HLinks>
    <vt:vector size="54" baseType="variant">
      <vt:variant>
        <vt:i4>4063293</vt:i4>
      </vt:variant>
      <vt:variant>
        <vt:i4>51</vt:i4>
      </vt:variant>
      <vt:variant>
        <vt:i4>0</vt:i4>
      </vt:variant>
      <vt:variant>
        <vt:i4>5</vt:i4>
      </vt:variant>
      <vt:variant>
        <vt:lpwstr>https://www.hipotecario.com.ar/</vt:lpwstr>
      </vt:variant>
      <vt:variant>
        <vt:lpwstr/>
      </vt:variant>
      <vt:variant>
        <vt:i4>8257603</vt:i4>
      </vt:variant>
      <vt:variant>
        <vt:i4>48</vt:i4>
      </vt:variant>
      <vt:variant>
        <vt:i4>0</vt:i4>
      </vt:variant>
      <vt:variant>
        <vt:i4>5</vt:i4>
      </vt:variant>
      <vt:variant>
        <vt:lpwstr>https://www.normasfinancieras.com/vsr/jump.aspx?entorno=TO&amp;nm_origen=TO&amp;nm_accion=LinkDoc&amp;link=C100239&amp;cd_producto=SFM</vt:lpwstr>
      </vt:variant>
      <vt:variant>
        <vt:lpwstr/>
      </vt:variant>
      <vt:variant>
        <vt:i4>8323139</vt:i4>
      </vt:variant>
      <vt:variant>
        <vt:i4>45</vt:i4>
      </vt:variant>
      <vt:variant>
        <vt:i4>0</vt:i4>
      </vt:variant>
      <vt:variant>
        <vt:i4>5</vt:i4>
      </vt:variant>
      <vt:variant>
        <vt:lpwstr>https://www.normasfinancieras.com/vsr/jump.aspx?entorno=TO&amp;nm_origen=TO&amp;nm_accion=LinkDoc&amp;link=C100238&amp;cd_producto=SFM</vt:lpwstr>
      </vt:variant>
      <vt:variant>
        <vt:lpwstr/>
      </vt:variant>
      <vt:variant>
        <vt:i4>7340099</vt:i4>
      </vt:variant>
      <vt:variant>
        <vt:i4>42</vt:i4>
      </vt:variant>
      <vt:variant>
        <vt:i4>0</vt:i4>
      </vt:variant>
      <vt:variant>
        <vt:i4>5</vt:i4>
      </vt:variant>
      <vt:variant>
        <vt:lpwstr>https://www.normasfinancieras.com/vsr/jump.aspx?entorno=TO&amp;nm_origen=TO&amp;nm_accion=LinkDoc&amp;link=C100237&amp;cd_producto=SFM</vt:lpwstr>
      </vt:variant>
      <vt:variant>
        <vt:lpwstr/>
      </vt:variant>
      <vt:variant>
        <vt:i4>7405635</vt:i4>
      </vt:variant>
      <vt:variant>
        <vt:i4>39</vt:i4>
      </vt:variant>
      <vt:variant>
        <vt:i4>0</vt:i4>
      </vt:variant>
      <vt:variant>
        <vt:i4>5</vt:i4>
      </vt:variant>
      <vt:variant>
        <vt:lpwstr>https://www.normasfinancieras.com/vsr/jump.aspx?entorno=TO&amp;nm_origen=TO&amp;nm_accion=LinkDoc&amp;link=C100236&amp;cd_producto=SFM</vt:lpwstr>
      </vt:variant>
      <vt:variant>
        <vt:lpwstr/>
      </vt:variant>
      <vt:variant>
        <vt:i4>7471171</vt:i4>
      </vt:variant>
      <vt:variant>
        <vt:i4>36</vt:i4>
      </vt:variant>
      <vt:variant>
        <vt:i4>0</vt:i4>
      </vt:variant>
      <vt:variant>
        <vt:i4>5</vt:i4>
      </vt:variant>
      <vt:variant>
        <vt:lpwstr>https://www.normasfinancieras.com/vsr/jump.aspx?entorno=TO&amp;nm_origen=TO&amp;nm_accion=LinkDoc&amp;link=C100235&amp;cd_producto=SFM</vt:lpwstr>
      </vt:variant>
      <vt:variant>
        <vt:lpwstr/>
      </vt:variant>
      <vt:variant>
        <vt:i4>7077938</vt:i4>
      </vt:variant>
      <vt:variant>
        <vt:i4>33</vt:i4>
      </vt:variant>
      <vt:variant>
        <vt:i4>0</vt:i4>
      </vt:variant>
      <vt:variant>
        <vt:i4>5</vt:i4>
      </vt:variant>
      <vt:variant>
        <vt:lpwstr>https://www.untref.edu.ar/</vt:lpwstr>
      </vt:variant>
      <vt:variant>
        <vt:lpwstr/>
      </vt:variant>
      <vt:variant>
        <vt:i4>4521993</vt:i4>
      </vt:variant>
      <vt:variant>
        <vt:i4>30</vt:i4>
      </vt:variant>
      <vt:variant>
        <vt:i4>0</vt:i4>
      </vt:variant>
      <vt:variant>
        <vt:i4>5</vt:i4>
      </vt:variant>
      <vt:variant>
        <vt:lpwstr>http://www.comparaencasa.com/</vt:lpwstr>
      </vt:variant>
      <vt:variant>
        <vt:lpwstr/>
      </vt:variant>
      <vt:variant>
        <vt:i4>1310822</vt:i4>
      </vt:variant>
      <vt:variant>
        <vt:i4>0</vt:i4>
      </vt:variant>
      <vt:variant>
        <vt:i4>0</vt:i4>
      </vt:variant>
      <vt:variant>
        <vt:i4>5</vt:i4>
      </vt:variant>
      <vt:variant>
        <vt:lpwstr>http://www.bcra.gov.ar/PoliticaMonetaria/IPOM1018.asp</vt:lpwstr>
      </vt:variant>
      <vt:variant>
        <vt:lpwstr>cont_int</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b17307</dc:creator>
  <cp:keywords/>
  <cp:lastModifiedBy>rmc</cp:lastModifiedBy>
  <cp:revision>49</cp:revision>
  <cp:lastPrinted>2025-04-04T16:12:00Z</cp:lastPrinted>
  <dcterms:created xsi:type="dcterms:W3CDTF">2025-03-20T19:14:00Z</dcterms:created>
  <dcterms:modified xsi:type="dcterms:W3CDTF">2025-04-11T17:41:00Z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0x010100F5CA54686CB79243A36E8D3D5C629051</vt:lpwstr>
  </property>
</Properties>
</file>